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EE790" w14:textId="77777777" w:rsidR="00F34E15" w:rsidRPr="009D19D3" w:rsidRDefault="00F34E15" w:rsidP="00F34E15">
      <w:pPr>
        <w:shd w:val="clear" w:color="auto" w:fill="FFFFFF"/>
        <w:jc w:val="right"/>
        <w:rPr>
          <w:bCs/>
          <w:iCs/>
          <w:noProof/>
          <w:szCs w:val="24"/>
        </w:rPr>
      </w:pPr>
      <w:r w:rsidRPr="009D19D3">
        <w:rPr>
          <w:b/>
          <w:bCs/>
          <w:color w:val="000000"/>
          <w:spacing w:val="-6"/>
          <w:szCs w:val="24"/>
        </w:rPr>
        <w:tab/>
      </w:r>
      <w:r w:rsidRPr="009D19D3">
        <w:rPr>
          <w:bCs/>
          <w:iCs/>
          <w:noProof/>
          <w:szCs w:val="24"/>
        </w:rPr>
        <w:t>Projekto lyginamasis variantas</w:t>
      </w:r>
      <w:r w:rsidRPr="009D19D3">
        <w:rPr>
          <w:bCs/>
          <w:iCs/>
          <w:noProof/>
          <w:szCs w:val="24"/>
        </w:rPr>
        <w:br w:type="textWrapping" w:clear="all"/>
      </w:r>
    </w:p>
    <w:p w14:paraId="3E88F654" w14:textId="77777777" w:rsidR="00F34E15" w:rsidRPr="009D19D3" w:rsidRDefault="00F34E15" w:rsidP="00375B70">
      <w:pPr>
        <w:tabs>
          <w:tab w:val="center" w:pos="4819"/>
          <w:tab w:val="right" w:pos="9638"/>
        </w:tabs>
        <w:jc w:val="center"/>
        <w:rPr>
          <w:b/>
          <w:bCs/>
          <w:color w:val="000000"/>
          <w:spacing w:val="-6"/>
          <w:szCs w:val="24"/>
        </w:rPr>
      </w:pPr>
    </w:p>
    <w:p w14:paraId="45359D00" w14:textId="77777777" w:rsidR="00721161" w:rsidRPr="009D19D3" w:rsidRDefault="00375B70">
      <w:pPr>
        <w:shd w:val="clear" w:color="auto" w:fill="FFFFFF"/>
        <w:jc w:val="center"/>
        <w:rPr>
          <w:b/>
          <w:bCs/>
          <w:color w:val="000000"/>
          <w:spacing w:val="-6"/>
          <w:szCs w:val="24"/>
        </w:rPr>
      </w:pPr>
      <w:r w:rsidRPr="009D19D3">
        <w:rPr>
          <w:b/>
          <w:bCs/>
          <w:color w:val="000000"/>
          <w:spacing w:val="-6"/>
          <w:szCs w:val="24"/>
        </w:rPr>
        <w:t>LIETUVOS RESPUBLIKOS SVEIKATOS APSAUGOS MINISTRAS</w:t>
      </w:r>
    </w:p>
    <w:p w14:paraId="34D4F173" w14:textId="77777777" w:rsidR="00721161" w:rsidRPr="009D19D3" w:rsidRDefault="00721161">
      <w:pPr>
        <w:widowControl w:val="0"/>
        <w:tabs>
          <w:tab w:val="center" w:pos="4819"/>
          <w:tab w:val="right" w:pos="9638"/>
        </w:tabs>
        <w:jc w:val="center"/>
        <w:rPr>
          <w:b/>
          <w:bCs/>
          <w:color w:val="000000"/>
          <w:spacing w:val="-6"/>
          <w:szCs w:val="24"/>
          <w:lang w:eastAsia="lt-LT"/>
        </w:rPr>
      </w:pPr>
    </w:p>
    <w:p w14:paraId="683FAA8E" w14:textId="77777777" w:rsidR="00721161" w:rsidRPr="009D19D3" w:rsidRDefault="00375B70">
      <w:pPr>
        <w:widowControl w:val="0"/>
        <w:shd w:val="clear" w:color="auto" w:fill="FFFFFF"/>
        <w:jc w:val="center"/>
        <w:rPr>
          <w:b/>
          <w:bCs/>
          <w:color w:val="000000"/>
          <w:spacing w:val="-9"/>
          <w:szCs w:val="24"/>
          <w:lang w:eastAsia="lt-LT"/>
        </w:rPr>
      </w:pPr>
      <w:r w:rsidRPr="009D19D3">
        <w:rPr>
          <w:b/>
          <w:bCs/>
          <w:color w:val="000000"/>
          <w:spacing w:val="-9"/>
          <w:szCs w:val="24"/>
          <w:lang w:eastAsia="lt-LT"/>
        </w:rPr>
        <w:t>ĮSAKYMAS</w:t>
      </w:r>
    </w:p>
    <w:p w14:paraId="6D7F0B5C" w14:textId="77777777" w:rsidR="00721161" w:rsidRPr="009D19D3" w:rsidRDefault="00375B70">
      <w:pPr>
        <w:widowControl w:val="0"/>
        <w:shd w:val="clear" w:color="auto" w:fill="FFFFFF"/>
        <w:jc w:val="center"/>
        <w:rPr>
          <w:b/>
          <w:szCs w:val="24"/>
          <w:lang w:eastAsia="lt-LT"/>
        </w:rPr>
      </w:pPr>
      <w:r w:rsidRPr="009D19D3">
        <w:rPr>
          <w:b/>
          <w:szCs w:val="24"/>
          <w:lang w:eastAsia="lt-LT"/>
        </w:rPr>
        <w:t xml:space="preserve">DĖL LIETUVOS RESPUBLIKOS SVEIKATOS APSAUGOS MINISTRO </w:t>
      </w:r>
      <w:r w:rsidRPr="009D19D3">
        <w:rPr>
          <w:b/>
          <w:szCs w:val="24"/>
          <w:lang w:eastAsia="lt-LT"/>
        </w:rPr>
        <w:br/>
      </w:r>
      <w:r w:rsidRPr="009D19D3">
        <w:rPr>
          <w:b/>
          <w:color w:val="000000"/>
          <w:szCs w:val="24"/>
          <w:lang w:eastAsia="lt-LT"/>
        </w:rPr>
        <w:t>2016 M. RUGPJŪČIO 30 D. ĮSAKYMO NR. V-1054 „</w:t>
      </w:r>
      <w:r w:rsidRPr="009D19D3">
        <w:rPr>
          <w:b/>
          <w:bCs/>
          <w:color w:val="000000"/>
          <w:szCs w:val="24"/>
          <w:lang w:eastAsia="lt-LT"/>
        </w:rPr>
        <w:t xml:space="preserve">DĖL </w:t>
      </w:r>
      <w:r w:rsidRPr="009D19D3">
        <w:rPr>
          <w:b/>
          <w:color w:val="000000"/>
          <w:szCs w:val="24"/>
          <w:lang w:eastAsia="lt-LT"/>
        </w:rPr>
        <w:t xml:space="preserve">2014–2020 METŲ EUROPOS SĄJUNGOS FONDŲ INVESTICIJŲ VEIKSMŲ PROGRAMOS 8 PRIORITETO „SOCIALINĖS ĮTRAUKTIES DIDINIMAS IR KOVA SU SKURDU“ ĮGYVENDINIMO PRIEMONĖS NR. 08.4.2-ESFA-V-617 „SPECIALISTŲ PRITRAUKIMAS SVEIKATOS NETOLYGUMAMS MAŽINTI“ PROJEKTŲ FINANSAVIMO SĄLYGŲ </w:t>
      </w:r>
      <w:r w:rsidRPr="009D19D3">
        <w:rPr>
          <w:b/>
          <w:bCs/>
          <w:color w:val="000000"/>
          <w:szCs w:val="24"/>
          <w:lang w:eastAsia="lt-LT"/>
        </w:rPr>
        <w:t>APRAŠO PATVIRTINIMO“ PAKEITIMO</w:t>
      </w:r>
    </w:p>
    <w:p w14:paraId="3DE3B957" w14:textId="77777777" w:rsidR="00721161" w:rsidRPr="009D19D3" w:rsidRDefault="00721161">
      <w:pPr>
        <w:widowControl w:val="0"/>
        <w:shd w:val="clear" w:color="auto" w:fill="FFFFFF"/>
        <w:ind w:firstLine="851"/>
        <w:jc w:val="center"/>
        <w:rPr>
          <w:b/>
          <w:szCs w:val="24"/>
          <w:lang w:eastAsia="lt-LT"/>
        </w:rPr>
      </w:pPr>
    </w:p>
    <w:p w14:paraId="644A0E41" w14:textId="45E34FCC" w:rsidR="00721161" w:rsidRPr="009D19D3" w:rsidRDefault="00375B70">
      <w:pPr>
        <w:widowControl w:val="0"/>
        <w:shd w:val="clear" w:color="auto" w:fill="FFFFFF"/>
        <w:tabs>
          <w:tab w:val="left" w:pos="1134"/>
          <w:tab w:val="left" w:pos="1276"/>
        </w:tabs>
        <w:ind w:right="57"/>
        <w:jc w:val="center"/>
        <w:rPr>
          <w:color w:val="000000"/>
          <w:spacing w:val="-9"/>
          <w:szCs w:val="24"/>
          <w:lang w:eastAsia="lt-LT"/>
        </w:rPr>
      </w:pPr>
      <w:r w:rsidRPr="009D19D3">
        <w:rPr>
          <w:color w:val="000000"/>
          <w:spacing w:val="-9"/>
          <w:szCs w:val="24"/>
          <w:lang w:eastAsia="lt-LT"/>
        </w:rPr>
        <w:t>20</w:t>
      </w:r>
      <w:r w:rsidR="0086764E" w:rsidRPr="009D19D3">
        <w:rPr>
          <w:color w:val="000000"/>
          <w:spacing w:val="-9"/>
          <w:szCs w:val="24"/>
          <w:lang w:eastAsia="lt-LT"/>
        </w:rPr>
        <w:t>20</w:t>
      </w:r>
      <w:r w:rsidRPr="009D19D3">
        <w:rPr>
          <w:color w:val="000000"/>
          <w:spacing w:val="-9"/>
          <w:szCs w:val="24"/>
          <w:lang w:eastAsia="lt-LT"/>
        </w:rPr>
        <w:t xml:space="preserve"> m. </w:t>
      </w:r>
      <w:r w:rsidR="00F34E15" w:rsidRPr="009D19D3">
        <w:rPr>
          <w:color w:val="000000"/>
          <w:spacing w:val="-9"/>
          <w:szCs w:val="24"/>
          <w:lang w:eastAsia="lt-LT"/>
        </w:rPr>
        <w:t xml:space="preserve">                                 </w:t>
      </w:r>
      <w:r w:rsidRPr="009D19D3">
        <w:rPr>
          <w:color w:val="000000"/>
          <w:spacing w:val="-9"/>
          <w:szCs w:val="24"/>
          <w:lang w:eastAsia="lt-LT"/>
        </w:rPr>
        <w:t>d. Nr. V-</w:t>
      </w:r>
    </w:p>
    <w:p w14:paraId="0811B0AE" w14:textId="77777777" w:rsidR="00721161" w:rsidRPr="009D19D3" w:rsidRDefault="00375B70">
      <w:pPr>
        <w:widowControl w:val="0"/>
        <w:shd w:val="clear" w:color="auto" w:fill="FFFFFF"/>
        <w:tabs>
          <w:tab w:val="left" w:pos="1134"/>
          <w:tab w:val="left" w:pos="1276"/>
        </w:tabs>
        <w:ind w:right="57"/>
        <w:jc w:val="center"/>
        <w:rPr>
          <w:color w:val="000000"/>
          <w:spacing w:val="-9"/>
          <w:szCs w:val="24"/>
          <w:lang w:eastAsia="lt-LT"/>
        </w:rPr>
      </w:pPr>
      <w:r w:rsidRPr="009D19D3">
        <w:rPr>
          <w:color w:val="000000"/>
          <w:spacing w:val="-9"/>
          <w:szCs w:val="24"/>
          <w:lang w:eastAsia="lt-LT"/>
        </w:rPr>
        <w:t>Vilnius</w:t>
      </w:r>
    </w:p>
    <w:p w14:paraId="6C242A40" w14:textId="77777777" w:rsidR="00721161" w:rsidRPr="009D19D3" w:rsidRDefault="00721161">
      <w:pPr>
        <w:widowControl w:val="0"/>
        <w:shd w:val="clear" w:color="auto" w:fill="FFFFFF"/>
        <w:ind w:left="57" w:right="57" w:firstLine="1134"/>
        <w:jc w:val="both"/>
        <w:rPr>
          <w:color w:val="000000"/>
          <w:spacing w:val="-4"/>
          <w:szCs w:val="24"/>
          <w:lang w:eastAsia="lt-LT"/>
        </w:rPr>
      </w:pPr>
    </w:p>
    <w:p w14:paraId="4275B796" w14:textId="14254A87" w:rsidR="00721161" w:rsidRPr="009D19D3" w:rsidRDefault="00375B70" w:rsidP="00F84541">
      <w:pPr>
        <w:tabs>
          <w:tab w:val="left" w:pos="993"/>
          <w:tab w:val="left" w:pos="1276"/>
        </w:tabs>
        <w:ind w:firstLine="851"/>
        <w:jc w:val="both"/>
        <w:rPr>
          <w:color w:val="000000"/>
          <w:szCs w:val="24"/>
        </w:rPr>
      </w:pPr>
      <w:r w:rsidRPr="009D19D3">
        <w:rPr>
          <w:color w:val="000000"/>
          <w:szCs w:val="24"/>
        </w:rPr>
        <w:t xml:space="preserve">P a k e i č i u 2014–2020 metų Europos Sąjungos fondų investicijų veiksmų programos 8 prioriteto „Socialinės </w:t>
      </w:r>
      <w:proofErr w:type="spellStart"/>
      <w:r w:rsidRPr="009D19D3">
        <w:rPr>
          <w:color w:val="000000"/>
          <w:szCs w:val="24"/>
        </w:rPr>
        <w:t>įtraukties</w:t>
      </w:r>
      <w:proofErr w:type="spellEnd"/>
      <w:r w:rsidRPr="009D19D3">
        <w:rPr>
          <w:color w:val="000000"/>
          <w:szCs w:val="24"/>
        </w:rPr>
        <w:t xml:space="preserve"> didinimas ir kova su skurdu“ </w:t>
      </w:r>
      <w:r w:rsidR="00F34E15" w:rsidRPr="009D19D3">
        <w:rPr>
          <w:color w:val="000000"/>
          <w:szCs w:val="24"/>
        </w:rPr>
        <w:t xml:space="preserve">įgyvendinimo </w:t>
      </w:r>
      <w:r w:rsidRPr="009D19D3">
        <w:rPr>
          <w:color w:val="000000"/>
          <w:szCs w:val="24"/>
        </w:rPr>
        <w:t xml:space="preserve">priemonės </w:t>
      </w:r>
      <w:r w:rsidR="00C64A2A" w:rsidRPr="009D19D3">
        <w:rPr>
          <w:color w:val="000000"/>
          <w:szCs w:val="24"/>
        </w:rPr>
        <w:br/>
      </w:r>
      <w:r w:rsidRPr="009D19D3">
        <w:rPr>
          <w:color w:val="000000"/>
          <w:szCs w:val="24"/>
        </w:rPr>
        <w:t xml:space="preserve">Nr. </w:t>
      </w:r>
      <w:r w:rsidRPr="009D19D3">
        <w:rPr>
          <w:bCs/>
          <w:color w:val="000000"/>
          <w:szCs w:val="24"/>
        </w:rPr>
        <w:t>08.4.2-ESFA-V-617</w:t>
      </w:r>
      <w:r w:rsidRPr="009D19D3">
        <w:rPr>
          <w:b/>
          <w:bCs/>
          <w:color w:val="000000"/>
          <w:szCs w:val="24"/>
        </w:rPr>
        <w:t xml:space="preserve"> </w:t>
      </w:r>
      <w:r w:rsidRPr="009D19D3">
        <w:rPr>
          <w:bCs/>
          <w:color w:val="000000"/>
          <w:szCs w:val="24"/>
        </w:rPr>
        <w:t xml:space="preserve">„Specialistų pritraukimas sveikatos netolygumams mažinti“ </w:t>
      </w:r>
      <w:r w:rsidRPr="009D19D3">
        <w:rPr>
          <w:color w:val="000000"/>
          <w:szCs w:val="24"/>
        </w:rPr>
        <w:t>projektų finansavimo sąlygų aprašą, patvirtintą Lietuvos Respublikos sveikatos apsaugos ministro 2016 m. rugpjūčio 30 d. įsakymu Nr. V-1054 „</w:t>
      </w:r>
      <w:r w:rsidRPr="009D19D3">
        <w:rPr>
          <w:szCs w:val="24"/>
        </w:rPr>
        <w:t xml:space="preserve">Dėl 2014–2020 metų Europos Sąjungos fondų investicijų veiksmų programos 8 prioriteto </w:t>
      </w:r>
      <w:r w:rsidRPr="009D19D3">
        <w:rPr>
          <w:color w:val="000000"/>
          <w:szCs w:val="24"/>
        </w:rPr>
        <w:t>„</w:t>
      </w:r>
      <w:r w:rsidRPr="009D19D3">
        <w:rPr>
          <w:szCs w:val="24"/>
        </w:rPr>
        <w:t xml:space="preserve">Socialinės </w:t>
      </w:r>
      <w:proofErr w:type="spellStart"/>
      <w:r w:rsidRPr="009D19D3">
        <w:rPr>
          <w:szCs w:val="24"/>
        </w:rPr>
        <w:t>įtraukties</w:t>
      </w:r>
      <w:proofErr w:type="spellEnd"/>
      <w:r w:rsidRPr="009D19D3">
        <w:rPr>
          <w:szCs w:val="24"/>
        </w:rPr>
        <w:t xml:space="preserve"> didinimas ir kova su skurdu</w:t>
      </w:r>
      <w:r w:rsidRPr="009D19D3">
        <w:rPr>
          <w:color w:val="000000"/>
          <w:szCs w:val="24"/>
        </w:rPr>
        <w:t>“</w:t>
      </w:r>
      <w:r w:rsidRPr="009D19D3">
        <w:rPr>
          <w:szCs w:val="24"/>
        </w:rPr>
        <w:t xml:space="preserve"> įgyvendinimo priemonės Nr. 08.4.2-ESFA-V-617 </w:t>
      </w:r>
      <w:r w:rsidRPr="009D19D3">
        <w:rPr>
          <w:color w:val="000000"/>
          <w:szCs w:val="24"/>
        </w:rPr>
        <w:t>„</w:t>
      </w:r>
      <w:r w:rsidRPr="009D19D3">
        <w:rPr>
          <w:szCs w:val="24"/>
        </w:rPr>
        <w:t>Specialistų pritraukimas sveikatos netolygumams mažinti</w:t>
      </w:r>
      <w:r w:rsidRPr="009D19D3">
        <w:rPr>
          <w:bCs/>
          <w:color w:val="000000"/>
          <w:szCs w:val="24"/>
        </w:rPr>
        <w:t>“</w:t>
      </w:r>
      <w:r w:rsidRPr="009D19D3">
        <w:rPr>
          <w:szCs w:val="24"/>
        </w:rPr>
        <w:t xml:space="preserve"> projektų finansavimo sąlygų aprašo patvirtinimo</w:t>
      </w:r>
      <w:r w:rsidRPr="009D19D3">
        <w:rPr>
          <w:color w:val="000000"/>
          <w:szCs w:val="24"/>
        </w:rPr>
        <w:t>“:</w:t>
      </w:r>
    </w:p>
    <w:p w14:paraId="68658F36" w14:textId="2F4511A0" w:rsidR="00F47679" w:rsidRPr="009D19D3" w:rsidRDefault="00F47679" w:rsidP="00F47679">
      <w:pPr>
        <w:ind w:firstLine="851"/>
        <w:jc w:val="both"/>
        <w:rPr>
          <w:bCs/>
          <w:szCs w:val="24"/>
        </w:rPr>
      </w:pPr>
      <w:r w:rsidRPr="009D19D3">
        <w:rPr>
          <w:bCs/>
          <w:szCs w:val="24"/>
        </w:rPr>
        <w:t>1. Pakeičiu 7 punktą ir jį išdėstau taip:</w:t>
      </w:r>
    </w:p>
    <w:p w14:paraId="1B33F1A5" w14:textId="77777777" w:rsidR="00F47679" w:rsidRPr="009D19D3" w:rsidRDefault="00F47679" w:rsidP="00F47679">
      <w:pPr>
        <w:widowControl w:val="0"/>
        <w:ind w:firstLine="851"/>
        <w:rPr>
          <w:bCs/>
          <w:szCs w:val="24"/>
        </w:rPr>
      </w:pPr>
      <w:r w:rsidRPr="009D19D3">
        <w:rPr>
          <w:bCs/>
          <w:szCs w:val="24"/>
        </w:rPr>
        <w:t xml:space="preserve">„7. </w:t>
      </w:r>
      <w:r w:rsidRPr="009D19D3">
        <w:rPr>
          <w:rFonts w:eastAsia="Calibri"/>
          <w:color w:val="000000"/>
          <w:szCs w:val="24"/>
          <w:lang w:eastAsia="lt-LT"/>
        </w:rPr>
        <w:t>Pagal Aprašą projektams įgyvendinti numatomos skirti lėšos: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15"/>
        <w:gridCol w:w="2533"/>
        <w:gridCol w:w="2097"/>
      </w:tblGrid>
      <w:tr w:rsidR="00F47679" w:rsidRPr="009D19D3" w14:paraId="75923D92" w14:textId="77777777" w:rsidTr="00DF255A">
        <w:tc>
          <w:tcPr>
            <w:tcW w:w="2694" w:type="dxa"/>
            <w:vMerge w:val="restart"/>
            <w:tcBorders>
              <w:top w:val="single" w:sz="4" w:space="0" w:color="auto"/>
              <w:left w:val="single" w:sz="4" w:space="0" w:color="auto"/>
              <w:bottom w:val="single" w:sz="4" w:space="0" w:color="auto"/>
              <w:right w:val="single" w:sz="4" w:space="0" w:color="auto"/>
            </w:tcBorders>
            <w:hideMark/>
          </w:tcPr>
          <w:p w14:paraId="32CA176A" w14:textId="77777777" w:rsidR="00F47679" w:rsidRPr="009D19D3" w:rsidRDefault="00F47679" w:rsidP="00DF255A">
            <w:pPr>
              <w:ind w:firstLine="851"/>
              <w:jc w:val="both"/>
              <w:rPr>
                <w:szCs w:val="24"/>
              </w:rPr>
            </w:pPr>
            <w:r w:rsidRPr="009D19D3">
              <w:rPr>
                <w:szCs w:val="24"/>
              </w:rPr>
              <w:t>„Iš viso:</w:t>
            </w:r>
          </w:p>
        </w:tc>
        <w:tc>
          <w:tcPr>
            <w:tcW w:w="6945" w:type="dxa"/>
            <w:gridSpan w:val="3"/>
            <w:tcBorders>
              <w:top w:val="single" w:sz="4" w:space="0" w:color="auto"/>
              <w:left w:val="single" w:sz="4" w:space="0" w:color="auto"/>
              <w:bottom w:val="single" w:sz="4" w:space="0" w:color="auto"/>
              <w:right w:val="single" w:sz="4" w:space="0" w:color="auto"/>
            </w:tcBorders>
            <w:hideMark/>
          </w:tcPr>
          <w:p w14:paraId="0DF11A7F" w14:textId="77777777" w:rsidR="00F47679" w:rsidRPr="009D19D3" w:rsidRDefault="00F47679" w:rsidP="00DF255A">
            <w:pPr>
              <w:ind w:firstLine="851"/>
              <w:jc w:val="center"/>
              <w:rPr>
                <w:szCs w:val="24"/>
              </w:rPr>
            </w:pPr>
            <w:r w:rsidRPr="009D19D3">
              <w:rPr>
                <w:szCs w:val="24"/>
              </w:rPr>
              <w:t>Iš viso lėšų (iki):</w:t>
            </w:r>
          </w:p>
        </w:tc>
      </w:tr>
      <w:tr w:rsidR="00F47679" w:rsidRPr="009D19D3" w14:paraId="2D4D365F" w14:textId="77777777" w:rsidTr="00DF255A">
        <w:tc>
          <w:tcPr>
            <w:tcW w:w="2694" w:type="dxa"/>
            <w:vMerge/>
            <w:tcBorders>
              <w:top w:val="single" w:sz="4" w:space="0" w:color="auto"/>
              <w:left w:val="single" w:sz="4" w:space="0" w:color="auto"/>
              <w:bottom w:val="single" w:sz="4" w:space="0" w:color="auto"/>
              <w:right w:val="single" w:sz="4" w:space="0" w:color="auto"/>
            </w:tcBorders>
            <w:vAlign w:val="center"/>
            <w:hideMark/>
          </w:tcPr>
          <w:p w14:paraId="0650F62A" w14:textId="77777777" w:rsidR="00F47679" w:rsidRPr="009D19D3" w:rsidRDefault="00F47679" w:rsidP="00DF255A">
            <w:pPr>
              <w:rPr>
                <w:szCs w:val="24"/>
              </w:rPr>
            </w:pPr>
          </w:p>
        </w:tc>
        <w:tc>
          <w:tcPr>
            <w:tcW w:w="2315" w:type="dxa"/>
            <w:tcBorders>
              <w:top w:val="single" w:sz="4" w:space="0" w:color="auto"/>
              <w:left w:val="single" w:sz="4" w:space="0" w:color="auto"/>
              <w:bottom w:val="single" w:sz="4" w:space="0" w:color="auto"/>
              <w:right w:val="single" w:sz="4" w:space="0" w:color="auto"/>
            </w:tcBorders>
            <w:hideMark/>
          </w:tcPr>
          <w:p w14:paraId="6B0060ED" w14:textId="77777777" w:rsidR="00F47679" w:rsidRPr="009D19D3" w:rsidRDefault="00F47679" w:rsidP="00DF255A">
            <w:pPr>
              <w:jc w:val="both"/>
              <w:rPr>
                <w:szCs w:val="24"/>
              </w:rPr>
            </w:pPr>
            <w:r w:rsidRPr="009D19D3">
              <w:rPr>
                <w:szCs w:val="24"/>
              </w:rPr>
              <w:t>Europos socialinio fondo lėšų, Eur</w:t>
            </w:r>
          </w:p>
        </w:tc>
        <w:tc>
          <w:tcPr>
            <w:tcW w:w="2533" w:type="dxa"/>
            <w:tcBorders>
              <w:top w:val="single" w:sz="4" w:space="0" w:color="auto"/>
              <w:left w:val="single" w:sz="4" w:space="0" w:color="auto"/>
              <w:bottom w:val="single" w:sz="4" w:space="0" w:color="auto"/>
              <w:right w:val="single" w:sz="4" w:space="0" w:color="auto"/>
            </w:tcBorders>
            <w:hideMark/>
          </w:tcPr>
          <w:p w14:paraId="089362BB" w14:textId="77777777" w:rsidR="00F47679" w:rsidRPr="009D19D3" w:rsidRDefault="00F47679" w:rsidP="00DF255A">
            <w:pPr>
              <w:jc w:val="both"/>
              <w:rPr>
                <w:szCs w:val="24"/>
              </w:rPr>
            </w:pPr>
            <w:r w:rsidRPr="009D19D3">
              <w:rPr>
                <w:szCs w:val="24"/>
              </w:rPr>
              <w:t>Valstybės biudžeto lėšų, Eur</w:t>
            </w:r>
          </w:p>
        </w:tc>
        <w:tc>
          <w:tcPr>
            <w:tcW w:w="2097" w:type="dxa"/>
            <w:tcBorders>
              <w:top w:val="single" w:sz="4" w:space="0" w:color="auto"/>
              <w:left w:val="single" w:sz="4" w:space="0" w:color="auto"/>
              <w:bottom w:val="single" w:sz="4" w:space="0" w:color="auto"/>
              <w:right w:val="single" w:sz="4" w:space="0" w:color="auto"/>
            </w:tcBorders>
            <w:hideMark/>
          </w:tcPr>
          <w:p w14:paraId="193F5283" w14:textId="77777777" w:rsidR="00F47679" w:rsidRPr="009D19D3" w:rsidRDefault="00F47679" w:rsidP="00DF255A">
            <w:pPr>
              <w:jc w:val="both"/>
              <w:rPr>
                <w:szCs w:val="24"/>
              </w:rPr>
            </w:pPr>
            <w:r w:rsidRPr="009D19D3">
              <w:rPr>
                <w:szCs w:val="24"/>
              </w:rPr>
              <w:t>Projektų vykdytojų lėšų, Eur</w:t>
            </w:r>
          </w:p>
        </w:tc>
      </w:tr>
      <w:tr w:rsidR="00F47679" w:rsidRPr="009D19D3" w14:paraId="7285D150" w14:textId="77777777" w:rsidTr="00DF255A">
        <w:trPr>
          <w:trHeight w:val="305"/>
        </w:trPr>
        <w:tc>
          <w:tcPr>
            <w:tcW w:w="2694" w:type="dxa"/>
            <w:tcBorders>
              <w:top w:val="single" w:sz="4" w:space="0" w:color="auto"/>
              <w:left w:val="single" w:sz="4" w:space="0" w:color="auto"/>
              <w:bottom w:val="single" w:sz="4" w:space="0" w:color="auto"/>
              <w:right w:val="single" w:sz="4" w:space="0" w:color="auto"/>
            </w:tcBorders>
            <w:hideMark/>
          </w:tcPr>
          <w:p w14:paraId="391ED03B" w14:textId="6F344A22" w:rsidR="00F47679" w:rsidRPr="009D19D3" w:rsidRDefault="00F47679" w:rsidP="00DF255A">
            <w:pPr>
              <w:jc w:val="center"/>
              <w:rPr>
                <w:strike/>
                <w:szCs w:val="24"/>
              </w:rPr>
            </w:pPr>
            <w:r w:rsidRPr="009D19D3">
              <w:rPr>
                <w:strike/>
                <w:szCs w:val="24"/>
              </w:rPr>
              <w:t>15 035 071,00</w:t>
            </w:r>
          </w:p>
          <w:p w14:paraId="062B98A2" w14:textId="07C203F7" w:rsidR="00F47679" w:rsidRPr="009D19D3" w:rsidRDefault="00F47679" w:rsidP="00DF255A">
            <w:pPr>
              <w:jc w:val="center"/>
              <w:rPr>
                <w:b/>
                <w:szCs w:val="24"/>
              </w:rPr>
            </w:pPr>
            <w:r w:rsidRPr="009D19D3">
              <w:rPr>
                <w:b/>
                <w:szCs w:val="24"/>
              </w:rPr>
              <w:t>668 839,00</w:t>
            </w:r>
          </w:p>
          <w:p w14:paraId="518B2238" w14:textId="32A14080" w:rsidR="00F47679" w:rsidRPr="009D19D3" w:rsidRDefault="00F47679" w:rsidP="00DF255A">
            <w:pPr>
              <w:jc w:val="center"/>
              <w:rPr>
                <w:b/>
                <w:szCs w:val="24"/>
              </w:rPr>
            </w:pPr>
          </w:p>
        </w:tc>
        <w:tc>
          <w:tcPr>
            <w:tcW w:w="2315" w:type="dxa"/>
            <w:tcBorders>
              <w:top w:val="single" w:sz="4" w:space="0" w:color="auto"/>
              <w:left w:val="single" w:sz="4" w:space="0" w:color="auto"/>
              <w:bottom w:val="single" w:sz="4" w:space="0" w:color="auto"/>
              <w:right w:val="single" w:sz="4" w:space="0" w:color="auto"/>
            </w:tcBorders>
            <w:hideMark/>
          </w:tcPr>
          <w:p w14:paraId="41CC81B5" w14:textId="30189281" w:rsidR="00F47679" w:rsidRPr="009D19D3" w:rsidRDefault="00F47679" w:rsidP="00DF255A">
            <w:pPr>
              <w:jc w:val="center"/>
              <w:rPr>
                <w:strike/>
                <w:color w:val="000000"/>
                <w:szCs w:val="24"/>
              </w:rPr>
            </w:pPr>
            <w:r w:rsidRPr="009D19D3">
              <w:rPr>
                <w:strike/>
                <w:szCs w:val="24"/>
                <w:lang w:val="en-US"/>
              </w:rPr>
              <w:t>12 779 810,00</w:t>
            </w:r>
          </w:p>
          <w:p w14:paraId="61AC8DFE" w14:textId="440D002C" w:rsidR="00F47679" w:rsidRPr="009D19D3" w:rsidRDefault="00F47679" w:rsidP="00DF255A">
            <w:pPr>
              <w:jc w:val="center"/>
              <w:rPr>
                <w:b/>
                <w:color w:val="000000"/>
                <w:szCs w:val="24"/>
              </w:rPr>
            </w:pPr>
            <w:r w:rsidRPr="009D19D3">
              <w:rPr>
                <w:b/>
                <w:color w:val="000000"/>
                <w:szCs w:val="24"/>
              </w:rPr>
              <w:t>454 810,00</w:t>
            </w:r>
          </w:p>
          <w:p w14:paraId="33D02656" w14:textId="78715D63" w:rsidR="00F47679" w:rsidRPr="009D19D3" w:rsidRDefault="00F47679" w:rsidP="00DF255A">
            <w:pPr>
              <w:jc w:val="center"/>
              <w:rPr>
                <w:szCs w:val="24"/>
              </w:rPr>
            </w:pPr>
          </w:p>
        </w:tc>
        <w:tc>
          <w:tcPr>
            <w:tcW w:w="2533" w:type="dxa"/>
            <w:tcBorders>
              <w:top w:val="single" w:sz="4" w:space="0" w:color="auto"/>
              <w:left w:val="single" w:sz="4" w:space="0" w:color="auto"/>
              <w:bottom w:val="single" w:sz="4" w:space="0" w:color="auto"/>
              <w:right w:val="single" w:sz="4" w:space="0" w:color="auto"/>
            </w:tcBorders>
            <w:vAlign w:val="center"/>
            <w:hideMark/>
          </w:tcPr>
          <w:p w14:paraId="124B1CDC" w14:textId="7FD03B9A" w:rsidR="00F47679" w:rsidRPr="009D19D3" w:rsidRDefault="00F47679" w:rsidP="00DF255A">
            <w:pPr>
              <w:jc w:val="center"/>
              <w:rPr>
                <w:bCs/>
                <w:strike/>
                <w:color w:val="000000"/>
                <w:szCs w:val="24"/>
                <w:lang w:eastAsia="lt-LT"/>
              </w:rPr>
            </w:pPr>
            <w:r w:rsidRPr="009D19D3">
              <w:rPr>
                <w:strike/>
                <w:szCs w:val="24"/>
                <w:lang w:val="en-US"/>
              </w:rPr>
              <w:t>2 255 261,00</w:t>
            </w:r>
          </w:p>
          <w:p w14:paraId="535B7BA5" w14:textId="39B93C4D" w:rsidR="00F47679" w:rsidRPr="009D19D3" w:rsidRDefault="00F47679" w:rsidP="00DF255A">
            <w:pPr>
              <w:jc w:val="center"/>
              <w:rPr>
                <w:b/>
                <w:bCs/>
                <w:color w:val="000000"/>
                <w:szCs w:val="24"/>
                <w:lang w:eastAsia="lt-LT"/>
              </w:rPr>
            </w:pPr>
            <w:r w:rsidRPr="009D19D3">
              <w:rPr>
                <w:b/>
                <w:bCs/>
                <w:color w:val="000000"/>
                <w:szCs w:val="24"/>
                <w:lang w:eastAsia="lt-LT"/>
              </w:rPr>
              <w:t>80 261,00</w:t>
            </w:r>
          </w:p>
          <w:p w14:paraId="77A350F0" w14:textId="289F3C12" w:rsidR="00F47679" w:rsidRPr="009D19D3" w:rsidRDefault="00F47679" w:rsidP="00DF255A">
            <w:pPr>
              <w:jc w:val="center"/>
              <w:rPr>
                <w:szCs w:val="24"/>
              </w:rPr>
            </w:pPr>
          </w:p>
        </w:tc>
        <w:tc>
          <w:tcPr>
            <w:tcW w:w="2097" w:type="dxa"/>
            <w:tcBorders>
              <w:top w:val="single" w:sz="4" w:space="0" w:color="auto"/>
              <w:left w:val="single" w:sz="4" w:space="0" w:color="auto"/>
              <w:bottom w:val="single" w:sz="4" w:space="0" w:color="auto"/>
              <w:right w:val="single" w:sz="4" w:space="0" w:color="auto"/>
            </w:tcBorders>
            <w:hideMark/>
          </w:tcPr>
          <w:p w14:paraId="4F650BE3" w14:textId="77777777" w:rsidR="00F47679" w:rsidRPr="009D19D3" w:rsidRDefault="00F47679" w:rsidP="00DF255A">
            <w:pPr>
              <w:jc w:val="center"/>
              <w:rPr>
                <w:bCs/>
                <w:color w:val="000000"/>
                <w:szCs w:val="24"/>
                <w:lang w:eastAsia="lt-LT"/>
              </w:rPr>
            </w:pPr>
            <w:r w:rsidRPr="009D19D3">
              <w:rPr>
                <w:bCs/>
                <w:color w:val="000000"/>
                <w:szCs w:val="24"/>
                <w:lang w:eastAsia="lt-LT"/>
              </w:rPr>
              <w:t>133 768,00</w:t>
            </w:r>
          </w:p>
        </w:tc>
      </w:tr>
      <w:tr w:rsidR="00F47679" w:rsidRPr="009D19D3" w14:paraId="1C7B418B" w14:textId="77777777" w:rsidTr="00DF255A">
        <w:tc>
          <w:tcPr>
            <w:tcW w:w="2694" w:type="dxa"/>
            <w:tcBorders>
              <w:top w:val="single" w:sz="4" w:space="0" w:color="auto"/>
              <w:left w:val="single" w:sz="4" w:space="0" w:color="auto"/>
              <w:bottom w:val="single" w:sz="4" w:space="0" w:color="auto"/>
              <w:right w:val="single" w:sz="4" w:space="0" w:color="auto"/>
            </w:tcBorders>
            <w:hideMark/>
          </w:tcPr>
          <w:p w14:paraId="6D69B82B" w14:textId="72FB8152" w:rsidR="00F47679" w:rsidRPr="009D19D3" w:rsidRDefault="00F47679" w:rsidP="00DF255A">
            <w:pPr>
              <w:jc w:val="both"/>
              <w:rPr>
                <w:b/>
                <w:strike/>
                <w:szCs w:val="24"/>
              </w:rPr>
            </w:pPr>
            <w:r w:rsidRPr="009D19D3">
              <w:rPr>
                <w:strike/>
                <w:szCs w:val="24"/>
              </w:rPr>
              <w:t>Penkiolika milijonų trisdešimt penki tūkstančiai  septyniasdešimt vienas euras</w:t>
            </w:r>
          </w:p>
          <w:p w14:paraId="12BBDFB4" w14:textId="1A7BFBF4" w:rsidR="00F47679" w:rsidRPr="009D19D3" w:rsidRDefault="00F47679" w:rsidP="00DF255A">
            <w:pPr>
              <w:jc w:val="both"/>
              <w:rPr>
                <w:b/>
                <w:szCs w:val="24"/>
              </w:rPr>
            </w:pPr>
            <w:r w:rsidRPr="009D19D3">
              <w:rPr>
                <w:b/>
                <w:szCs w:val="24"/>
              </w:rPr>
              <w:t>Šeši</w:t>
            </w:r>
            <w:r w:rsidR="003477E8" w:rsidRPr="009D19D3">
              <w:rPr>
                <w:b/>
                <w:szCs w:val="24"/>
              </w:rPr>
              <w:t>ų</w:t>
            </w:r>
            <w:r w:rsidRPr="009D19D3">
              <w:rPr>
                <w:b/>
                <w:szCs w:val="24"/>
              </w:rPr>
              <w:t xml:space="preserve"> šimt</w:t>
            </w:r>
            <w:r w:rsidR="003477E8" w:rsidRPr="009D19D3">
              <w:rPr>
                <w:b/>
                <w:szCs w:val="24"/>
              </w:rPr>
              <w:t>ų</w:t>
            </w:r>
            <w:r w:rsidRPr="009D19D3">
              <w:rPr>
                <w:b/>
                <w:szCs w:val="24"/>
              </w:rPr>
              <w:t xml:space="preserve"> šešiasdešimt aštuoni</w:t>
            </w:r>
            <w:r w:rsidR="003477E8" w:rsidRPr="009D19D3">
              <w:rPr>
                <w:b/>
                <w:szCs w:val="24"/>
              </w:rPr>
              <w:t>ų</w:t>
            </w:r>
            <w:r w:rsidRPr="009D19D3">
              <w:rPr>
                <w:b/>
                <w:szCs w:val="24"/>
              </w:rPr>
              <w:t xml:space="preserve"> tūkstanči</w:t>
            </w:r>
            <w:r w:rsidR="003477E8" w:rsidRPr="009D19D3">
              <w:rPr>
                <w:b/>
                <w:szCs w:val="24"/>
              </w:rPr>
              <w:t>ų</w:t>
            </w:r>
            <w:r w:rsidRPr="009D19D3">
              <w:rPr>
                <w:b/>
                <w:szCs w:val="24"/>
              </w:rPr>
              <w:t xml:space="preserve"> aštuoni</w:t>
            </w:r>
            <w:r w:rsidR="003477E8" w:rsidRPr="009D19D3">
              <w:rPr>
                <w:b/>
                <w:szCs w:val="24"/>
              </w:rPr>
              <w:t>ų</w:t>
            </w:r>
            <w:r w:rsidRPr="009D19D3">
              <w:rPr>
                <w:b/>
                <w:szCs w:val="24"/>
              </w:rPr>
              <w:t xml:space="preserve"> šimt</w:t>
            </w:r>
            <w:r w:rsidR="003477E8" w:rsidRPr="009D19D3">
              <w:rPr>
                <w:b/>
                <w:szCs w:val="24"/>
              </w:rPr>
              <w:t>ų</w:t>
            </w:r>
            <w:r w:rsidRPr="009D19D3">
              <w:rPr>
                <w:b/>
                <w:szCs w:val="24"/>
              </w:rPr>
              <w:t xml:space="preserve"> trisdešimt devyni</w:t>
            </w:r>
            <w:r w:rsidR="003477E8" w:rsidRPr="009D19D3">
              <w:rPr>
                <w:b/>
                <w:szCs w:val="24"/>
              </w:rPr>
              <w:t>ų</w:t>
            </w:r>
            <w:r w:rsidRPr="009D19D3">
              <w:rPr>
                <w:b/>
                <w:szCs w:val="24"/>
              </w:rPr>
              <w:t xml:space="preserve"> eur</w:t>
            </w:r>
            <w:r w:rsidR="003477E8" w:rsidRPr="009D19D3">
              <w:rPr>
                <w:b/>
                <w:szCs w:val="24"/>
              </w:rPr>
              <w:t>ų</w:t>
            </w:r>
          </w:p>
          <w:p w14:paraId="4C81B6C2" w14:textId="11A145B2" w:rsidR="00F47679" w:rsidRPr="009D19D3" w:rsidRDefault="00F47679" w:rsidP="00DF255A">
            <w:pPr>
              <w:jc w:val="both"/>
              <w:rPr>
                <w:b/>
                <w:szCs w:val="24"/>
              </w:rPr>
            </w:pPr>
          </w:p>
        </w:tc>
        <w:tc>
          <w:tcPr>
            <w:tcW w:w="2315" w:type="dxa"/>
            <w:tcBorders>
              <w:top w:val="single" w:sz="4" w:space="0" w:color="auto"/>
              <w:left w:val="single" w:sz="4" w:space="0" w:color="auto"/>
              <w:bottom w:val="single" w:sz="4" w:space="0" w:color="auto"/>
              <w:right w:val="single" w:sz="4" w:space="0" w:color="auto"/>
            </w:tcBorders>
            <w:hideMark/>
          </w:tcPr>
          <w:p w14:paraId="690D4EAC" w14:textId="212EC8F4" w:rsidR="00F47679" w:rsidRPr="009D19D3" w:rsidRDefault="00F47679" w:rsidP="00DF255A">
            <w:pPr>
              <w:jc w:val="both"/>
              <w:rPr>
                <w:strike/>
                <w:szCs w:val="24"/>
              </w:rPr>
            </w:pPr>
            <w:r w:rsidRPr="009D19D3">
              <w:rPr>
                <w:strike/>
                <w:szCs w:val="24"/>
              </w:rPr>
              <w:t>Dvylika milijonų septyni šimtai septyniasdešimt devyni tūkstančiai aštuoni šimtai dešimt eurų</w:t>
            </w:r>
          </w:p>
          <w:p w14:paraId="274D1D6D" w14:textId="359D27D1" w:rsidR="00F47679" w:rsidRPr="009D19D3" w:rsidRDefault="00F47679" w:rsidP="00DF255A">
            <w:pPr>
              <w:jc w:val="both"/>
              <w:rPr>
                <w:b/>
                <w:szCs w:val="24"/>
              </w:rPr>
            </w:pPr>
            <w:r w:rsidRPr="009D19D3">
              <w:rPr>
                <w:b/>
                <w:szCs w:val="24"/>
              </w:rPr>
              <w:t>Keturių šimtų penkiasdešimt keturių tūkstančių aštuonių šimtų dešimt eurų</w:t>
            </w:r>
          </w:p>
          <w:p w14:paraId="546E961E" w14:textId="153B5B6B" w:rsidR="00F47679" w:rsidRPr="009D19D3" w:rsidRDefault="00F47679" w:rsidP="00DF255A">
            <w:pPr>
              <w:jc w:val="both"/>
              <w:rPr>
                <w:b/>
                <w:szCs w:val="24"/>
              </w:rPr>
            </w:pPr>
          </w:p>
        </w:tc>
        <w:tc>
          <w:tcPr>
            <w:tcW w:w="2533" w:type="dxa"/>
            <w:tcBorders>
              <w:top w:val="single" w:sz="4" w:space="0" w:color="auto"/>
              <w:left w:val="single" w:sz="4" w:space="0" w:color="auto"/>
              <w:bottom w:val="single" w:sz="4" w:space="0" w:color="auto"/>
              <w:right w:val="single" w:sz="4" w:space="0" w:color="auto"/>
            </w:tcBorders>
            <w:hideMark/>
          </w:tcPr>
          <w:p w14:paraId="1B4CAE41" w14:textId="1E801254" w:rsidR="00F47679" w:rsidRPr="009D19D3" w:rsidRDefault="00F47679" w:rsidP="00DF255A">
            <w:pPr>
              <w:jc w:val="both"/>
              <w:rPr>
                <w:strike/>
                <w:szCs w:val="24"/>
              </w:rPr>
            </w:pPr>
            <w:r w:rsidRPr="009D19D3">
              <w:rPr>
                <w:strike/>
                <w:szCs w:val="24"/>
              </w:rPr>
              <w:t>Du milijonai du šimtai penkiasdešimt penki tūkstančiai du šimtai šešiasdešimt vienas euras</w:t>
            </w:r>
          </w:p>
          <w:p w14:paraId="3181ED97" w14:textId="1ADFEB25" w:rsidR="00F47679" w:rsidRPr="009D19D3" w:rsidRDefault="00F47679" w:rsidP="00DF255A">
            <w:pPr>
              <w:jc w:val="both"/>
              <w:rPr>
                <w:b/>
                <w:szCs w:val="24"/>
              </w:rPr>
            </w:pPr>
            <w:r w:rsidRPr="009D19D3">
              <w:rPr>
                <w:b/>
                <w:szCs w:val="24"/>
              </w:rPr>
              <w:t>Aštuoniasdešimt tūkstančių dviejų šimtų šešiasdešimt vieno euro</w:t>
            </w:r>
          </w:p>
          <w:p w14:paraId="60849AE3" w14:textId="5B7B267B" w:rsidR="00F47679" w:rsidRPr="009D19D3" w:rsidRDefault="00F47679" w:rsidP="00DF255A">
            <w:pPr>
              <w:jc w:val="both"/>
              <w:rPr>
                <w:b/>
                <w:szCs w:val="24"/>
              </w:rPr>
            </w:pPr>
          </w:p>
        </w:tc>
        <w:tc>
          <w:tcPr>
            <w:tcW w:w="2097" w:type="dxa"/>
            <w:tcBorders>
              <w:top w:val="single" w:sz="4" w:space="0" w:color="auto"/>
              <w:left w:val="single" w:sz="4" w:space="0" w:color="auto"/>
              <w:bottom w:val="single" w:sz="4" w:space="0" w:color="auto"/>
              <w:right w:val="single" w:sz="4" w:space="0" w:color="auto"/>
            </w:tcBorders>
            <w:hideMark/>
          </w:tcPr>
          <w:p w14:paraId="5A36D8EB" w14:textId="77777777" w:rsidR="00F47679" w:rsidRPr="009D19D3" w:rsidRDefault="00F47679" w:rsidP="00DF255A">
            <w:pPr>
              <w:jc w:val="both"/>
              <w:rPr>
                <w:szCs w:val="24"/>
              </w:rPr>
            </w:pPr>
            <w:r w:rsidRPr="009D19D3">
              <w:rPr>
                <w:b/>
                <w:szCs w:val="24"/>
              </w:rPr>
              <w:t>Vieno</w:t>
            </w:r>
            <w:r w:rsidRPr="009D19D3">
              <w:rPr>
                <w:szCs w:val="24"/>
              </w:rPr>
              <w:t xml:space="preserve"> </w:t>
            </w:r>
            <w:proofErr w:type="spellStart"/>
            <w:r w:rsidRPr="009D19D3">
              <w:rPr>
                <w:strike/>
                <w:szCs w:val="24"/>
              </w:rPr>
              <w:t>Š</w:t>
            </w:r>
            <w:r w:rsidRPr="009D19D3">
              <w:rPr>
                <w:b/>
                <w:szCs w:val="24"/>
              </w:rPr>
              <w:t>š</w:t>
            </w:r>
            <w:r w:rsidRPr="009D19D3">
              <w:rPr>
                <w:szCs w:val="24"/>
              </w:rPr>
              <w:t>imt</w:t>
            </w:r>
            <w:r w:rsidRPr="009D19D3">
              <w:rPr>
                <w:b/>
                <w:szCs w:val="24"/>
              </w:rPr>
              <w:t>o</w:t>
            </w:r>
            <w:r w:rsidRPr="009D19D3">
              <w:rPr>
                <w:strike/>
                <w:szCs w:val="24"/>
              </w:rPr>
              <w:t>as</w:t>
            </w:r>
            <w:proofErr w:type="spellEnd"/>
            <w:r w:rsidRPr="009D19D3">
              <w:rPr>
                <w:szCs w:val="24"/>
              </w:rPr>
              <w:t xml:space="preserve"> trisdešimt </w:t>
            </w:r>
            <w:proofErr w:type="spellStart"/>
            <w:r w:rsidRPr="009D19D3">
              <w:rPr>
                <w:szCs w:val="24"/>
              </w:rPr>
              <w:t>tr</w:t>
            </w:r>
            <w:r w:rsidRPr="009D19D3">
              <w:rPr>
                <w:b/>
                <w:szCs w:val="24"/>
              </w:rPr>
              <w:t>ijų</w:t>
            </w:r>
            <w:r w:rsidRPr="009D19D3">
              <w:rPr>
                <w:b/>
                <w:strike/>
                <w:szCs w:val="24"/>
              </w:rPr>
              <w:t>ys</w:t>
            </w:r>
            <w:proofErr w:type="spellEnd"/>
            <w:r w:rsidRPr="009D19D3">
              <w:rPr>
                <w:szCs w:val="24"/>
              </w:rPr>
              <w:t xml:space="preserve"> </w:t>
            </w:r>
            <w:proofErr w:type="spellStart"/>
            <w:r w:rsidRPr="009D19D3">
              <w:rPr>
                <w:szCs w:val="24"/>
              </w:rPr>
              <w:t>tūkstanč</w:t>
            </w:r>
            <w:r w:rsidRPr="009D19D3">
              <w:rPr>
                <w:b/>
                <w:szCs w:val="24"/>
              </w:rPr>
              <w:t>ių</w:t>
            </w:r>
            <w:r w:rsidRPr="009D19D3">
              <w:rPr>
                <w:strike/>
                <w:szCs w:val="24"/>
              </w:rPr>
              <w:t>iai</w:t>
            </w:r>
            <w:proofErr w:type="spellEnd"/>
            <w:r w:rsidRPr="009D19D3">
              <w:rPr>
                <w:strike/>
                <w:szCs w:val="24"/>
              </w:rPr>
              <w:t xml:space="preserve"> </w:t>
            </w:r>
            <w:r w:rsidRPr="009D19D3">
              <w:rPr>
                <w:szCs w:val="24"/>
              </w:rPr>
              <w:t>septyni</w:t>
            </w:r>
            <w:r w:rsidRPr="009D19D3">
              <w:rPr>
                <w:b/>
                <w:szCs w:val="24"/>
              </w:rPr>
              <w:t>ų</w:t>
            </w:r>
            <w:r w:rsidRPr="009D19D3">
              <w:rPr>
                <w:szCs w:val="24"/>
              </w:rPr>
              <w:t xml:space="preserve"> </w:t>
            </w:r>
            <w:proofErr w:type="spellStart"/>
            <w:r w:rsidRPr="009D19D3">
              <w:rPr>
                <w:szCs w:val="24"/>
              </w:rPr>
              <w:t>šimt</w:t>
            </w:r>
            <w:r w:rsidRPr="009D19D3">
              <w:rPr>
                <w:b/>
                <w:szCs w:val="24"/>
              </w:rPr>
              <w:t>ų</w:t>
            </w:r>
            <w:r w:rsidRPr="009D19D3">
              <w:rPr>
                <w:strike/>
                <w:szCs w:val="24"/>
              </w:rPr>
              <w:t>ai</w:t>
            </w:r>
            <w:proofErr w:type="spellEnd"/>
            <w:r w:rsidRPr="009D19D3">
              <w:rPr>
                <w:szCs w:val="24"/>
              </w:rPr>
              <w:t xml:space="preserve"> šešiasdešimt aštuoni</w:t>
            </w:r>
            <w:r w:rsidRPr="009D19D3">
              <w:rPr>
                <w:b/>
                <w:szCs w:val="24"/>
              </w:rPr>
              <w:t>ų</w:t>
            </w:r>
            <w:r w:rsidRPr="009D19D3">
              <w:rPr>
                <w:szCs w:val="24"/>
              </w:rPr>
              <w:t xml:space="preserve"> </w:t>
            </w:r>
            <w:proofErr w:type="spellStart"/>
            <w:r w:rsidRPr="009D19D3">
              <w:rPr>
                <w:szCs w:val="24"/>
              </w:rPr>
              <w:t>eur</w:t>
            </w:r>
            <w:r w:rsidRPr="009D19D3">
              <w:rPr>
                <w:b/>
                <w:szCs w:val="24"/>
              </w:rPr>
              <w:t>ų</w:t>
            </w:r>
            <w:r w:rsidRPr="009D19D3">
              <w:rPr>
                <w:strike/>
                <w:szCs w:val="24"/>
              </w:rPr>
              <w:t>ai</w:t>
            </w:r>
            <w:proofErr w:type="spellEnd"/>
            <w:r w:rsidRPr="009D19D3">
              <w:rPr>
                <w:szCs w:val="24"/>
              </w:rPr>
              <w:t>“</w:t>
            </w:r>
          </w:p>
          <w:p w14:paraId="052CA324" w14:textId="77777777" w:rsidR="00F47679" w:rsidRPr="009D19D3" w:rsidRDefault="00F47679" w:rsidP="00DF255A">
            <w:pPr>
              <w:jc w:val="both"/>
              <w:rPr>
                <w:b/>
                <w:strike/>
                <w:szCs w:val="24"/>
              </w:rPr>
            </w:pPr>
          </w:p>
        </w:tc>
      </w:tr>
    </w:tbl>
    <w:p w14:paraId="6EDE6A7B" w14:textId="20EC9F9E" w:rsidR="00EB22F1" w:rsidRPr="009D19D3" w:rsidRDefault="00EB22F1" w:rsidP="00EB22F1">
      <w:pPr>
        <w:tabs>
          <w:tab w:val="left" w:pos="993"/>
          <w:tab w:val="left" w:pos="1276"/>
        </w:tabs>
        <w:ind w:firstLine="851"/>
        <w:jc w:val="both"/>
        <w:rPr>
          <w:bCs/>
          <w:szCs w:val="24"/>
        </w:rPr>
      </w:pPr>
      <w:r w:rsidRPr="009D19D3">
        <w:rPr>
          <w:color w:val="000000"/>
          <w:szCs w:val="24"/>
        </w:rPr>
        <w:t xml:space="preserve">2. </w:t>
      </w:r>
      <w:r w:rsidRPr="009D19D3">
        <w:rPr>
          <w:bCs/>
          <w:szCs w:val="24"/>
        </w:rPr>
        <w:t>Pakeičiu 8 punktą ir jį išdėstau taip:</w:t>
      </w:r>
    </w:p>
    <w:p w14:paraId="317B827D" w14:textId="77777777" w:rsidR="00676052" w:rsidRPr="009D19D3" w:rsidRDefault="00EB22F1" w:rsidP="00676052">
      <w:pPr>
        <w:tabs>
          <w:tab w:val="left" w:pos="175"/>
        </w:tabs>
        <w:spacing w:line="280" w:lineRule="atLeast"/>
        <w:ind w:right="-1" w:firstLine="851"/>
        <w:jc w:val="both"/>
        <w:textAlignment w:val="baseline"/>
        <w:rPr>
          <w:szCs w:val="24"/>
        </w:rPr>
      </w:pPr>
      <w:r w:rsidRPr="009D19D3">
        <w:rPr>
          <w:szCs w:val="24"/>
        </w:rPr>
        <w:t>„8. Priemonės tikslas –</w:t>
      </w:r>
      <w:r w:rsidRPr="009D19D3">
        <w:rPr>
          <w:rFonts w:eastAsia="AngsanaUPC"/>
          <w:bCs/>
          <w:iCs/>
          <w:szCs w:val="24"/>
          <w:lang w:eastAsia="lt-LT"/>
        </w:rPr>
        <w:t xml:space="preserve"> finansuoti studijuojančių gydytojų rezidentų (įstojusių ne anksčiau kaip 2014 m. sausio 1 d.) ir naujų gydytojų rezidentų (įstojusių po šio Aprašo įsigaliojimo) rezidentūros studijas</w:t>
      </w:r>
      <w:r w:rsidR="0056298D" w:rsidRPr="009D19D3">
        <w:rPr>
          <w:rFonts w:eastAsia="AngsanaUPC"/>
          <w:bCs/>
          <w:iCs/>
          <w:szCs w:val="24"/>
          <w:lang w:eastAsia="lt-LT"/>
        </w:rPr>
        <w:t xml:space="preserve"> </w:t>
      </w:r>
      <w:r w:rsidR="0056298D" w:rsidRPr="009D19D3">
        <w:rPr>
          <w:rFonts w:eastAsia="AngsanaUPC"/>
          <w:b/>
          <w:iCs/>
          <w:szCs w:val="24"/>
          <w:lang w:eastAsia="lt-LT"/>
        </w:rPr>
        <w:t xml:space="preserve">(šeimos gydytojai, gydytojai kardiologai, gydytojai pulmonologai, gydytojai neurologai, </w:t>
      </w:r>
      <w:r w:rsidR="0056298D" w:rsidRPr="009D19D3">
        <w:rPr>
          <w:b/>
          <w:szCs w:val="24"/>
          <w:lang w:eastAsia="lt-LT"/>
        </w:rPr>
        <w:t xml:space="preserve">gydytojai psichiatrai, gydytojai vaikų ir paauglių psichiatrai, ortopedai traumatologai, skubiosios medicinos gydytojai, vidaus ligų gydytojai, gydytojai chirurgai, gydytojai radiologai, fizinės medicinos ir reabilitacijos gydytojai, gydytojai vaikų odontologai, gydytojų ortopedai odontologai, gydytojai </w:t>
      </w:r>
      <w:proofErr w:type="spellStart"/>
      <w:r w:rsidR="0056298D" w:rsidRPr="009D19D3">
        <w:rPr>
          <w:b/>
          <w:szCs w:val="24"/>
          <w:lang w:eastAsia="lt-LT"/>
        </w:rPr>
        <w:t>endodontologai</w:t>
      </w:r>
      <w:proofErr w:type="spellEnd"/>
      <w:r w:rsidR="0056298D" w:rsidRPr="009D19D3">
        <w:rPr>
          <w:b/>
          <w:szCs w:val="24"/>
          <w:lang w:eastAsia="lt-LT"/>
        </w:rPr>
        <w:t xml:space="preserve">, gydytojai </w:t>
      </w:r>
      <w:proofErr w:type="spellStart"/>
      <w:r w:rsidR="0056298D" w:rsidRPr="009D19D3">
        <w:rPr>
          <w:b/>
          <w:szCs w:val="24"/>
          <w:lang w:eastAsia="lt-LT"/>
        </w:rPr>
        <w:t>periodontologai</w:t>
      </w:r>
      <w:proofErr w:type="spellEnd"/>
      <w:r w:rsidR="0056298D" w:rsidRPr="009D19D3">
        <w:rPr>
          <w:b/>
          <w:szCs w:val="24"/>
          <w:lang w:eastAsia="lt-LT"/>
        </w:rPr>
        <w:t xml:space="preserve"> ir gydytojai </w:t>
      </w:r>
      <w:proofErr w:type="spellStart"/>
      <w:r w:rsidR="0056298D" w:rsidRPr="009D19D3">
        <w:rPr>
          <w:b/>
          <w:szCs w:val="24"/>
          <w:lang w:eastAsia="lt-LT"/>
        </w:rPr>
        <w:t>ortodontai</w:t>
      </w:r>
      <w:proofErr w:type="spellEnd"/>
      <w:r w:rsidR="0056298D" w:rsidRPr="009D19D3">
        <w:rPr>
          <w:b/>
          <w:szCs w:val="24"/>
          <w:lang w:eastAsia="lt-LT"/>
        </w:rPr>
        <w:t xml:space="preserve">, gydytojai urologai, gydytojai gastroenterologai, darbo medicinos </w:t>
      </w:r>
      <w:r w:rsidR="0056298D" w:rsidRPr="009D19D3">
        <w:rPr>
          <w:b/>
          <w:szCs w:val="24"/>
          <w:lang w:eastAsia="lt-LT"/>
        </w:rPr>
        <w:lastRenderedPageBreak/>
        <w:t xml:space="preserve">gydytojai, gydytojai </w:t>
      </w:r>
      <w:proofErr w:type="spellStart"/>
      <w:r w:rsidR="0056298D" w:rsidRPr="009D19D3">
        <w:rPr>
          <w:b/>
          <w:szCs w:val="24"/>
          <w:lang w:eastAsia="lt-LT"/>
        </w:rPr>
        <w:t>geriatrai</w:t>
      </w:r>
      <w:proofErr w:type="spellEnd"/>
      <w:r w:rsidR="0056298D" w:rsidRPr="009D19D3">
        <w:rPr>
          <w:rFonts w:eastAsia="AngsanaUPC"/>
          <w:b/>
          <w:iCs/>
          <w:szCs w:val="24"/>
          <w:lang w:eastAsia="lt-LT"/>
        </w:rPr>
        <w:t>)</w:t>
      </w:r>
      <w:r w:rsidRPr="009D19D3">
        <w:rPr>
          <w:rFonts w:eastAsia="AngsanaUPC"/>
          <w:bCs/>
          <w:iCs/>
          <w:szCs w:val="24"/>
          <w:lang w:eastAsia="lt-LT"/>
        </w:rPr>
        <w:t>, įpareigojant gydytojus rezidentus dirbti ne trumpiau nei dvejus metus iš anksto suderintoje asmens sveikatos priežiūros įstaigoje</w:t>
      </w:r>
      <w:r w:rsidRPr="009D19D3">
        <w:rPr>
          <w:szCs w:val="24"/>
        </w:rPr>
        <w:t>, esančioje tikslinėje teritorijoje, kurioje atitinkamos srities specialistų, šeimos gydytojų trūksta labiausiai.</w:t>
      </w:r>
      <w:r w:rsidRPr="009D19D3">
        <w:rPr>
          <w:strike/>
          <w:szCs w:val="24"/>
        </w:rPr>
        <w:t>, taip pat sukurti ir įdiegti gydytojų rezidentų pakopinių kompetencijų modelį bei skatinti gydytojus rezidentus pakopinių kompetencijų modelio diegimo metu.</w:t>
      </w:r>
      <w:r w:rsidRPr="009D19D3">
        <w:rPr>
          <w:b/>
          <w:szCs w:val="24"/>
        </w:rPr>
        <w:t xml:space="preserve"> </w:t>
      </w:r>
      <w:r w:rsidRPr="009D19D3">
        <w:rPr>
          <w:szCs w:val="24"/>
        </w:rPr>
        <w:t>Tikslinės teritorijos yra įvardytos Sveikatos netolygumų mažinimo veiksmų plano 3 priede (8 punktas), 4 priede (9 punktas), 5 priede (4 punktas) (Veiksmų programoje tikslinės teritorijos įvardytos kaip šalies regionai (teritorijos), pasižymintys didžiausiais pirmalaikio mirtingumo dėl pagrindinių neinfekcinių ligų rodikliais). Konkrečios tikslinės teritorijos, į kurias reikėtų pritraukti gydytojus pulmonologus,</w:t>
      </w:r>
      <w:r w:rsidR="00243C37" w:rsidRPr="009D19D3">
        <w:rPr>
          <w:szCs w:val="24"/>
        </w:rPr>
        <w:t xml:space="preserve"> </w:t>
      </w:r>
      <w:r w:rsidR="00EA5ACD" w:rsidRPr="009D19D3">
        <w:rPr>
          <w:b/>
          <w:szCs w:val="24"/>
          <w:lang w:eastAsia="lt-LT"/>
        </w:rPr>
        <w:t xml:space="preserve">gydytojus </w:t>
      </w:r>
      <w:r w:rsidR="00EA5ACD" w:rsidRPr="009D19D3">
        <w:rPr>
          <w:b/>
          <w:bCs/>
          <w:szCs w:val="24"/>
          <w:lang w:eastAsia="lt-LT"/>
        </w:rPr>
        <w:t xml:space="preserve">psichiatrus ir gydytojus vaikų ir paauglių psichiatrus, </w:t>
      </w:r>
      <w:r w:rsidR="0023662D" w:rsidRPr="009D19D3">
        <w:rPr>
          <w:b/>
          <w:bCs/>
          <w:szCs w:val="24"/>
          <w:lang w:eastAsia="lt-LT"/>
        </w:rPr>
        <w:t>fizinės medicinos ir reabilitacijos</w:t>
      </w:r>
      <w:r w:rsidR="0023662D" w:rsidRPr="009D19D3">
        <w:rPr>
          <w:bCs/>
          <w:szCs w:val="24"/>
          <w:lang w:eastAsia="lt-LT"/>
        </w:rPr>
        <w:t xml:space="preserve"> </w:t>
      </w:r>
      <w:r w:rsidR="0023662D" w:rsidRPr="009D19D3">
        <w:rPr>
          <w:b/>
          <w:szCs w:val="24"/>
        </w:rPr>
        <w:t xml:space="preserve">gydytojus, </w:t>
      </w:r>
      <w:r w:rsidR="0023662D" w:rsidRPr="009D19D3">
        <w:rPr>
          <w:b/>
          <w:bCs/>
          <w:szCs w:val="24"/>
        </w:rPr>
        <w:t xml:space="preserve">šeimos </w:t>
      </w:r>
      <w:r w:rsidR="0023662D" w:rsidRPr="009D19D3">
        <w:rPr>
          <w:szCs w:val="24"/>
        </w:rPr>
        <w:t>gydytojus</w:t>
      </w:r>
      <w:r w:rsidR="0023662D" w:rsidRPr="009D19D3">
        <w:rPr>
          <w:b/>
          <w:bCs/>
          <w:szCs w:val="24"/>
        </w:rPr>
        <w:t xml:space="preserve">, </w:t>
      </w:r>
      <w:r w:rsidR="0023662D" w:rsidRPr="009D19D3">
        <w:rPr>
          <w:b/>
          <w:bCs/>
          <w:szCs w:val="24"/>
          <w:lang w:eastAsia="lt-LT"/>
        </w:rPr>
        <w:t xml:space="preserve">gydytojus vaikų odontologus, gydytojus ortopedus odontologus, gydytojus </w:t>
      </w:r>
      <w:proofErr w:type="spellStart"/>
      <w:r w:rsidR="0023662D" w:rsidRPr="009D19D3">
        <w:rPr>
          <w:b/>
          <w:bCs/>
          <w:szCs w:val="24"/>
          <w:lang w:eastAsia="lt-LT"/>
        </w:rPr>
        <w:t>endodontologus</w:t>
      </w:r>
      <w:proofErr w:type="spellEnd"/>
      <w:r w:rsidR="0023662D" w:rsidRPr="009D19D3">
        <w:rPr>
          <w:b/>
          <w:bCs/>
          <w:szCs w:val="24"/>
          <w:lang w:eastAsia="lt-LT"/>
        </w:rPr>
        <w:t xml:space="preserve">, gydytojus </w:t>
      </w:r>
      <w:proofErr w:type="spellStart"/>
      <w:r w:rsidR="0023662D" w:rsidRPr="009D19D3">
        <w:rPr>
          <w:b/>
          <w:bCs/>
          <w:szCs w:val="24"/>
          <w:lang w:eastAsia="lt-LT"/>
        </w:rPr>
        <w:t>periodontologus</w:t>
      </w:r>
      <w:proofErr w:type="spellEnd"/>
      <w:r w:rsidR="0023662D" w:rsidRPr="009D19D3">
        <w:rPr>
          <w:b/>
          <w:bCs/>
          <w:szCs w:val="24"/>
          <w:lang w:eastAsia="lt-LT"/>
        </w:rPr>
        <w:t xml:space="preserve"> ir gydytojus </w:t>
      </w:r>
      <w:proofErr w:type="spellStart"/>
      <w:r w:rsidR="0023662D" w:rsidRPr="009D19D3">
        <w:rPr>
          <w:b/>
          <w:bCs/>
          <w:szCs w:val="24"/>
          <w:lang w:eastAsia="lt-LT"/>
        </w:rPr>
        <w:t>ortodontus</w:t>
      </w:r>
      <w:proofErr w:type="spellEnd"/>
      <w:r w:rsidR="0023662D" w:rsidRPr="009D19D3">
        <w:rPr>
          <w:b/>
          <w:bCs/>
          <w:szCs w:val="24"/>
          <w:lang w:eastAsia="lt-LT"/>
        </w:rPr>
        <w:t xml:space="preserve">, </w:t>
      </w:r>
      <w:r w:rsidR="0023662D" w:rsidRPr="009D19D3">
        <w:rPr>
          <w:b/>
          <w:szCs w:val="24"/>
          <w:lang w:eastAsia="lt-LT"/>
        </w:rPr>
        <w:t xml:space="preserve">gydytojus urologus, gydytojus gastroenterologus, </w:t>
      </w:r>
      <w:r w:rsidR="00243C37" w:rsidRPr="009D19D3">
        <w:rPr>
          <w:b/>
          <w:bCs/>
          <w:szCs w:val="24"/>
          <w:lang w:eastAsia="lt-LT"/>
        </w:rPr>
        <w:t xml:space="preserve">darbo medicinos gydytojus, </w:t>
      </w:r>
      <w:r w:rsidR="00243C37" w:rsidRPr="009D19D3">
        <w:rPr>
          <w:b/>
          <w:szCs w:val="24"/>
          <w:lang w:eastAsia="lt-LT"/>
        </w:rPr>
        <w:t xml:space="preserve">gydytojus </w:t>
      </w:r>
      <w:proofErr w:type="spellStart"/>
      <w:r w:rsidR="00243C37" w:rsidRPr="009D19D3">
        <w:rPr>
          <w:b/>
          <w:szCs w:val="24"/>
          <w:lang w:eastAsia="lt-LT"/>
        </w:rPr>
        <w:t>geriatrus</w:t>
      </w:r>
      <w:proofErr w:type="spellEnd"/>
      <w:r w:rsidR="00243C37" w:rsidRPr="009D19D3">
        <w:rPr>
          <w:b/>
          <w:szCs w:val="24"/>
          <w:lang w:eastAsia="lt-LT"/>
        </w:rPr>
        <w:t xml:space="preserve">, </w:t>
      </w:r>
      <w:r w:rsidR="00243C37" w:rsidRPr="009D19D3">
        <w:rPr>
          <w:b/>
          <w:bCs/>
          <w:szCs w:val="24"/>
          <w:lang w:eastAsia="lt-LT"/>
        </w:rPr>
        <w:t xml:space="preserve">gydytojus ortopedus traumatologus </w:t>
      </w:r>
      <w:r w:rsidRPr="009D19D3">
        <w:rPr>
          <w:szCs w:val="24"/>
        </w:rPr>
        <w:t xml:space="preserve">Sveikatos netolygumų mažinimo Lietuvoje 2014–2023 m. veiksmų </w:t>
      </w:r>
      <w:r w:rsidR="00EA5ACD" w:rsidRPr="009D19D3">
        <w:rPr>
          <w:b/>
          <w:bCs/>
          <w:szCs w:val="24"/>
        </w:rPr>
        <w:t xml:space="preserve">plane ir Sveiko senėjimo užtikrinimo Lietuvoje 2014–2023 m. veiksmų plane </w:t>
      </w:r>
      <w:r w:rsidRPr="009D19D3">
        <w:rPr>
          <w:strike/>
          <w:szCs w:val="24"/>
        </w:rPr>
        <w:t>plano 1 priede „</w:t>
      </w:r>
      <w:r w:rsidRPr="009D19D3">
        <w:rPr>
          <w:strike/>
          <w:color w:val="000000"/>
          <w:szCs w:val="24"/>
        </w:rPr>
        <w:t>Tuberkuliozės profilaktikos, diagnostikos ir gydymo efektyvumo didinimo krypties aprašas</w:t>
      </w:r>
      <w:r w:rsidRPr="009D19D3">
        <w:rPr>
          <w:color w:val="000000"/>
          <w:szCs w:val="24"/>
        </w:rPr>
        <w:t>“</w:t>
      </w:r>
      <w:r w:rsidRPr="009D19D3">
        <w:rPr>
          <w:szCs w:val="24"/>
        </w:rPr>
        <w:t xml:space="preserve"> nėra nustatytos (Veiksmų programoje įvardyta kaip tam tikrų socialinės rizikos grupių asmenys, kuriems socialinės ir ekonominės priežastys (nedarbas, skurdas ir kt.) bei žalingi įpročiai (alkoholio vartojimas ir kt.) lemia sergamumą tam tikromis ligomis (tuberkulioze, priklausomybe nuo alkoholio) bei kuriems nepakankamai prieinama sveikatos priežiūra (neįgalieji, kt.),</w:t>
      </w:r>
      <w:r w:rsidR="00493C5D" w:rsidRPr="009D19D3">
        <w:rPr>
          <w:szCs w:val="24"/>
        </w:rPr>
        <w:t xml:space="preserve"> </w:t>
      </w:r>
      <w:r w:rsidR="00493C5D" w:rsidRPr="009D19D3">
        <w:rPr>
          <w:b/>
          <w:bCs/>
          <w:szCs w:val="24"/>
        </w:rPr>
        <w:t xml:space="preserve">taip pat tiksliniai grupei priskiriami vaikai (iki 18 metų) ir vyresnio amžiaus (55 m. amžiaus ir vyresni) asmenys, </w:t>
      </w:r>
      <w:r w:rsidRPr="009D19D3">
        <w:rPr>
          <w:szCs w:val="24"/>
        </w:rPr>
        <w:t>t. y. tikslinė teritorija – visa Lietuvos Respublikos teritorija).“</w:t>
      </w:r>
    </w:p>
    <w:p w14:paraId="6B78B39D" w14:textId="2798F1A8" w:rsidR="00EB22F1" w:rsidRPr="009D19D3" w:rsidRDefault="00EB22F1" w:rsidP="00676052">
      <w:pPr>
        <w:tabs>
          <w:tab w:val="left" w:pos="175"/>
        </w:tabs>
        <w:spacing w:line="280" w:lineRule="atLeast"/>
        <w:ind w:right="-1" w:firstLine="851"/>
        <w:jc w:val="both"/>
        <w:textAlignment w:val="baseline"/>
        <w:rPr>
          <w:szCs w:val="24"/>
        </w:rPr>
      </w:pPr>
      <w:r w:rsidRPr="009D19D3">
        <w:rPr>
          <w:szCs w:val="24"/>
        </w:rPr>
        <w:t>3. Pakeičiu 9 punktą ir jį išdėstau taip:</w:t>
      </w:r>
    </w:p>
    <w:p w14:paraId="511114D5" w14:textId="2C94ABA8" w:rsidR="00CF60FA" w:rsidRPr="009D19D3" w:rsidRDefault="00CF60FA" w:rsidP="00676052">
      <w:pPr>
        <w:tabs>
          <w:tab w:val="left" w:pos="1418"/>
        </w:tabs>
        <w:ind w:firstLine="810"/>
        <w:jc w:val="both"/>
        <w:rPr>
          <w:szCs w:val="24"/>
        </w:rPr>
      </w:pPr>
      <w:r w:rsidRPr="009D19D3">
        <w:rPr>
          <w:szCs w:val="24"/>
        </w:rPr>
        <w:t xml:space="preserve">„9. Pagal Aprašą </w:t>
      </w:r>
      <w:proofErr w:type="spellStart"/>
      <w:r w:rsidRPr="009D19D3">
        <w:rPr>
          <w:szCs w:val="24"/>
        </w:rPr>
        <w:t>remiam</w:t>
      </w:r>
      <w:r w:rsidRPr="009D19D3">
        <w:rPr>
          <w:strike/>
          <w:szCs w:val="24"/>
        </w:rPr>
        <w:t>os</w:t>
      </w:r>
      <w:r w:rsidR="001B0E04" w:rsidRPr="009D19D3">
        <w:rPr>
          <w:b/>
          <w:bCs/>
          <w:szCs w:val="24"/>
        </w:rPr>
        <w:t>a</w:t>
      </w:r>
      <w:proofErr w:type="spellEnd"/>
      <w:r w:rsidRPr="009D19D3">
        <w:rPr>
          <w:szCs w:val="24"/>
        </w:rPr>
        <w:t xml:space="preserve"> </w:t>
      </w:r>
      <w:r w:rsidRPr="009D19D3">
        <w:rPr>
          <w:strike/>
          <w:szCs w:val="24"/>
        </w:rPr>
        <w:t>šios</w:t>
      </w:r>
      <w:r w:rsidRPr="009D19D3">
        <w:rPr>
          <w:szCs w:val="24"/>
        </w:rPr>
        <w:t xml:space="preserve"> </w:t>
      </w:r>
      <w:proofErr w:type="spellStart"/>
      <w:r w:rsidRPr="009D19D3">
        <w:rPr>
          <w:szCs w:val="24"/>
        </w:rPr>
        <w:t>veikl</w:t>
      </w:r>
      <w:r w:rsidRPr="009D19D3">
        <w:rPr>
          <w:strike/>
          <w:szCs w:val="24"/>
        </w:rPr>
        <w:t>os</w:t>
      </w:r>
      <w:r w:rsidR="001B0E04" w:rsidRPr="009D19D3">
        <w:rPr>
          <w:b/>
          <w:bCs/>
          <w:szCs w:val="24"/>
        </w:rPr>
        <w:t>a</w:t>
      </w:r>
      <w:proofErr w:type="spellEnd"/>
      <w:r w:rsidRPr="009D19D3">
        <w:rPr>
          <w:strike/>
          <w:szCs w:val="24"/>
        </w:rPr>
        <w:t>:</w:t>
      </w:r>
      <w:r w:rsidRPr="009D19D3">
        <w:rPr>
          <w:b/>
          <w:strike/>
          <w:szCs w:val="24"/>
        </w:rPr>
        <w:t xml:space="preserve"> </w:t>
      </w:r>
      <w:r w:rsidR="001B0E04" w:rsidRPr="009D19D3">
        <w:rPr>
          <w:b/>
          <w:szCs w:val="24"/>
        </w:rPr>
        <w:t>–</w:t>
      </w:r>
    </w:p>
    <w:p w14:paraId="175922FF" w14:textId="5E8A1529" w:rsidR="00CF60FA" w:rsidRPr="009D19D3" w:rsidRDefault="00CF60FA" w:rsidP="00CF60FA">
      <w:pPr>
        <w:tabs>
          <w:tab w:val="left" w:pos="1418"/>
        </w:tabs>
        <w:ind w:firstLine="810"/>
        <w:jc w:val="both"/>
        <w:rPr>
          <w:b/>
          <w:bCs/>
          <w:iCs/>
          <w:szCs w:val="24"/>
        </w:rPr>
      </w:pPr>
      <w:r w:rsidRPr="009D19D3">
        <w:rPr>
          <w:strike/>
          <w:szCs w:val="24"/>
        </w:rPr>
        <w:t>9.1.</w:t>
      </w:r>
      <w:r w:rsidRPr="009D19D3">
        <w:rPr>
          <w:szCs w:val="24"/>
        </w:rPr>
        <w:t xml:space="preserve"> </w:t>
      </w:r>
      <w:r w:rsidRPr="009D19D3">
        <w:rPr>
          <w:iCs/>
          <w:strike/>
          <w:szCs w:val="24"/>
        </w:rPr>
        <w:t xml:space="preserve">kardiologų, neurologų, šeimos gydytojų, </w:t>
      </w:r>
      <w:proofErr w:type="spellStart"/>
      <w:r w:rsidRPr="009D19D3">
        <w:rPr>
          <w:iCs/>
          <w:strike/>
          <w:szCs w:val="24"/>
        </w:rPr>
        <w:t>pulmonologų</w:t>
      </w:r>
      <w:r w:rsidRPr="009D19D3">
        <w:rPr>
          <w:b/>
          <w:bCs/>
          <w:iCs/>
          <w:szCs w:val="24"/>
        </w:rPr>
        <w:t>tikslinių</w:t>
      </w:r>
      <w:proofErr w:type="spellEnd"/>
      <w:r w:rsidRPr="009D19D3">
        <w:rPr>
          <w:iCs/>
          <w:szCs w:val="24"/>
        </w:rPr>
        <w:t xml:space="preserve"> rezidentūros studijų finansavimas</w:t>
      </w:r>
      <w:r w:rsidRPr="009D19D3">
        <w:rPr>
          <w:iCs/>
          <w:strike/>
          <w:szCs w:val="24"/>
        </w:rPr>
        <w:t>;</w:t>
      </w:r>
      <w:r w:rsidR="001B0E04" w:rsidRPr="009D19D3">
        <w:rPr>
          <w:b/>
          <w:bCs/>
          <w:iCs/>
          <w:szCs w:val="24"/>
        </w:rPr>
        <w:t>.</w:t>
      </w:r>
    </w:p>
    <w:p w14:paraId="51A04E87" w14:textId="77777777" w:rsidR="00CF60FA" w:rsidRPr="009D19D3" w:rsidRDefault="00CF60FA" w:rsidP="00CF60FA">
      <w:pPr>
        <w:tabs>
          <w:tab w:val="left" w:pos="1418"/>
        </w:tabs>
        <w:ind w:firstLine="810"/>
        <w:jc w:val="both"/>
        <w:rPr>
          <w:strike/>
          <w:szCs w:val="24"/>
        </w:rPr>
      </w:pPr>
      <w:r w:rsidRPr="009D19D3">
        <w:rPr>
          <w:strike/>
          <w:szCs w:val="24"/>
        </w:rPr>
        <w:t>9.2. g</w:t>
      </w:r>
      <w:r w:rsidRPr="009D19D3">
        <w:rPr>
          <w:bCs/>
          <w:strike/>
          <w:szCs w:val="24"/>
        </w:rPr>
        <w:t>ydytojų rezidentų pakopinių kompetencijų modelio kūrimas ir diegimas</w:t>
      </w:r>
      <w:r w:rsidRPr="009D19D3">
        <w:rPr>
          <w:strike/>
          <w:szCs w:val="24"/>
        </w:rPr>
        <w:t>;</w:t>
      </w:r>
    </w:p>
    <w:p w14:paraId="0DF16C3C" w14:textId="7F1B5418" w:rsidR="00CF60FA" w:rsidRPr="009D19D3" w:rsidRDefault="00CF60FA" w:rsidP="00CF60FA">
      <w:pPr>
        <w:tabs>
          <w:tab w:val="left" w:pos="1418"/>
        </w:tabs>
        <w:ind w:firstLine="810"/>
        <w:jc w:val="both"/>
        <w:rPr>
          <w:strike/>
          <w:szCs w:val="24"/>
        </w:rPr>
      </w:pPr>
      <w:r w:rsidRPr="009D19D3">
        <w:rPr>
          <w:iCs/>
          <w:strike/>
          <w:szCs w:val="24"/>
        </w:rPr>
        <w:t>9.3. gydytojų rezidentų motyvacijos skatinimas diegiant pakopinių kompetencijų modelį.</w:t>
      </w:r>
      <w:r w:rsidR="001B0E04" w:rsidRPr="009D19D3">
        <w:rPr>
          <w:iCs/>
          <w:szCs w:val="24"/>
        </w:rPr>
        <w:t>“</w:t>
      </w:r>
      <w:r w:rsidRPr="009D19D3">
        <w:rPr>
          <w:szCs w:val="24"/>
        </w:rPr>
        <w:t xml:space="preserve"> </w:t>
      </w:r>
    </w:p>
    <w:p w14:paraId="46969CDB" w14:textId="75D7B2C4" w:rsidR="001B0E04" w:rsidRPr="009D19D3" w:rsidRDefault="001B0E04" w:rsidP="001B0E04">
      <w:pPr>
        <w:tabs>
          <w:tab w:val="left" w:pos="284"/>
          <w:tab w:val="left" w:pos="567"/>
          <w:tab w:val="left" w:pos="1418"/>
        </w:tabs>
        <w:ind w:firstLine="851"/>
        <w:jc w:val="both"/>
        <w:rPr>
          <w:szCs w:val="24"/>
        </w:rPr>
      </w:pPr>
      <w:r w:rsidRPr="009D19D3">
        <w:rPr>
          <w:szCs w:val="24"/>
        </w:rPr>
        <w:t>4. Pakeičiu 10 punktą ir jį išdėstau taip:</w:t>
      </w:r>
    </w:p>
    <w:p w14:paraId="6EF1F6D2" w14:textId="5A7CE097" w:rsidR="001B0E04" w:rsidRPr="009D19D3" w:rsidRDefault="001B0E04" w:rsidP="001B0E04">
      <w:pPr>
        <w:tabs>
          <w:tab w:val="left" w:pos="284"/>
          <w:tab w:val="left" w:pos="567"/>
          <w:tab w:val="left" w:pos="1418"/>
        </w:tabs>
        <w:ind w:firstLine="851"/>
        <w:jc w:val="both"/>
        <w:rPr>
          <w:szCs w:val="24"/>
        </w:rPr>
      </w:pPr>
      <w:r w:rsidRPr="009D19D3">
        <w:rPr>
          <w:szCs w:val="24"/>
        </w:rPr>
        <w:t xml:space="preserve">„10. </w:t>
      </w:r>
      <w:r w:rsidRPr="009D19D3">
        <w:rPr>
          <w:szCs w:val="24"/>
          <w:lang w:eastAsia="lt-LT"/>
        </w:rPr>
        <w:t xml:space="preserve">Projekto veiklų išlaidos gali būti finansuojamos, jei jos </w:t>
      </w:r>
      <w:r w:rsidRPr="009D19D3">
        <w:rPr>
          <w:szCs w:val="24"/>
        </w:rPr>
        <w:t xml:space="preserve">nėra pakartotinai finansuojamos / numatomos finansuoti iš Valstybės investicijų programos lėšų </w:t>
      </w:r>
      <w:r w:rsidRPr="009D19D3">
        <w:rPr>
          <w:iCs/>
          <w:szCs w:val="24"/>
        </w:rPr>
        <w:t>ir (ar) iš kitos finansinės paramos priemonių.</w:t>
      </w:r>
      <w:r w:rsidRPr="009D19D3">
        <w:rPr>
          <w:b/>
          <w:i/>
          <w:iCs/>
          <w:szCs w:val="24"/>
        </w:rPr>
        <w:t xml:space="preserve"> </w:t>
      </w:r>
      <w:r w:rsidRPr="009D19D3">
        <w:rPr>
          <w:iCs/>
          <w:szCs w:val="24"/>
        </w:rPr>
        <w:t xml:space="preserve">Pagal Aprašą negali būti finansuojamos tos </w:t>
      </w:r>
      <w:r w:rsidRPr="009D19D3">
        <w:rPr>
          <w:iCs/>
          <w:strike/>
          <w:szCs w:val="24"/>
        </w:rPr>
        <w:t xml:space="preserve">kardiologų, neurologų, šeimos gydytojų, </w:t>
      </w:r>
      <w:proofErr w:type="spellStart"/>
      <w:r w:rsidRPr="009D19D3">
        <w:rPr>
          <w:iCs/>
          <w:strike/>
          <w:szCs w:val="24"/>
        </w:rPr>
        <w:t>pulmunologų</w:t>
      </w:r>
      <w:proofErr w:type="spellEnd"/>
      <w:r w:rsidRPr="009D19D3">
        <w:rPr>
          <w:iCs/>
          <w:szCs w:val="24"/>
        </w:rPr>
        <w:t xml:space="preserve"> rezidentūros studijų vietos, kurios jau yra arba buvo finansuojamos iš valstybės biudžeto lėšų.</w:t>
      </w:r>
    </w:p>
    <w:p w14:paraId="0B195238" w14:textId="45796A38" w:rsidR="00EB22F1" w:rsidRPr="009D19D3" w:rsidRDefault="001B0E04" w:rsidP="00EB22F1">
      <w:pPr>
        <w:tabs>
          <w:tab w:val="left" w:pos="1418"/>
        </w:tabs>
        <w:ind w:firstLine="810"/>
        <w:jc w:val="both"/>
        <w:rPr>
          <w:iCs/>
          <w:szCs w:val="24"/>
        </w:rPr>
      </w:pPr>
      <w:r w:rsidRPr="009D19D3">
        <w:rPr>
          <w:iCs/>
          <w:szCs w:val="24"/>
        </w:rPr>
        <w:t>5</w:t>
      </w:r>
      <w:r w:rsidR="00EB22F1" w:rsidRPr="009D19D3">
        <w:rPr>
          <w:iCs/>
          <w:szCs w:val="24"/>
        </w:rPr>
        <w:t xml:space="preserve">. Pakeičiu 12 punktą ir jį išdėstau taip: </w:t>
      </w:r>
    </w:p>
    <w:p w14:paraId="6573E843" w14:textId="77777777" w:rsidR="00EB22F1" w:rsidRPr="009D19D3" w:rsidRDefault="00EB22F1" w:rsidP="00EB22F1">
      <w:pPr>
        <w:tabs>
          <w:tab w:val="left" w:pos="1418"/>
        </w:tabs>
        <w:ind w:firstLine="810"/>
        <w:jc w:val="both"/>
        <w:rPr>
          <w:iCs/>
          <w:szCs w:val="24"/>
        </w:rPr>
      </w:pPr>
      <w:r w:rsidRPr="009D19D3">
        <w:rPr>
          <w:iCs/>
          <w:szCs w:val="24"/>
        </w:rPr>
        <w:t>„</w:t>
      </w:r>
      <w:r w:rsidRPr="009D19D3">
        <w:rPr>
          <w:iCs/>
          <w:szCs w:val="24"/>
          <w:lang w:val="en-US"/>
        </w:rPr>
        <w:t xml:space="preserve">12. </w:t>
      </w:r>
      <w:r w:rsidRPr="009D19D3">
        <w:rPr>
          <w:szCs w:val="24"/>
        </w:rPr>
        <w:t>Pagal Aprašą galimas pareiškėjas ir partneris (-</w:t>
      </w:r>
      <w:proofErr w:type="spellStart"/>
      <w:r w:rsidRPr="009D19D3">
        <w:rPr>
          <w:szCs w:val="24"/>
        </w:rPr>
        <w:t>iai</w:t>
      </w:r>
      <w:proofErr w:type="spellEnd"/>
      <w:r w:rsidRPr="009D19D3">
        <w:rPr>
          <w:szCs w:val="24"/>
        </w:rPr>
        <w:t>) yra:</w:t>
      </w:r>
      <w:r w:rsidRPr="009D19D3">
        <w:rPr>
          <w:iCs/>
          <w:szCs w:val="24"/>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2813"/>
        <w:gridCol w:w="2694"/>
        <w:gridCol w:w="2551"/>
      </w:tblGrid>
      <w:tr w:rsidR="00EB22F1" w:rsidRPr="009D19D3" w14:paraId="0490B674" w14:textId="77777777" w:rsidTr="00DF255A">
        <w:tc>
          <w:tcPr>
            <w:tcW w:w="1156" w:type="dxa"/>
            <w:tcBorders>
              <w:top w:val="single" w:sz="4" w:space="0" w:color="auto"/>
              <w:left w:val="single" w:sz="4" w:space="0" w:color="auto"/>
              <w:bottom w:val="single" w:sz="4" w:space="0" w:color="auto"/>
              <w:right w:val="single" w:sz="4" w:space="0" w:color="auto"/>
            </w:tcBorders>
            <w:hideMark/>
          </w:tcPr>
          <w:p w14:paraId="2AA23BD7" w14:textId="77777777" w:rsidR="00EB22F1" w:rsidRPr="009D19D3" w:rsidRDefault="00EB22F1" w:rsidP="00DF255A">
            <w:pPr>
              <w:ind w:right="-108"/>
              <w:rPr>
                <w:szCs w:val="24"/>
              </w:rPr>
            </w:pPr>
            <w:r w:rsidRPr="009D19D3">
              <w:rPr>
                <w:szCs w:val="24"/>
              </w:rPr>
              <w:t>Veiklos Nr. (Aprašo punktas)</w:t>
            </w:r>
          </w:p>
        </w:tc>
        <w:tc>
          <w:tcPr>
            <w:tcW w:w="2813" w:type="dxa"/>
            <w:tcBorders>
              <w:top w:val="single" w:sz="4" w:space="0" w:color="auto"/>
              <w:left w:val="single" w:sz="4" w:space="0" w:color="auto"/>
              <w:bottom w:val="single" w:sz="4" w:space="0" w:color="auto"/>
              <w:right w:val="single" w:sz="4" w:space="0" w:color="auto"/>
            </w:tcBorders>
            <w:hideMark/>
          </w:tcPr>
          <w:p w14:paraId="2CDE775B" w14:textId="77777777" w:rsidR="00EB22F1" w:rsidRPr="009D19D3" w:rsidRDefault="00EB22F1" w:rsidP="00DF255A">
            <w:pPr>
              <w:jc w:val="center"/>
              <w:rPr>
                <w:szCs w:val="24"/>
              </w:rPr>
            </w:pPr>
            <w:r w:rsidRPr="009D19D3">
              <w:rPr>
                <w:szCs w:val="24"/>
              </w:rPr>
              <w:t>Veikla</w:t>
            </w:r>
          </w:p>
        </w:tc>
        <w:tc>
          <w:tcPr>
            <w:tcW w:w="2694" w:type="dxa"/>
            <w:tcBorders>
              <w:top w:val="single" w:sz="4" w:space="0" w:color="auto"/>
              <w:left w:val="single" w:sz="4" w:space="0" w:color="auto"/>
              <w:bottom w:val="single" w:sz="4" w:space="0" w:color="auto"/>
              <w:right w:val="single" w:sz="4" w:space="0" w:color="auto"/>
            </w:tcBorders>
            <w:hideMark/>
          </w:tcPr>
          <w:p w14:paraId="6D95A623" w14:textId="77777777" w:rsidR="00EB22F1" w:rsidRPr="009D19D3" w:rsidRDefault="00EB22F1" w:rsidP="00DF255A">
            <w:pPr>
              <w:ind w:firstLine="34"/>
              <w:jc w:val="center"/>
              <w:rPr>
                <w:szCs w:val="24"/>
              </w:rPr>
            </w:pPr>
            <w:r w:rsidRPr="009D19D3">
              <w:rPr>
                <w:szCs w:val="24"/>
              </w:rPr>
              <w:t>Galimas pareiškėjas</w:t>
            </w:r>
          </w:p>
        </w:tc>
        <w:tc>
          <w:tcPr>
            <w:tcW w:w="2551" w:type="dxa"/>
            <w:tcBorders>
              <w:top w:val="single" w:sz="4" w:space="0" w:color="auto"/>
              <w:left w:val="single" w:sz="4" w:space="0" w:color="auto"/>
              <w:bottom w:val="single" w:sz="4" w:space="0" w:color="auto"/>
              <w:right w:val="single" w:sz="4" w:space="0" w:color="auto"/>
            </w:tcBorders>
            <w:hideMark/>
          </w:tcPr>
          <w:p w14:paraId="211382E1" w14:textId="77777777" w:rsidR="00EB22F1" w:rsidRPr="009D19D3" w:rsidRDefault="00EB22F1" w:rsidP="00DF255A">
            <w:pPr>
              <w:jc w:val="center"/>
              <w:rPr>
                <w:szCs w:val="24"/>
              </w:rPr>
            </w:pPr>
            <w:r w:rsidRPr="009D19D3">
              <w:rPr>
                <w:szCs w:val="24"/>
              </w:rPr>
              <w:t>Galimas partneris (-</w:t>
            </w:r>
            <w:proofErr w:type="spellStart"/>
            <w:r w:rsidRPr="009D19D3">
              <w:rPr>
                <w:szCs w:val="24"/>
              </w:rPr>
              <w:t>iai</w:t>
            </w:r>
            <w:proofErr w:type="spellEnd"/>
            <w:r w:rsidRPr="009D19D3">
              <w:rPr>
                <w:szCs w:val="24"/>
              </w:rPr>
              <w:t>)</w:t>
            </w:r>
          </w:p>
        </w:tc>
      </w:tr>
      <w:tr w:rsidR="00EB22F1" w:rsidRPr="009D19D3" w14:paraId="1EDB6968" w14:textId="77777777" w:rsidTr="00DF255A">
        <w:tc>
          <w:tcPr>
            <w:tcW w:w="1156" w:type="dxa"/>
            <w:tcBorders>
              <w:top w:val="single" w:sz="4" w:space="0" w:color="auto"/>
              <w:left w:val="single" w:sz="4" w:space="0" w:color="auto"/>
              <w:bottom w:val="single" w:sz="4" w:space="0" w:color="auto"/>
              <w:right w:val="single" w:sz="4" w:space="0" w:color="auto"/>
            </w:tcBorders>
            <w:hideMark/>
          </w:tcPr>
          <w:p w14:paraId="3EB422E8" w14:textId="77777777" w:rsidR="00EB22F1" w:rsidRPr="009D19D3" w:rsidRDefault="00EB22F1" w:rsidP="00DF255A">
            <w:pPr>
              <w:jc w:val="center"/>
              <w:rPr>
                <w:b/>
                <w:szCs w:val="24"/>
              </w:rPr>
            </w:pPr>
            <w:r w:rsidRPr="009D19D3">
              <w:rPr>
                <w:szCs w:val="24"/>
              </w:rPr>
              <w:t>9</w:t>
            </w:r>
            <w:r w:rsidRPr="009D19D3">
              <w:rPr>
                <w:bCs/>
                <w:strike/>
                <w:szCs w:val="24"/>
              </w:rPr>
              <w:t>.1</w:t>
            </w:r>
          </w:p>
        </w:tc>
        <w:tc>
          <w:tcPr>
            <w:tcW w:w="2813" w:type="dxa"/>
            <w:tcBorders>
              <w:top w:val="single" w:sz="4" w:space="0" w:color="auto"/>
              <w:left w:val="single" w:sz="4" w:space="0" w:color="auto"/>
              <w:bottom w:val="single" w:sz="4" w:space="0" w:color="auto"/>
              <w:right w:val="single" w:sz="4" w:space="0" w:color="auto"/>
            </w:tcBorders>
            <w:hideMark/>
          </w:tcPr>
          <w:p w14:paraId="1FAC02EA" w14:textId="5545BA5E" w:rsidR="00EB22F1" w:rsidRPr="009D19D3" w:rsidRDefault="00EB22F1" w:rsidP="00DF255A">
            <w:pPr>
              <w:rPr>
                <w:szCs w:val="24"/>
              </w:rPr>
            </w:pPr>
            <w:r w:rsidRPr="009D19D3">
              <w:rPr>
                <w:iCs/>
                <w:strike/>
                <w:szCs w:val="24"/>
              </w:rPr>
              <w:t>Kardiologų, neurologų, šeimos gydytojų, pulmonologų</w:t>
            </w:r>
            <w:r w:rsidRPr="009D19D3">
              <w:rPr>
                <w:iCs/>
                <w:szCs w:val="24"/>
              </w:rPr>
              <w:t xml:space="preserve"> </w:t>
            </w:r>
            <w:r w:rsidR="001B0E04" w:rsidRPr="009D19D3">
              <w:rPr>
                <w:b/>
                <w:bCs/>
                <w:iCs/>
                <w:szCs w:val="24"/>
              </w:rPr>
              <w:t xml:space="preserve">Tikslinių </w:t>
            </w:r>
            <w:r w:rsidRPr="009D19D3">
              <w:rPr>
                <w:iCs/>
                <w:szCs w:val="24"/>
              </w:rPr>
              <w:t>rezidentūros studijų finansavimas</w:t>
            </w:r>
            <w:r w:rsidRPr="009D19D3">
              <w:rPr>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24F87C50" w14:textId="77777777" w:rsidR="00EB22F1" w:rsidRPr="009D19D3" w:rsidRDefault="00EB22F1" w:rsidP="00DF255A">
            <w:pPr>
              <w:ind w:firstLine="34"/>
              <w:rPr>
                <w:szCs w:val="24"/>
              </w:rPr>
            </w:pPr>
            <w:r w:rsidRPr="009D19D3">
              <w:rPr>
                <w:szCs w:val="24"/>
              </w:rPr>
              <w:t>Lietuvos Respublikos sveikatos apsaugos ministerija</w:t>
            </w:r>
          </w:p>
        </w:tc>
        <w:tc>
          <w:tcPr>
            <w:tcW w:w="2551" w:type="dxa"/>
            <w:tcBorders>
              <w:top w:val="single" w:sz="4" w:space="0" w:color="auto"/>
              <w:left w:val="single" w:sz="4" w:space="0" w:color="auto"/>
              <w:bottom w:val="single" w:sz="4" w:space="0" w:color="auto"/>
              <w:right w:val="single" w:sz="4" w:space="0" w:color="auto"/>
            </w:tcBorders>
            <w:hideMark/>
          </w:tcPr>
          <w:p w14:paraId="6BC5D078" w14:textId="77777777" w:rsidR="00EB22F1" w:rsidRPr="009D19D3" w:rsidRDefault="00EB22F1" w:rsidP="00DF255A">
            <w:pPr>
              <w:rPr>
                <w:szCs w:val="24"/>
              </w:rPr>
            </w:pPr>
            <w:r w:rsidRPr="009D19D3">
              <w:rPr>
                <w:szCs w:val="24"/>
              </w:rPr>
              <w:t xml:space="preserve">Lietuvos nacionalinės sveikatos sistemos subjektai, savivaldybių administracijos </w:t>
            </w:r>
          </w:p>
        </w:tc>
      </w:tr>
      <w:tr w:rsidR="00EB22F1" w:rsidRPr="009D19D3" w14:paraId="15FF1913" w14:textId="77777777" w:rsidTr="00DF255A">
        <w:trPr>
          <w:trHeight w:val="1919"/>
        </w:trPr>
        <w:tc>
          <w:tcPr>
            <w:tcW w:w="1156" w:type="dxa"/>
            <w:tcBorders>
              <w:top w:val="single" w:sz="4" w:space="0" w:color="auto"/>
              <w:left w:val="single" w:sz="4" w:space="0" w:color="auto"/>
              <w:bottom w:val="single" w:sz="4" w:space="0" w:color="auto"/>
              <w:right w:val="single" w:sz="4" w:space="0" w:color="auto"/>
            </w:tcBorders>
          </w:tcPr>
          <w:p w14:paraId="62677E24" w14:textId="77777777" w:rsidR="00EB22F1" w:rsidRPr="009D19D3" w:rsidRDefault="00EB22F1" w:rsidP="00DF255A">
            <w:pPr>
              <w:jc w:val="center"/>
              <w:rPr>
                <w:bCs/>
                <w:strike/>
                <w:szCs w:val="24"/>
              </w:rPr>
            </w:pPr>
            <w:r w:rsidRPr="009D19D3">
              <w:rPr>
                <w:bCs/>
                <w:strike/>
                <w:szCs w:val="24"/>
              </w:rPr>
              <w:t>9.2</w:t>
            </w:r>
          </w:p>
        </w:tc>
        <w:tc>
          <w:tcPr>
            <w:tcW w:w="2813" w:type="dxa"/>
            <w:tcBorders>
              <w:top w:val="single" w:sz="4" w:space="0" w:color="auto"/>
              <w:left w:val="single" w:sz="4" w:space="0" w:color="auto"/>
              <w:bottom w:val="single" w:sz="4" w:space="0" w:color="auto"/>
              <w:right w:val="single" w:sz="4" w:space="0" w:color="auto"/>
            </w:tcBorders>
          </w:tcPr>
          <w:p w14:paraId="375F103B" w14:textId="77777777" w:rsidR="00EB22F1" w:rsidRPr="009D19D3" w:rsidRDefault="00EB22F1" w:rsidP="00DF255A">
            <w:pPr>
              <w:rPr>
                <w:bCs/>
                <w:iCs/>
                <w:strike/>
                <w:szCs w:val="24"/>
              </w:rPr>
            </w:pPr>
            <w:r w:rsidRPr="009D19D3">
              <w:rPr>
                <w:bCs/>
                <w:strike/>
                <w:szCs w:val="24"/>
              </w:rPr>
              <w:t>Gydytojų rezidentų pakopinių kompetencijų modelio kūrimas ir diegimas</w:t>
            </w:r>
          </w:p>
        </w:tc>
        <w:tc>
          <w:tcPr>
            <w:tcW w:w="2694" w:type="dxa"/>
            <w:tcBorders>
              <w:top w:val="single" w:sz="4" w:space="0" w:color="auto"/>
              <w:left w:val="single" w:sz="4" w:space="0" w:color="auto"/>
              <w:bottom w:val="single" w:sz="4" w:space="0" w:color="auto"/>
              <w:right w:val="single" w:sz="4" w:space="0" w:color="auto"/>
            </w:tcBorders>
          </w:tcPr>
          <w:p w14:paraId="54FE8984" w14:textId="77777777" w:rsidR="00EB22F1" w:rsidRPr="009D19D3" w:rsidRDefault="00EB22F1" w:rsidP="00DF255A">
            <w:pPr>
              <w:ind w:left="34"/>
              <w:jc w:val="both"/>
              <w:textAlignment w:val="baseline"/>
              <w:rPr>
                <w:bCs/>
                <w:strike/>
                <w:szCs w:val="24"/>
              </w:rPr>
            </w:pPr>
            <w:r w:rsidRPr="009D19D3">
              <w:rPr>
                <w:bCs/>
                <w:strike/>
                <w:szCs w:val="24"/>
              </w:rPr>
              <w:t>Lietuvos sveikatos mokslų universitetas;</w:t>
            </w:r>
          </w:p>
          <w:p w14:paraId="43EE5DE0" w14:textId="77777777" w:rsidR="00EB22F1" w:rsidRPr="009D19D3" w:rsidRDefault="00EB22F1" w:rsidP="00DF255A">
            <w:pPr>
              <w:ind w:left="34"/>
              <w:jc w:val="both"/>
              <w:textAlignment w:val="baseline"/>
              <w:rPr>
                <w:bCs/>
                <w:strike/>
                <w:szCs w:val="24"/>
              </w:rPr>
            </w:pPr>
            <w:r w:rsidRPr="009D19D3">
              <w:rPr>
                <w:bCs/>
                <w:strike/>
                <w:szCs w:val="24"/>
              </w:rPr>
              <w:t>Vilniaus universitetas;</w:t>
            </w:r>
          </w:p>
          <w:p w14:paraId="2A943ACF" w14:textId="77777777" w:rsidR="00EB22F1" w:rsidRPr="009D19D3" w:rsidRDefault="00EB22F1" w:rsidP="00DF255A">
            <w:pPr>
              <w:ind w:left="34"/>
              <w:jc w:val="both"/>
              <w:textAlignment w:val="baseline"/>
              <w:rPr>
                <w:bCs/>
                <w:strike/>
                <w:szCs w:val="24"/>
              </w:rPr>
            </w:pPr>
            <w:r w:rsidRPr="009D19D3">
              <w:rPr>
                <w:bCs/>
                <w:strike/>
                <w:szCs w:val="24"/>
              </w:rPr>
              <w:t>Lietuvos Respublikos sveikatos apsaugos ministerija</w:t>
            </w:r>
          </w:p>
        </w:tc>
        <w:tc>
          <w:tcPr>
            <w:tcW w:w="2551" w:type="dxa"/>
            <w:tcBorders>
              <w:top w:val="single" w:sz="4" w:space="0" w:color="auto"/>
              <w:left w:val="single" w:sz="4" w:space="0" w:color="auto"/>
              <w:bottom w:val="single" w:sz="4" w:space="0" w:color="auto"/>
              <w:right w:val="single" w:sz="4" w:space="0" w:color="auto"/>
            </w:tcBorders>
          </w:tcPr>
          <w:p w14:paraId="13A0E846" w14:textId="77777777" w:rsidR="00EB22F1" w:rsidRPr="009D19D3" w:rsidRDefault="00EB22F1" w:rsidP="00DF255A">
            <w:pPr>
              <w:ind w:left="34"/>
              <w:textAlignment w:val="baseline"/>
              <w:rPr>
                <w:bCs/>
                <w:strike/>
                <w:szCs w:val="24"/>
              </w:rPr>
            </w:pPr>
            <w:r w:rsidRPr="009D19D3">
              <w:rPr>
                <w:bCs/>
                <w:strike/>
                <w:szCs w:val="24"/>
              </w:rPr>
              <w:t>Lietuvos sveikatos mokslų universitetas;</w:t>
            </w:r>
          </w:p>
          <w:p w14:paraId="1EFB8D70" w14:textId="77777777" w:rsidR="00EB22F1" w:rsidRPr="009D19D3" w:rsidRDefault="00EB22F1" w:rsidP="00DF255A">
            <w:pPr>
              <w:ind w:left="34"/>
              <w:textAlignment w:val="baseline"/>
              <w:rPr>
                <w:bCs/>
                <w:strike/>
                <w:szCs w:val="24"/>
              </w:rPr>
            </w:pPr>
            <w:r w:rsidRPr="009D19D3">
              <w:rPr>
                <w:bCs/>
                <w:strike/>
                <w:szCs w:val="24"/>
              </w:rPr>
              <w:t>Vilniaus universitetas;</w:t>
            </w:r>
          </w:p>
          <w:p w14:paraId="336DCA85" w14:textId="77777777" w:rsidR="00EB22F1" w:rsidRPr="009D19D3" w:rsidRDefault="00EB22F1" w:rsidP="00DF255A">
            <w:pPr>
              <w:ind w:left="34"/>
              <w:textAlignment w:val="baseline"/>
              <w:rPr>
                <w:bCs/>
                <w:strike/>
                <w:szCs w:val="24"/>
              </w:rPr>
            </w:pPr>
            <w:r w:rsidRPr="009D19D3">
              <w:rPr>
                <w:bCs/>
                <w:strike/>
                <w:szCs w:val="24"/>
              </w:rPr>
              <w:t>Lietuvos Respublikos sveikatos apsaugos ministerija</w:t>
            </w:r>
          </w:p>
        </w:tc>
      </w:tr>
      <w:tr w:rsidR="00EB22F1" w:rsidRPr="009D19D3" w14:paraId="7860D1D2" w14:textId="77777777" w:rsidTr="00DF255A">
        <w:tc>
          <w:tcPr>
            <w:tcW w:w="1156" w:type="dxa"/>
            <w:tcBorders>
              <w:top w:val="single" w:sz="4" w:space="0" w:color="auto"/>
              <w:left w:val="single" w:sz="4" w:space="0" w:color="auto"/>
              <w:bottom w:val="single" w:sz="4" w:space="0" w:color="auto"/>
              <w:right w:val="single" w:sz="4" w:space="0" w:color="auto"/>
            </w:tcBorders>
          </w:tcPr>
          <w:p w14:paraId="7671AFB0" w14:textId="77777777" w:rsidR="00EB22F1" w:rsidRPr="009D19D3" w:rsidRDefault="00EB22F1" w:rsidP="00DF255A">
            <w:pPr>
              <w:jc w:val="center"/>
              <w:rPr>
                <w:bCs/>
                <w:strike/>
                <w:szCs w:val="24"/>
              </w:rPr>
            </w:pPr>
            <w:r w:rsidRPr="009D19D3">
              <w:rPr>
                <w:bCs/>
                <w:strike/>
                <w:szCs w:val="24"/>
              </w:rPr>
              <w:lastRenderedPageBreak/>
              <w:t>9.3</w:t>
            </w:r>
          </w:p>
        </w:tc>
        <w:tc>
          <w:tcPr>
            <w:tcW w:w="2813" w:type="dxa"/>
            <w:tcBorders>
              <w:top w:val="single" w:sz="4" w:space="0" w:color="auto"/>
              <w:left w:val="single" w:sz="4" w:space="0" w:color="auto"/>
              <w:bottom w:val="single" w:sz="4" w:space="0" w:color="auto"/>
              <w:right w:val="single" w:sz="4" w:space="0" w:color="auto"/>
            </w:tcBorders>
          </w:tcPr>
          <w:p w14:paraId="026DDF37" w14:textId="77777777" w:rsidR="00EB22F1" w:rsidRPr="009D19D3" w:rsidRDefault="00EB22F1" w:rsidP="00DF255A">
            <w:pPr>
              <w:tabs>
                <w:tab w:val="left" w:pos="1418"/>
              </w:tabs>
              <w:rPr>
                <w:bCs/>
                <w:iCs/>
                <w:strike/>
                <w:szCs w:val="24"/>
              </w:rPr>
            </w:pPr>
            <w:r w:rsidRPr="009D19D3">
              <w:rPr>
                <w:bCs/>
                <w:iCs/>
                <w:strike/>
                <w:szCs w:val="24"/>
              </w:rPr>
              <w:t>Gydytojų rezidentų motyvacijos skatinimas diegiant pakopinių kompetencijų modelį</w:t>
            </w:r>
          </w:p>
          <w:p w14:paraId="4C18E03A" w14:textId="77777777" w:rsidR="00EB22F1" w:rsidRPr="009D19D3" w:rsidRDefault="00EB22F1" w:rsidP="00DF255A">
            <w:pPr>
              <w:rPr>
                <w:bCs/>
                <w:iCs/>
                <w:strike/>
                <w:szCs w:val="24"/>
              </w:rPr>
            </w:pPr>
          </w:p>
        </w:tc>
        <w:tc>
          <w:tcPr>
            <w:tcW w:w="2694" w:type="dxa"/>
            <w:tcBorders>
              <w:top w:val="single" w:sz="4" w:space="0" w:color="auto"/>
              <w:left w:val="single" w:sz="4" w:space="0" w:color="auto"/>
              <w:bottom w:val="single" w:sz="4" w:space="0" w:color="auto"/>
              <w:right w:val="single" w:sz="4" w:space="0" w:color="auto"/>
            </w:tcBorders>
          </w:tcPr>
          <w:p w14:paraId="715EE118" w14:textId="77777777" w:rsidR="00EB22F1" w:rsidRPr="009D19D3" w:rsidRDefault="00EB22F1" w:rsidP="00DF255A">
            <w:pPr>
              <w:ind w:left="34"/>
              <w:jc w:val="both"/>
              <w:textAlignment w:val="baseline"/>
              <w:rPr>
                <w:bCs/>
                <w:strike/>
                <w:szCs w:val="24"/>
              </w:rPr>
            </w:pPr>
            <w:r w:rsidRPr="009D19D3">
              <w:rPr>
                <w:bCs/>
                <w:strike/>
                <w:szCs w:val="24"/>
              </w:rPr>
              <w:t>Lietuvos sveikatos mokslų universitetas;</w:t>
            </w:r>
          </w:p>
          <w:p w14:paraId="5FEE4642" w14:textId="77777777" w:rsidR="00EB22F1" w:rsidRPr="009D19D3" w:rsidRDefault="00EB22F1" w:rsidP="00DF255A">
            <w:pPr>
              <w:ind w:left="34"/>
              <w:jc w:val="both"/>
              <w:textAlignment w:val="baseline"/>
              <w:rPr>
                <w:bCs/>
                <w:strike/>
                <w:szCs w:val="24"/>
              </w:rPr>
            </w:pPr>
            <w:r w:rsidRPr="009D19D3">
              <w:rPr>
                <w:bCs/>
                <w:strike/>
                <w:szCs w:val="24"/>
              </w:rPr>
              <w:t>Vilniaus universitetas;</w:t>
            </w:r>
          </w:p>
          <w:p w14:paraId="530A4B96" w14:textId="77777777" w:rsidR="00EB22F1" w:rsidRPr="009D19D3" w:rsidRDefault="00EB22F1" w:rsidP="00DF255A">
            <w:pPr>
              <w:ind w:left="34"/>
              <w:jc w:val="both"/>
              <w:textAlignment w:val="baseline"/>
              <w:rPr>
                <w:bCs/>
                <w:strike/>
                <w:szCs w:val="24"/>
              </w:rPr>
            </w:pPr>
            <w:r w:rsidRPr="009D19D3">
              <w:rPr>
                <w:bCs/>
                <w:strike/>
                <w:szCs w:val="24"/>
              </w:rPr>
              <w:t>Lietuvos Respublikos sveikatos apsaugos ministerija</w:t>
            </w:r>
          </w:p>
        </w:tc>
        <w:tc>
          <w:tcPr>
            <w:tcW w:w="2551" w:type="dxa"/>
            <w:tcBorders>
              <w:top w:val="single" w:sz="4" w:space="0" w:color="auto"/>
              <w:left w:val="single" w:sz="4" w:space="0" w:color="auto"/>
              <w:bottom w:val="single" w:sz="4" w:space="0" w:color="auto"/>
              <w:right w:val="single" w:sz="4" w:space="0" w:color="auto"/>
            </w:tcBorders>
          </w:tcPr>
          <w:p w14:paraId="4D028BC3" w14:textId="77777777" w:rsidR="00EB22F1" w:rsidRPr="009D19D3" w:rsidRDefault="00EB22F1" w:rsidP="00DF255A">
            <w:pPr>
              <w:ind w:left="34"/>
              <w:textAlignment w:val="baseline"/>
              <w:rPr>
                <w:bCs/>
                <w:strike/>
                <w:szCs w:val="24"/>
              </w:rPr>
            </w:pPr>
            <w:r w:rsidRPr="009D19D3">
              <w:rPr>
                <w:bCs/>
                <w:strike/>
                <w:szCs w:val="24"/>
              </w:rPr>
              <w:t>Lietuvos sveikatos mokslų universitetas;</w:t>
            </w:r>
          </w:p>
          <w:p w14:paraId="75B8A29C" w14:textId="77777777" w:rsidR="00EB22F1" w:rsidRPr="009D19D3" w:rsidRDefault="00EB22F1" w:rsidP="00DF255A">
            <w:pPr>
              <w:ind w:left="34"/>
              <w:textAlignment w:val="baseline"/>
              <w:rPr>
                <w:bCs/>
                <w:strike/>
                <w:szCs w:val="24"/>
              </w:rPr>
            </w:pPr>
            <w:r w:rsidRPr="009D19D3">
              <w:rPr>
                <w:bCs/>
                <w:strike/>
                <w:szCs w:val="24"/>
              </w:rPr>
              <w:t>Vilniaus universitetas;</w:t>
            </w:r>
          </w:p>
          <w:p w14:paraId="474334A8" w14:textId="77777777" w:rsidR="00EB22F1" w:rsidRPr="009D19D3" w:rsidRDefault="00EB22F1" w:rsidP="00DF255A">
            <w:pPr>
              <w:ind w:left="34"/>
              <w:textAlignment w:val="baseline"/>
              <w:rPr>
                <w:bCs/>
                <w:strike/>
                <w:szCs w:val="24"/>
                <w:lang w:val="en-US"/>
              </w:rPr>
            </w:pPr>
            <w:r w:rsidRPr="009D19D3">
              <w:rPr>
                <w:bCs/>
                <w:strike/>
                <w:szCs w:val="24"/>
              </w:rPr>
              <w:t>Lietuvos Respublikos sveikatos apsaugos ministerija</w:t>
            </w:r>
            <w:r w:rsidRPr="009D19D3">
              <w:rPr>
                <w:bCs/>
                <w:szCs w:val="24"/>
              </w:rPr>
              <w:t>“</w:t>
            </w:r>
          </w:p>
          <w:p w14:paraId="7847DFC7" w14:textId="77777777" w:rsidR="00EB22F1" w:rsidRPr="009D19D3" w:rsidRDefault="00EB22F1" w:rsidP="00DF255A">
            <w:pPr>
              <w:rPr>
                <w:bCs/>
                <w:strike/>
                <w:szCs w:val="24"/>
              </w:rPr>
            </w:pPr>
          </w:p>
        </w:tc>
      </w:tr>
    </w:tbl>
    <w:p w14:paraId="352C99E9" w14:textId="77777777" w:rsidR="00EB22F1" w:rsidRPr="009D19D3" w:rsidRDefault="00EB22F1" w:rsidP="00EB22F1">
      <w:pPr>
        <w:tabs>
          <w:tab w:val="left" w:pos="1418"/>
        </w:tabs>
        <w:ind w:firstLine="810"/>
        <w:jc w:val="both"/>
        <w:rPr>
          <w:b/>
          <w:iCs/>
          <w:strike/>
          <w:szCs w:val="24"/>
        </w:rPr>
      </w:pPr>
    </w:p>
    <w:p w14:paraId="294F665B" w14:textId="6A793B53" w:rsidR="00215E39" w:rsidRPr="009D19D3" w:rsidRDefault="001B0E04" w:rsidP="00215E39">
      <w:pPr>
        <w:tabs>
          <w:tab w:val="left" w:pos="993"/>
          <w:tab w:val="left" w:pos="1276"/>
        </w:tabs>
        <w:ind w:firstLine="851"/>
        <w:jc w:val="both"/>
        <w:rPr>
          <w:color w:val="000000"/>
          <w:szCs w:val="24"/>
        </w:rPr>
      </w:pPr>
      <w:r w:rsidRPr="009D19D3">
        <w:rPr>
          <w:color w:val="000000"/>
          <w:szCs w:val="24"/>
        </w:rPr>
        <w:t xml:space="preserve">6. </w:t>
      </w:r>
      <w:r w:rsidR="00215E39" w:rsidRPr="009D19D3">
        <w:rPr>
          <w:color w:val="000000"/>
          <w:szCs w:val="24"/>
        </w:rPr>
        <w:t>Pakeičiu 20 punktą ir jį išdėstau taip:</w:t>
      </w:r>
    </w:p>
    <w:p w14:paraId="3B3BCC8A" w14:textId="020F0703" w:rsidR="00215E39" w:rsidRPr="009D19D3" w:rsidRDefault="00215E39" w:rsidP="00215E39">
      <w:pPr>
        <w:tabs>
          <w:tab w:val="left" w:pos="0"/>
          <w:tab w:val="left" w:pos="567"/>
          <w:tab w:val="left" w:pos="851"/>
          <w:tab w:val="left" w:pos="1418"/>
        </w:tabs>
        <w:ind w:firstLine="851"/>
        <w:jc w:val="both"/>
        <w:rPr>
          <w:szCs w:val="24"/>
        </w:rPr>
      </w:pPr>
      <w:r w:rsidRPr="009D19D3">
        <w:rPr>
          <w:szCs w:val="24"/>
        </w:rPr>
        <w:t>„20.</w:t>
      </w:r>
      <w:r w:rsidRPr="009D19D3">
        <w:rPr>
          <w:szCs w:val="24"/>
        </w:rPr>
        <w:tab/>
        <w:t xml:space="preserve">Projektu turi būti siekiama </w:t>
      </w:r>
      <w:r w:rsidRPr="009D19D3">
        <w:rPr>
          <w:rFonts w:eastAsia="AngsanaUPC"/>
          <w:bCs/>
          <w:iCs/>
          <w:szCs w:val="24"/>
          <w:lang w:eastAsia="lt-LT"/>
        </w:rPr>
        <w:t xml:space="preserve">toliau išvardytų stebėsenos rodiklių: </w:t>
      </w:r>
    </w:p>
    <w:p w14:paraId="002296B7" w14:textId="77777777" w:rsidR="00215E39" w:rsidRPr="009D19D3" w:rsidRDefault="00215E39" w:rsidP="00215E39">
      <w:pPr>
        <w:rPr>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134"/>
        <w:gridCol w:w="3289"/>
        <w:gridCol w:w="2127"/>
        <w:gridCol w:w="1984"/>
      </w:tblGrid>
      <w:tr w:rsidR="00215E39" w:rsidRPr="009D19D3" w14:paraId="3EF8F0FE" w14:textId="77777777" w:rsidTr="00D61D6C">
        <w:trPr>
          <w:trHeight w:val="854"/>
        </w:trPr>
        <w:tc>
          <w:tcPr>
            <w:tcW w:w="676" w:type="dxa"/>
            <w:tcBorders>
              <w:top w:val="single" w:sz="4" w:space="0" w:color="auto"/>
              <w:left w:val="single" w:sz="4" w:space="0" w:color="auto"/>
              <w:bottom w:val="single" w:sz="4" w:space="0" w:color="auto"/>
              <w:right w:val="single" w:sz="4" w:space="0" w:color="auto"/>
            </w:tcBorders>
            <w:hideMark/>
          </w:tcPr>
          <w:p w14:paraId="49FC9005" w14:textId="77777777" w:rsidR="00215E39" w:rsidRPr="009D19D3" w:rsidRDefault="00215E39" w:rsidP="00D61D6C">
            <w:pPr>
              <w:jc w:val="center"/>
              <w:rPr>
                <w:rFonts w:eastAsia="Calibri"/>
                <w:szCs w:val="24"/>
              </w:rPr>
            </w:pPr>
            <w:r w:rsidRPr="009D19D3">
              <w:rPr>
                <w:rFonts w:eastAsia="Calibri"/>
                <w:szCs w:val="24"/>
                <w:lang w:eastAsia="lt-LT"/>
              </w:rPr>
              <w:t>„Eil. Nr.</w:t>
            </w:r>
          </w:p>
        </w:tc>
        <w:tc>
          <w:tcPr>
            <w:tcW w:w="1134" w:type="dxa"/>
            <w:tcBorders>
              <w:top w:val="single" w:sz="4" w:space="0" w:color="auto"/>
              <w:left w:val="single" w:sz="4" w:space="0" w:color="auto"/>
              <w:bottom w:val="single" w:sz="4" w:space="0" w:color="auto"/>
              <w:right w:val="single" w:sz="4" w:space="0" w:color="auto"/>
            </w:tcBorders>
            <w:hideMark/>
          </w:tcPr>
          <w:p w14:paraId="792DE9BB" w14:textId="77777777" w:rsidR="00215E39" w:rsidRPr="009D19D3" w:rsidRDefault="00215E39" w:rsidP="00D61D6C">
            <w:pPr>
              <w:jc w:val="center"/>
              <w:rPr>
                <w:rFonts w:eastAsia="Calibri"/>
                <w:szCs w:val="24"/>
              </w:rPr>
            </w:pPr>
            <w:r w:rsidRPr="009D19D3">
              <w:rPr>
                <w:rFonts w:eastAsia="Calibri"/>
                <w:szCs w:val="24"/>
                <w:lang w:eastAsia="lt-LT"/>
              </w:rPr>
              <w:t>Rodiklio kodas</w:t>
            </w:r>
          </w:p>
        </w:tc>
        <w:tc>
          <w:tcPr>
            <w:tcW w:w="3289" w:type="dxa"/>
            <w:tcBorders>
              <w:top w:val="single" w:sz="4" w:space="0" w:color="auto"/>
              <w:left w:val="single" w:sz="4" w:space="0" w:color="auto"/>
              <w:bottom w:val="single" w:sz="4" w:space="0" w:color="auto"/>
              <w:right w:val="single" w:sz="4" w:space="0" w:color="auto"/>
            </w:tcBorders>
            <w:hideMark/>
          </w:tcPr>
          <w:p w14:paraId="716C91F5" w14:textId="77777777" w:rsidR="00215E39" w:rsidRPr="009D19D3" w:rsidRDefault="00215E39" w:rsidP="00D61D6C">
            <w:pPr>
              <w:jc w:val="center"/>
              <w:rPr>
                <w:rFonts w:eastAsia="Calibri"/>
                <w:szCs w:val="24"/>
              </w:rPr>
            </w:pPr>
            <w:r w:rsidRPr="009D19D3">
              <w:rPr>
                <w:rFonts w:eastAsia="Calibri"/>
                <w:szCs w:val="24"/>
                <w:lang w:eastAsia="lt-LT"/>
              </w:rPr>
              <w:t xml:space="preserve">Rodiklio pavadinimas </w:t>
            </w:r>
          </w:p>
        </w:tc>
        <w:tc>
          <w:tcPr>
            <w:tcW w:w="2127" w:type="dxa"/>
            <w:tcBorders>
              <w:top w:val="single" w:sz="4" w:space="0" w:color="auto"/>
              <w:left w:val="single" w:sz="4" w:space="0" w:color="auto"/>
              <w:bottom w:val="single" w:sz="4" w:space="0" w:color="auto"/>
              <w:right w:val="single" w:sz="4" w:space="0" w:color="auto"/>
            </w:tcBorders>
            <w:hideMark/>
          </w:tcPr>
          <w:p w14:paraId="6D285AEA" w14:textId="77777777" w:rsidR="00215E39" w:rsidRPr="009D19D3" w:rsidRDefault="00215E39" w:rsidP="00D61D6C">
            <w:pPr>
              <w:jc w:val="center"/>
              <w:rPr>
                <w:rFonts w:eastAsia="Calibri"/>
                <w:szCs w:val="24"/>
              </w:rPr>
            </w:pPr>
            <w:r w:rsidRPr="009D19D3">
              <w:rPr>
                <w:rFonts w:eastAsia="Calibri"/>
                <w:bCs/>
                <w:szCs w:val="24"/>
                <w:lang w:eastAsia="lt-LT"/>
              </w:rPr>
              <w:t>Siektina reikšmė 2023 m.</w:t>
            </w:r>
          </w:p>
        </w:tc>
        <w:tc>
          <w:tcPr>
            <w:tcW w:w="1984" w:type="dxa"/>
            <w:tcBorders>
              <w:top w:val="single" w:sz="4" w:space="0" w:color="auto"/>
              <w:left w:val="single" w:sz="4" w:space="0" w:color="auto"/>
              <w:bottom w:val="single" w:sz="4" w:space="0" w:color="auto"/>
              <w:right w:val="single" w:sz="4" w:space="0" w:color="auto"/>
            </w:tcBorders>
            <w:hideMark/>
          </w:tcPr>
          <w:p w14:paraId="4034A70A" w14:textId="77777777" w:rsidR="00215E39" w:rsidRPr="009D19D3" w:rsidRDefault="00215E39" w:rsidP="00D61D6C">
            <w:pPr>
              <w:jc w:val="center"/>
              <w:rPr>
                <w:rFonts w:eastAsia="Calibri"/>
                <w:szCs w:val="24"/>
              </w:rPr>
            </w:pPr>
            <w:r w:rsidRPr="009D19D3">
              <w:rPr>
                <w:rFonts w:eastAsia="Calibri"/>
                <w:szCs w:val="24"/>
                <w:lang w:eastAsia="lt-LT"/>
              </w:rPr>
              <w:t>Pasirenkamas vykdant veiklą (-</w:t>
            </w:r>
            <w:proofErr w:type="spellStart"/>
            <w:r w:rsidRPr="009D19D3">
              <w:rPr>
                <w:rFonts w:eastAsia="Calibri"/>
                <w:szCs w:val="24"/>
                <w:lang w:eastAsia="lt-LT"/>
              </w:rPr>
              <w:t>as</w:t>
            </w:r>
            <w:proofErr w:type="spellEnd"/>
            <w:r w:rsidRPr="009D19D3">
              <w:rPr>
                <w:rFonts w:eastAsia="Calibri"/>
                <w:szCs w:val="24"/>
                <w:lang w:eastAsia="lt-LT"/>
              </w:rPr>
              <w:t>) Nr. (nurodomi atitinkami šio Aprašo punktai)</w:t>
            </w:r>
          </w:p>
        </w:tc>
      </w:tr>
      <w:tr w:rsidR="00215E39" w:rsidRPr="009D19D3" w14:paraId="66DCF01B" w14:textId="77777777" w:rsidTr="00D61D6C">
        <w:trPr>
          <w:trHeight w:val="521"/>
        </w:trPr>
        <w:tc>
          <w:tcPr>
            <w:tcW w:w="676" w:type="dxa"/>
            <w:tcBorders>
              <w:top w:val="single" w:sz="4" w:space="0" w:color="auto"/>
              <w:left w:val="single" w:sz="4" w:space="0" w:color="auto"/>
              <w:bottom w:val="single" w:sz="4" w:space="0" w:color="auto"/>
              <w:right w:val="single" w:sz="4" w:space="0" w:color="auto"/>
            </w:tcBorders>
            <w:hideMark/>
          </w:tcPr>
          <w:p w14:paraId="6F420940" w14:textId="77777777" w:rsidR="00215E39" w:rsidRPr="009D19D3" w:rsidRDefault="00215E39" w:rsidP="00D61D6C">
            <w:pPr>
              <w:jc w:val="center"/>
              <w:rPr>
                <w:rFonts w:eastAsia="Calibri"/>
                <w:szCs w:val="24"/>
              </w:rPr>
            </w:pPr>
            <w:r w:rsidRPr="009D19D3">
              <w:rPr>
                <w:rFonts w:eastAsia="Calibri"/>
                <w:szCs w:val="24"/>
                <w:lang w:eastAsia="lt-LT"/>
              </w:rPr>
              <w:t>1.</w:t>
            </w:r>
          </w:p>
        </w:tc>
        <w:tc>
          <w:tcPr>
            <w:tcW w:w="1134" w:type="dxa"/>
            <w:tcBorders>
              <w:top w:val="single" w:sz="4" w:space="0" w:color="auto"/>
              <w:left w:val="single" w:sz="4" w:space="0" w:color="auto"/>
              <w:bottom w:val="single" w:sz="4" w:space="0" w:color="auto"/>
              <w:right w:val="single" w:sz="4" w:space="0" w:color="auto"/>
            </w:tcBorders>
            <w:hideMark/>
          </w:tcPr>
          <w:p w14:paraId="5369D94E" w14:textId="77777777" w:rsidR="00215E39" w:rsidRPr="009D19D3" w:rsidRDefault="00215E39" w:rsidP="00D61D6C">
            <w:pPr>
              <w:widowControl w:val="0"/>
              <w:tabs>
                <w:tab w:val="left" w:pos="0"/>
                <w:tab w:val="left" w:pos="622"/>
              </w:tabs>
              <w:jc w:val="both"/>
              <w:rPr>
                <w:rFonts w:eastAsia="Calibri"/>
                <w:szCs w:val="24"/>
              </w:rPr>
            </w:pPr>
            <w:r w:rsidRPr="009D19D3">
              <w:rPr>
                <w:rFonts w:eastAsia="Calibri"/>
                <w:color w:val="000000"/>
                <w:szCs w:val="24"/>
                <w:lang w:eastAsia="lt-LT"/>
              </w:rPr>
              <w:t>P.N.</w:t>
            </w:r>
            <w:r w:rsidRPr="009D19D3">
              <w:rPr>
                <w:rFonts w:eastAsia="Calibri"/>
                <w:color w:val="000000"/>
                <w:szCs w:val="24"/>
                <w:lang w:val="en-US" w:eastAsia="lt-LT"/>
              </w:rPr>
              <w:t>670</w:t>
            </w:r>
          </w:p>
        </w:tc>
        <w:tc>
          <w:tcPr>
            <w:tcW w:w="3289" w:type="dxa"/>
            <w:tcBorders>
              <w:top w:val="single" w:sz="4" w:space="0" w:color="auto"/>
              <w:left w:val="single" w:sz="4" w:space="0" w:color="auto"/>
              <w:bottom w:val="single" w:sz="4" w:space="0" w:color="auto"/>
              <w:right w:val="single" w:sz="4" w:space="0" w:color="auto"/>
            </w:tcBorders>
            <w:hideMark/>
          </w:tcPr>
          <w:p w14:paraId="1EC26552" w14:textId="77777777" w:rsidR="00215E39" w:rsidRPr="009D19D3" w:rsidRDefault="00215E39" w:rsidP="00D61D6C">
            <w:pPr>
              <w:rPr>
                <w:rFonts w:eastAsia="Calibri"/>
                <w:szCs w:val="24"/>
              </w:rPr>
            </w:pPr>
            <w:r w:rsidRPr="009D19D3">
              <w:rPr>
                <w:rFonts w:eastAsia="Calibri"/>
                <w:color w:val="000000"/>
                <w:szCs w:val="24"/>
                <w:lang w:eastAsia="lt-LT"/>
              </w:rPr>
              <w:t>„</w:t>
            </w:r>
            <w:r w:rsidRPr="009D19D3">
              <w:rPr>
                <w:rFonts w:eastAsia="Calibri"/>
                <w:iCs/>
                <w:color w:val="000000"/>
                <w:szCs w:val="24"/>
                <w:lang w:eastAsia="lt-LT"/>
              </w:rPr>
              <w:t>Asmenys, kurie dalyvavo ESF veiklose, skirtose rezidentūrai</w:t>
            </w:r>
            <w:r w:rsidRPr="009D19D3">
              <w:rPr>
                <w:rFonts w:eastAsia="Calibri"/>
                <w:color w:val="000000"/>
                <w:szCs w:val="24"/>
                <w:lang w:eastAsia="lt-LT"/>
              </w:rPr>
              <w:t>“</w:t>
            </w:r>
          </w:p>
        </w:tc>
        <w:tc>
          <w:tcPr>
            <w:tcW w:w="2127" w:type="dxa"/>
            <w:tcBorders>
              <w:top w:val="single" w:sz="4" w:space="0" w:color="auto"/>
              <w:left w:val="single" w:sz="4" w:space="0" w:color="auto"/>
              <w:bottom w:val="single" w:sz="4" w:space="0" w:color="auto"/>
              <w:right w:val="single" w:sz="4" w:space="0" w:color="auto"/>
            </w:tcBorders>
            <w:hideMark/>
          </w:tcPr>
          <w:p w14:paraId="522E71B8" w14:textId="77777777" w:rsidR="00215E39" w:rsidRPr="009D19D3" w:rsidRDefault="00215E39" w:rsidP="00D61D6C">
            <w:pPr>
              <w:widowControl w:val="0"/>
              <w:tabs>
                <w:tab w:val="left" w:pos="0"/>
                <w:tab w:val="left" w:pos="622"/>
              </w:tabs>
              <w:jc w:val="center"/>
              <w:rPr>
                <w:rFonts w:eastAsia="Calibri"/>
                <w:strike/>
                <w:szCs w:val="24"/>
              </w:rPr>
            </w:pPr>
            <w:r w:rsidRPr="009D19D3">
              <w:rPr>
                <w:rFonts w:eastAsia="Calibri"/>
                <w:strike/>
                <w:szCs w:val="24"/>
              </w:rPr>
              <w:t>1525</w:t>
            </w:r>
          </w:p>
          <w:p w14:paraId="22B5C86B" w14:textId="38B231D2" w:rsidR="00215E39" w:rsidRPr="009D19D3" w:rsidRDefault="00A758AA" w:rsidP="00D61D6C">
            <w:pPr>
              <w:widowControl w:val="0"/>
              <w:tabs>
                <w:tab w:val="left" w:pos="0"/>
                <w:tab w:val="left" w:pos="622"/>
              </w:tabs>
              <w:jc w:val="center"/>
              <w:rPr>
                <w:rFonts w:eastAsia="Calibri"/>
                <w:b/>
                <w:bCs/>
                <w:szCs w:val="24"/>
              </w:rPr>
            </w:pPr>
            <w:r w:rsidRPr="009D19D3">
              <w:rPr>
                <w:rFonts w:eastAsia="Calibri"/>
                <w:b/>
                <w:bCs/>
                <w:szCs w:val="24"/>
              </w:rPr>
              <w:t>25</w:t>
            </w:r>
          </w:p>
        </w:tc>
        <w:tc>
          <w:tcPr>
            <w:tcW w:w="1984" w:type="dxa"/>
            <w:tcBorders>
              <w:top w:val="single" w:sz="4" w:space="0" w:color="auto"/>
              <w:left w:val="single" w:sz="4" w:space="0" w:color="auto"/>
              <w:bottom w:val="single" w:sz="4" w:space="0" w:color="auto"/>
              <w:right w:val="single" w:sz="4" w:space="0" w:color="auto"/>
            </w:tcBorders>
            <w:hideMark/>
          </w:tcPr>
          <w:p w14:paraId="32D66B3E" w14:textId="77777777" w:rsidR="00215E39" w:rsidRPr="009D19D3" w:rsidRDefault="00215E39" w:rsidP="00D61D6C">
            <w:pPr>
              <w:widowControl w:val="0"/>
              <w:tabs>
                <w:tab w:val="left" w:pos="0"/>
                <w:tab w:val="left" w:pos="622"/>
              </w:tabs>
              <w:jc w:val="center"/>
              <w:rPr>
                <w:rFonts w:eastAsia="Calibri"/>
                <w:szCs w:val="24"/>
              </w:rPr>
            </w:pPr>
            <w:r w:rsidRPr="009D19D3">
              <w:rPr>
                <w:rFonts w:eastAsia="Calibri"/>
                <w:szCs w:val="24"/>
              </w:rPr>
              <w:t>9</w:t>
            </w:r>
          </w:p>
        </w:tc>
      </w:tr>
      <w:tr w:rsidR="00215E39" w:rsidRPr="009D19D3" w14:paraId="15A004A3" w14:textId="77777777" w:rsidTr="00D61D6C">
        <w:tc>
          <w:tcPr>
            <w:tcW w:w="676" w:type="dxa"/>
            <w:tcBorders>
              <w:top w:val="single" w:sz="4" w:space="0" w:color="auto"/>
              <w:left w:val="single" w:sz="4" w:space="0" w:color="auto"/>
              <w:bottom w:val="single" w:sz="4" w:space="0" w:color="auto"/>
              <w:right w:val="single" w:sz="4" w:space="0" w:color="auto"/>
            </w:tcBorders>
            <w:hideMark/>
          </w:tcPr>
          <w:p w14:paraId="44F419B2" w14:textId="77777777" w:rsidR="00215E39" w:rsidRPr="009D19D3" w:rsidRDefault="00215E39" w:rsidP="00D61D6C">
            <w:pPr>
              <w:jc w:val="center"/>
              <w:rPr>
                <w:rFonts w:eastAsia="Calibri"/>
                <w:szCs w:val="24"/>
              </w:rPr>
            </w:pPr>
            <w:r w:rsidRPr="009D19D3">
              <w:rPr>
                <w:rFonts w:eastAsia="Calibri"/>
                <w:szCs w:val="24"/>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638A8BFE" w14:textId="77777777" w:rsidR="00215E39" w:rsidRPr="009D19D3" w:rsidRDefault="00215E39" w:rsidP="00D61D6C">
            <w:pPr>
              <w:widowControl w:val="0"/>
              <w:tabs>
                <w:tab w:val="left" w:pos="0"/>
                <w:tab w:val="left" w:pos="622"/>
              </w:tabs>
              <w:jc w:val="both"/>
              <w:rPr>
                <w:rFonts w:eastAsia="Calibri"/>
                <w:szCs w:val="24"/>
              </w:rPr>
            </w:pPr>
            <w:r w:rsidRPr="009D19D3">
              <w:rPr>
                <w:rFonts w:eastAsia="Calibri"/>
                <w:iCs/>
                <w:color w:val="000000"/>
                <w:szCs w:val="24"/>
                <w:lang w:eastAsia="lt-LT"/>
              </w:rPr>
              <w:t>R.N.671</w:t>
            </w:r>
          </w:p>
        </w:tc>
        <w:tc>
          <w:tcPr>
            <w:tcW w:w="3289" w:type="dxa"/>
            <w:tcBorders>
              <w:top w:val="single" w:sz="4" w:space="0" w:color="auto"/>
              <w:left w:val="single" w:sz="4" w:space="0" w:color="auto"/>
              <w:bottom w:val="single" w:sz="4" w:space="0" w:color="auto"/>
              <w:right w:val="single" w:sz="4" w:space="0" w:color="auto"/>
            </w:tcBorders>
            <w:hideMark/>
          </w:tcPr>
          <w:p w14:paraId="5529704E" w14:textId="77777777" w:rsidR="00215E39" w:rsidRPr="009D19D3" w:rsidRDefault="00215E39" w:rsidP="00D61D6C">
            <w:pPr>
              <w:rPr>
                <w:rFonts w:eastAsia="Calibri"/>
                <w:szCs w:val="24"/>
              </w:rPr>
            </w:pPr>
            <w:r w:rsidRPr="009D19D3">
              <w:rPr>
                <w:rFonts w:eastAsia="Calibri"/>
                <w:iCs/>
                <w:color w:val="000000"/>
                <w:szCs w:val="24"/>
                <w:lang w:eastAsia="lt-LT"/>
              </w:rPr>
              <w:t>„Asmenų, kurie po dalyvavimo ESF veiklose baigė rezidentūros studijas, dalis</w:t>
            </w:r>
            <w:r w:rsidRPr="009D19D3">
              <w:rPr>
                <w:rFonts w:eastAsia="Calibri"/>
                <w:color w:val="000000"/>
                <w:szCs w:val="24"/>
                <w:lang w:eastAsia="lt-LT"/>
              </w:rPr>
              <w:t>“</w:t>
            </w:r>
          </w:p>
        </w:tc>
        <w:tc>
          <w:tcPr>
            <w:tcW w:w="2127" w:type="dxa"/>
            <w:tcBorders>
              <w:top w:val="single" w:sz="4" w:space="0" w:color="auto"/>
              <w:left w:val="single" w:sz="4" w:space="0" w:color="auto"/>
              <w:bottom w:val="single" w:sz="4" w:space="0" w:color="auto"/>
              <w:right w:val="single" w:sz="4" w:space="0" w:color="auto"/>
            </w:tcBorders>
            <w:hideMark/>
          </w:tcPr>
          <w:p w14:paraId="31C642CB" w14:textId="77777777" w:rsidR="00215E39" w:rsidRPr="009D19D3" w:rsidRDefault="00215E39" w:rsidP="00D61D6C">
            <w:pPr>
              <w:widowControl w:val="0"/>
              <w:tabs>
                <w:tab w:val="left" w:pos="0"/>
                <w:tab w:val="left" w:pos="622"/>
              </w:tabs>
              <w:jc w:val="center"/>
              <w:rPr>
                <w:szCs w:val="24"/>
              </w:rPr>
            </w:pPr>
            <w:r w:rsidRPr="009D19D3">
              <w:rPr>
                <w:szCs w:val="24"/>
              </w:rPr>
              <w:t>85</w:t>
            </w:r>
          </w:p>
        </w:tc>
        <w:tc>
          <w:tcPr>
            <w:tcW w:w="1984" w:type="dxa"/>
            <w:tcBorders>
              <w:top w:val="single" w:sz="4" w:space="0" w:color="auto"/>
              <w:left w:val="single" w:sz="4" w:space="0" w:color="auto"/>
              <w:bottom w:val="single" w:sz="4" w:space="0" w:color="auto"/>
              <w:right w:val="single" w:sz="4" w:space="0" w:color="auto"/>
            </w:tcBorders>
            <w:hideMark/>
          </w:tcPr>
          <w:p w14:paraId="1DFD3326" w14:textId="77777777" w:rsidR="00215E39" w:rsidRPr="009D19D3" w:rsidRDefault="00215E39" w:rsidP="00D61D6C">
            <w:pPr>
              <w:widowControl w:val="0"/>
              <w:tabs>
                <w:tab w:val="left" w:pos="0"/>
                <w:tab w:val="left" w:pos="622"/>
              </w:tabs>
              <w:jc w:val="center"/>
              <w:rPr>
                <w:rFonts w:eastAsia="Calibri"/>
                <w:szCs w:val="24"/>
              </w:rPr>
            </w:pPr>
            <w:r w:rsidRPr="009D19D3">
              <w:rPr>
                <w:szCs w:val="24"/>
                <w:lang w:eastAsia="lt-LT"/>
              </w:rPr>
              <w:t>9</w:t>
            </w:r>
          </w:p>
        </w:tc>
      </w:tr>
      <w:tr w:rsidR="00215E39" w:rsidRPr="009D19D3" w14:paraId="1B2BA47B" w14:textId="77777777" w:rsidTr="00D61D6C">
        <w:tc>
          <w:tcPr>
            <w:tcW w:w="676" w:type="dxa"/>
            <w:tcBorders>
              <w:top w:val="single" w:sz="4" w:space="0" w:color="auto"/>
              <w:left w:val="single" w:sz="4" w:space="0" w:color="auto"/>
              <w:bottom w:val="single" w:sz="4" w:space="0" w:color="auto"/>
              <w:right w:val="single" w:sz="4" w:space="0" w:color="auto"/>
            </w:tcBorders>
            <w:hideMark/>
          </w:tcPr>
          <w:p w14:paraId="36DE8DCC" w14:textId="77777777" w:rsidR="00215E39" w:rsidRPr="009D19D3" w:rsidRDefault="00215E39" w:rsidP="00D61D6C">
            <w:pPr>
              <w:jc w:val="center"/>
              <w:rPr>
                <w:rFonts w:eastAsia="Calibri"/>
                <w:szCs w:val="24"/>
              </w:rPr>
            </w:pPr>
            <w:r w:rsidRPr="009D19D3">
              <w:rPr>
                <w:rFonts w:eastAsia="Calibri"/>
                <w:szCs w:val="24"/>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12F2A7E0" w14:textId="77777777" w:rsidR="00215E39" w:rsidRPr="009D19D3" w:rsidRDefault="00215E39" w:rsidP="00D61D6C">
            <w:pPr>
              <w:widowControl w:val="0"/>
              <w:tabs>
                <w:tab w:val="left" w:pos="0"/>
                <w:tab w:val="left" w:pos="622"/>
              </w:tabs>
              <w:jc w:val="both"/>
              <w:rPr>
                <w:rFonts w:eastAsia="Calibri"/>
                <w:iCs/>
                <w:color w:val="000000"/>
                <w:szCs w:val="24"/>
              </w:rPr>
            </w:pPr>
            <w:r w:rsidRPr="009D19D3">
              <w:rPr>
                <w:rFonts w:eastAsia="Calibri"/>
                <w:iCs/>
                <w:color w:val="000000"/>
                <w:szCs w:val="24"/>
                <w:lang w:eastAsia="lt-LT"/>
              </w:rPr>
              <w:t>R.N.672</w:t>
            </w:r>
          </w:p>
        </w:tc>
        <w:tc>
          <w:tcPr>
            <w:tcW w:w="3289" w:type="dxa"/>
            <w:tcBorders>
              <w:top w:val="single" w:sz="4" w:space="0" w:color="auto"/>
              <w:left w:val="single" w:sz="4" w:space="0" w:color="auto"/>
              <w:bottom w:val="single" w:sz="4" w:space="0" w:color="auto"/>
              <w:right w:val="single" w:sz="4" w:space="0" w:color="auto"/>
            </w:tcBorders>
            <w:hideMark/>
          </w:tcPr>
          <w:p w14:paraId="021EEAE9" w14:textId="77777777" w:rsidR="00215E39" w:rsidRPr="009D19D3" w:rsidRDefault="00215E39" w:rsidP="00D61D6C">
            <w:pPr>
              <w:rPr>
                <w:rFonts w:eastAsia="Calibri"/>
                <w:iCs/>
                <w:color w:val="000000"/>
                <w:szCs w:val="24"/>
              </w:rPr>
            </w:pPr>
            <w:r w:rsidRPr="009D19D3">
              <w:rPr>
                <w:rFonts w:eastAsia="Calibri"/>
                <w:szCs w:val="24"/>
                <w:lang w:eastAsia="lt-LT"/>
              </w:rPr>
              <w:t>„Rezidentūros studijas pabaigę asmenys, kurie mažiausiai 2 metus dirbo asmens sveikatos priežiūros įstaigose tikslinėse teritorijose“</w:t>
            </w:r>
          </w:p>
        </w:tc>
        <w:tc>
          <w:tcPr>
            <w:tcW w:w="2127" w:type="dxa"/>
            <w:tcBorders>
              <w:top w:val="single" w:sz="4" w:space="0" w:color="auto"/>
              <w:left w:val="single" w:sz="4" w:space="0" w:color="auto"/>
              <w:bottom w:val="single" w:sz="4" w:space="0" w:color="auto"/>
              <w:right w:val="single" w:sz="4" w:space="0" w:color="auto"/>
            </w:tcBorders>
            <w:hideMark/>
          </w:tcPr>
          <w:p w14:paraId="77269866" w14:textId="77777777" w:rsidR="00215E39" w:rsidRPr="009D19D3" w:rsidRDefault="00215E39" w:rsidP="00D61D6C">
            <w:pPr>
              <w:widowControl w:val="0"/>
              <w:tabs>
                <w:tab w:val="left" w:pos="0"/>
                <w:tab w:val="left" w:pos="622"/>
              </w:tabs>
              <w:jc w:val="center"/>
              <w:rPr>
                <w:szCs w:val="24"/>
              </w:rPr>
            </w:pPr>
            <w:r w:rsidRPr="009D19D3">
              <w:rPr>
                <w:szCs w:val="24"/>
                <w:lang w:eastAsia="lt-LT"/>
              </w:rPr>
              <w:t>21</w:t>
            </w:r>
          </w:p>
        </w:tc>
        <w:tc>
          <w:tcPr>
            <w:tcW w:w="1984" w:type="dxa"/>
            <w:tcBorders>
              <w:top w:val="single" w:sz="4" w:space="0" w:color="auto"/>
              <w:left w:val="single" w:sz="4" w:space="0" w:color="auto"/>
              <w:bottom w:val="single" w:sz="4" w:space="0" w:color="auto"/>
              <w:right w:val="single" w:sz="4" w:space="0" w:color="auto"/>
            </w:tcBorders>
            <w:hideMark/>
          </w:tcPr>
          <w:p w14:paraId="1EB18442" w14:textId="77777777" w:rsidR="00215E39" w:rsidRPr="009D19D3" w:rsidRDefault="00215E39" w:rsidP="00D61D6C">
            <w:pPr>
              <w:widowControl w:val="0"/>
              <w:tabs>
                <w:tab w:val="left" w:pos="0"/>
                <w:tab w:val="left" w:pos="622"/>
              </w:tabs>
              <w:jc w:val="center"/>
              <w:rPr>
                <w:szCs w:val="24"/>
              </w:rPr>
            </w:pPr>
            <w:r w:rsidRPr="009D19D3">
              <w:rPr>
                <w:szCs w:val="24"/>
                <w:lang w:eastAsia="lt-LT"/>
              </w:rPr>
              <w:t>9</w:t>
            </w:r>
            <w:r w:rsidRPr="009D19D3">
              <w:rPr>
                <w:strike/>
                <w:szCs w:val="24"/>
                <w:lang w:eastAsia="lt-LT"/>
              </w:rPr>
              <w:t>.1</w:t>
            </w:r>
          </w:p>
        </w:tc>
      </w:tr>
      <w:tr w:rsidR="00215E39" w:rsidRPr="009D19D3" w14:paraId="60DDC520" w14:textId="77777777" w:rsidTr="00D61D6C">
        <w:tc>
          <w:tcPr>
            <w:tcW w:w="676" w:type="dxa"/>
            <w:tcBorders>
              <w:top w:val="single" w:sz="4" w:space="0" w:color="auto"/>
              <w:left w:val="single" w:sz="4" w:space="0" w:color="auto"/>
              <w:bottom w:val="single" w:sz="4" w:space="0" w:color="auto"/>
              <w:right w:val="single" w:sz="4" w:space="0" w:color="auto"/>
            </w:tcBorders>
          </w:tcPr>
          <w:p w14:paraId="7451C79D" w14:textId="77777777" w:rsidR="00215E39" w:rsidRPr="009D19D3" w:rsidRDefault="00215E39" w:rsidP="00D61D6C">
            <w:pPr>
              <w:jc w:val="center"/>
              <w:rPr>
                <w:rFonts w:eastAsia="Calibri"/>
                <w:strike/>
                <w:szCs w:val="24"/>
                <w:lang w:eastAsia="lt-LT"/>
              </w:rPr>
            </w:pPr>
            <w:r w:rsidRPr="009D19D3">
              <w:rPr>
                <w:rFonts w:eastAsia="Calibri"/>
                <w:strike/>
                <w:szCs w:val="24"/>
                <w:lang w:eastAsia="lt-LT"/>
              </w:rPr>
              <w:t>4.</w:t>
            </w:r>
          </w:p>
        </w:tc>
        <w:tc>
          <w:tcPr>
            <w:tcW w:w="1134" w:type="dxa"/>
            <w:tcBorders>
              <w:top w:val="single" w:sz="4" w:space="0" w:color="auto"/>
              <w:left w:val="single" w:sz="4" w:space="0" w:color="auto"/>
              <w:bottom w:val="single" w:sz="4" w:space="0" w:color="auto"/>
              <w:right w:val="single" w:sz="4" w:space="0" w:color="auto"/>
            </w:tcBorders>
          </w:tcPr>
          <w:p w14:paraId="0063D670" w14:textId="77777777" w:rsidR="00215E39" w:rsidRPr="009D19D3" w:rsidRDefault="00215E39" w:rsidP="00D61D6C">
            <w:pPr>
              <w:widowControl w:val="0"/>
              <w:tabs>
                <w:tab w:val="left" w:pos="0"/>
                <w:tab w:val="left" w:pos="622"/>
              </w:tabs>
              <w:jc w:val="both"/>
              <w:rPr>
                <w:rFonts w:eastAsia="Calibri"/>
                <w:iCs/>
                <w:strike/>
                <w:color w:val="000000"/>
                <w:szCs w:val="24"/>
                <w:lang w:eastAsia="lt-LT"/>
              </w:rPr>
            </w:pPr>
            <w:r w:rsidRPr="009D19D3">
              <w:rPr>
                <w:strike/>
                <w:color w:val="000000"/>
                <w:szCs w:val="24"/>
              </w:rPr>
              <w:t>R.N.673</w:t>
            </w:r>
          </w:p>
        </w:tc>
        <w:tc>
          <w:tcPr>
            <w:tcW w:w="3289" w:type="dxa"/>
            <w:tcBorders>
              <w:top w:val="single" w:sz="4" w:space="0" w:color="auto"/>
              <w:left w:val="single" w:sz="4" w:space="0" w:color="auto"/>
              <w:bottom w:val="single" w:sz="4" w:space="0" w:color="auto"/>
              <w:right w:val="single" w:sz="4" w:space="0" w:color="auto"/>
            </w:tcBorders>
          </w:tcPr>
          <w:p w14:paraId="112638AB" w14:textId="77777777" w:rsidR="00215E39" w:rsidRPr="009D19D3" w:rsidRDefault="00215E39" w:rsidP="00D61D6C">
            <w:pPr>
              <w:rPr>
                <w:rFonts w:eastAsia="Calibri"/>
                <w:strike/>
                <w:szCs w:val="24"/>
                <w:lang w:eastAsia="lt-LT"/>
              </w:rPr>
            </w:pPr>
            <w:r w:rsidRPr="009D19D3">
              <w:rPr>
                <w:strike/>
                <w:color w:val="000000"/>
                <w:szCs w:val="24"/>
              </w:rPr>
              <w:t>„Asmenų, kurie po dalyvavimo ESF veiklose įgijo pakopines kompetencijas, dalis“</w:t>
            </w:r>
          </w:p>
        </w:tc>
        <w:tc>
          <w:tcPr>
            <w:tcW w:w="2127" w:type="dxa"/>
            <w:tcBorders>
              <w:top w:val="single" w:sz="4" w:space="0" w:color="auto"/>
              <w:left w:val="single" w:sz="4" w:space="0" w:color="auto"/>
              <w:bottom w:val="single" w:sz="4" w:space="0" w:color="auto"/>
              <w:right w:val="single" w:sz="4" w:space="0" w:color="auto"/>
            </w:tcBorders>
          </w:tcPr>
          <w:p w14:paraId="0258B186" w14:textId="77777777" w:rsidR="00215E39" w:rsidRPr="009D19D3" w:rsidRDefault="00215E39" w:rsidP="00D61D6C">
            <w:pPr>
              <w:widowControl w:val="0"/>
              <w:tabs>
                <w:tab w:val="left" w:pos="0"/>
                <w:tab w:val="left" w:pos="622"/>
              </w:tabs>
              <w:jc w:val="center"/>
              <w:rPr>
                <w:strike/>
                <w:szCs w:val="24"/>
                <w:lang w:eastAsia="lt-LT"/>
              </w:rPr>
            </w:pPr>
            <w:r w:rsidRPr="009D19D3">
              <w:rPr>
                <w:strike/>
                <w:szCs w:val="24"/>
                <w:lang w:eastAsia="lt-LT"/>
              </w:rPr>
              <w:t>85</w:t>
            </w:r>
          </w:p>
        </w:tc>
        <w:tc>
          <w:tcPr>
            <w:tcW w:w="1984" w:type="dxa"/>
            <w:tcBorders>
              <w:top w:val="single" w:sz="4" w:space="0" w:color="auto"/>
              <w:left w:val="single" w:sz="4" w:space="0" w:color="auto"/>
              <w:bottom w:val="single" w:sz="4" w:space="0" w:color="auto"/>
              <w:right w:val="single" w:sz="4" w:space="0" w:color="auto"/>
            </w:tcBorders>
          </w:tcPr>
          <w:p w14:paraId="1F9F0268" w14:textId="77777777" w:rsidR="00215E39" w:rsidRPr="009D19D3" w:rsidRDefault="00215E39" w:rsidP="00D61D6C">
            <w:pPr>
              <w:widowControl w:val="0"/>
              <w:tabs>
                <w:tab w:val="left" w:pos="0"/>
                <w:tab w:val="left" w:pos="622"/>
              </w:tabs>
              <w:jc w:val="center"/>
              <w:rPr>
                <w:strike/>
                <w:szCs w:val="24"/>
                <w:lang w:eastAsia="lt-LT"/>
              </w:rPr>
            </w:pPr>
            <w:r w:rsidRPr="009D19D3">
              <w:rPr>
                <w:strike/>
                <w:szCs w:val="24"/>
                <w:lang w:eastAsia="lt-LT"/>
              </w:rPr>
              <w:t>9.2</w:t>
            </w:r>
          </w:p>
          <w:p w14:paraId="322C1992" w14:textId="5C92FB66" w:rsidR="00215E39" w:rsidRPr="009D19D3" w:rsidRDefault="00215E39" w:rsidP="00D61D6C">
            <w:pPr>
              <w:widowControl w:val="0"/>
              <w:tabs>
                <w:tab w:val="left" w:pos="0"/>
                <w:tab w:val="left" w:pos="622"/>
              </w:tabs>
              <w:jc w:val="center"/>
              <w:rPr>
                <w:strike/>
                <w:szCs w:val="24"/>
                <w:lang w:eastAsia="lt-LT"/>
              </w:rPr>
            </w:pPr>
            <w:r w:rsidRPr="009D19D3">
              <w:rPr>
                <w:strike/>
                <w:szCs w:val="24"/>
                <w:lang w:eastAsia="lt-LT"/>
              </w:rPr>
              <w:t>9.3</w:t>
            </w:r>
            <w:r w:rsidR="00D038A3" w:rsidRPr="009D19D3">
              <w:rPr>
                <w:szCs w:val="24"/>
                <w:lang w:eastAsia="lt-LT"/>
              </w:rPr>
              <w:t>“</w:t>
            </w:r>
          </w:p>
        </w:tc>
      </w:tr>
    </w:tbl>
    <w:p w14:paraId="36E03EF8" w14:textId="77777777" w:rsidR="00215E39" w:rsidRPr="009D19D3" w:rsidRDefault="00215E39" w:rsidP="00215E39">
      <w:pPr>
        <w:rPr>
          <w:szCs w:val="24"/>
        </w:rPr>
      </w:pPr>
    </w:p>
    <w:p w14:paraId="691E3B05" w14:textId="3A8A4FCF" w:rsidR="008F138B" w:rsidRPr="009D19D3" w:rsidRDefault="00CA31F1" w:rsidP="008F138B">
      <w:pPr>
        <w:tabs>
          <w:tab w:val="left" w:pos="993"/>
          <w:tab w:val="left" w:pos="1276"/>
        </w:tabs>
        <w:ind w:firstLine="851"/>
        <w:jc w:val="both"/>
        <w:rPr>
          <w:color w:val="000000"/>
          <w:szCs w:val="24"/>
        </w:rPr>
      </w:pPr>
      <w:r w:rsidRPr="009D19D3">
        <w:rPr>
          <w:color w:val="000000"/>
          <w:szCs w:val="24"/>
        </w:rPr>
        <w:t>7</w:t>
      </w:r>
      <w:r w:rsidR="008F138B" w:rsidRPr="009D19D3">
        <w:rPr>
          <w:color w:val="000000"/>
          <w:szCs w:val="24"/>
        </w:rPr>
        <w:t>. Pakeičiu 27 punktą ir jį išdėstau taip:</w:t>
      </w:r>
    </w:p>
    <w:p w14:paraId="7CAF918D" w14:textId="327DD50B" w:rsidR="008F138B" w:rsidRPr="009D19D3" w:rsidRDefault="008F138B" w:rsidP="008F138B">
      <w:pPr>
        <w:tabs>
          <w:tab w:val="left" w:pos="900"/>
          <w:tab w:val="left" w:pos="1418"/>
        </w:tabs>
        <w:ind w:firstLine="851"/>
        <w:jc w:val="both"/>
        <w:rPr>
          <w:b/>
          <w:strike/>
          <w:szCs w:val="24"/>
          <w:lang w:eastAsia="lt-LT"/>
        </w:rPr>
      </w:pPr>
      <w:r w:rsidRPr="009D19D3">
        <w:rPr>
          <w:szCs w:val="24"/>
          <w:lang w:eastAsia="lt-LT"/>
        </w:rPr>
        <w:t>„27.</w:t>
      </w:r>
      <w:r w:rsidRPr="009D19D3">
        <w:rPr>
          <w:szCs w:val="24"/>
          <w:lang w:eastAsia="lt-LT"/>
        </w:rPr>
        <w:tab/>
        <w:t>Didžiausia galima projekto finansuojamoji dalis</w:t>
      </w:r>
      <w:r w:rsidRPr="009D19D3">
        <w:rPr>
          <w:strike/>
          <w:szCs w:val="24"/>
          <w:lang w:eastAsia="lt-LT"/>
        </w:rPr>
        <w:t>:</w:t>
      </w:r>
    </w:p>
    <w:p w14:paraId="766FC9ED" w14:textId="35694F74" w:rsidR="008F138B" w:rsidRPr="009D19D3" w:rsidRDefault="008F138B" w:rsidP="008F138B">
      <w:pPr>
        <w:tabs>
          <w:tab w:val="left" w:pos="900"/>
          <w:tab w:val="left" w:pos="1418"/>
        </w:tabs>
        <w:ind w:firstLine="851"/>
        <w:jc w:val="both"/>
        <w:rPr>
          <w:b/>
          <w:bCs/>
          <w:szCs w:val="24"/>
          <w:lang w:eastAsia="lt-LT"/>
        </w:rPr>
      </w:pPr>
      <w:r w:rsidRPr="009D19D3">
        <w:rPr>
          <w:strike/>
          <w:szCs w:val="24"/>
          <w:lang w:eastAsia="lt-LT"/>
        </w:rPr>
        <w:t>27.1.  pagal Aprašo 9.1 papunktyje nurodytą veiklą</w:t>
      </w:r>
      <w:r w:rsidRPr="009D19D3">
        <w:rPr>
          <w:szCs w:val="24"/>
          <w:lang w:eastAsia="lt-LT"/>
        </w:rPr>
        <w:t xml:space="preserve"> sudaro iki 80 proc. visų tinkamų finansuoti projekto išlaidų</w:t>
      </w:r>
      <w:r w:rsidRPr="009D19D3">
        <w:rPr>
          <w:strike/>
          <w:szCs w:val="24"/>
          <w:lang w:eastAsia="lt-LT"/>
        </w:rPr>
        <w:t>;</w:t>
      </w:r>
      <w:r w:rsidRPr="009D19D3">
        <w:rPr>
          <w:b/>
          <w:bCs/>
          <w:szCs w:val="24"/>
          <w:lang w:eastAsia="lt-LT"/>
        </w:rPr>
        <w:t>.</w:t>
      </w:r>
    </w:p>
    <w:p w14:paraId="39A2851B" w14:textId="5EA2FC01" w:rsidR="008F138B" w:rsidRPr="009D19D3" w:rsidRDefault="008F138B" w:rsidP="008F138B">
      <w:pPr>
        <w:tabs>
          <w:tab w:val="left" w:pos="900"/>
          <w:tab w:val="left" w:pos="1418"/>
        </w:tabs>
        <w:ind w:firstLine="851"/>
        <w:jc w:val="both"/>
        <w:rPr>
          <w:strike/>
          <w:szCs w:val="24"/>
          <w:lang w:eastAsia="lt-LT"/>
        </w:rPr>
      </w:pPr>
      <w:r w:rsidRPr="009D19D3">
        <w:rPr>
          <w:strike/>
          <w:szCs w:val="24"/>
          <w:lang w:eastAsia="lt-LT"/>
        </w:rPr>
        <w:t>27.2. pagal Aprašo 9.2 ir 9.3 papunkčiuose nurodytas veiklas sudaro iki 100 proc. visų tinkamų finansuoti projekto išlaidų.</w:t>
      </w:r>
      <w:r w:rsidR="00505A27" w:rsidRPr="009D19D3">
        <w:rPr>
          <w:szCs w:val="24"/>
          <w:lang w:eastAsia="lt-LT"/>
        </w:rPr>
        <w:t>“</w:t>
      </w:r>
      <w:r w:rsidRPr="009D19D3">
        <w:rPr>
          <w:szCs w:val="24"/>
        </w:rPr>
        <w:t xml:space="preserve"> </w:t>
      </w:r>
    </w:p>
    <w:p w14:paraId="55A1CCD4" w14:textId="7E34BBA2" w:rsidR="00215E39" w:rsidRPr="009D19D3" w:rsidRDefault="00CA31F1" w:rsidP="00215E39">
      <w:pPr>
        <w:tabs>
          <w:tab w:val="left" w:pos="993"/>
          <w:tab w:val="left" w:pos="1276"/>
        </w:tabs>
        <w:ind w:firstLine="851"/>
        <w:jc w:val="both"/>
        <w:rPr>
          <w:color w:val="000000"/>
          <w:szCs w:val="24"/>
        </w:rPr>
      </w:pPr>
      <w:r w:rsidRPr="009D19D3">
        <w:rPr>
          <w:color w:val="000000"/>
          <w:szCs w:val="24"/>
        </w:rPr>
        <w:t>8</w:t>
      </w:r>
      <w:r w:rsidR="00505A27" w:rsidRPr="009D19D3">
        <w:rPr>
          <w:color w:val="000000"/>
          <w:szCs w:val="24"/>
        </w:rPr>
        <w:t>. Pakeičiu 28 punktą ir jį išdėstau taip:</w:t>
      </w:r>
    </w:p>
    <w:p w14:paraId="3B01C818" w14:textId="246B5336" w:rsidR="00505A27" w:rsidRPr="009D19D3" w:rsidRDefault="00505A27" w:rsidP="00505A27">
      <w:pPr>
        <w:tabs>
          <w:tab w:val="left" w:pos="900"/>
          <w:tab w:val="left" w:pos="1418"/>
        </w:tabs>
        <w:ind w:firstLine="851"/>
        <w:jc w:val="both"/>
        <w:rPr>
          <w:szCs w:val="24"/>
          <w:lang w:eastAsia="lt-LT"/>
        </w:rPr>
      </w:pPr>
      <w:r w:rsidRPr="009D19D3">
        <w:rPr>
          <w:szCs w:val="24"/>
          <w:lang w:eastAsia="lt-LT"/>
        </w:rPr>
        <w:t>„28.</w:t>
      </w:r>
      <w:r w:rsidRPr="009D19D3">
        <w:rPr>
          <w:szCs w:val="24"/>
          <w:lang w:eastAsia="lt-LT"/>
        </w:rPr>
        <w:tab/>
        <w:t>Pareiškėjas ir (arba) partneris (-</w:t>
      </w:r>
      <w:proofErr w:type="spellStart"/>
      <w:r w:rsidRPr="009D19D3">
        <w:rPr>
          <w:szCs w:val="24"/>
          <w:lang w:eastAsia="lt-LT"/>
        </w:rPr>
        <w:t>iai</w:t>
      </w:r>
      <w:proofErr w:type="spellEnd"/>
      <w:r w:rsidRPr="009D19D3">
        <w:rPr>
          <w:szCs w:val="24"/>
          <w:lang w:eastAsia="lt-LT"/>
        </w:rPr>
        <w:t>), įgyvendindamas (-i) projektą pagal Aprašo 9</w:t>
      </w:r>
      <w:r w:rsidRPr="009D19D3">
        <w:rPr>
          <w:strike/>
          <w:szCs w:val="24"/>
          <w:lang w:eastAsia="lt-LT"/>
        </w:rPr>
        <w:t>.1</w:t>
      </w:r>
      <w:r w:rsidR="002E6F8D" w:rsidRPr="009D19D3">
        <w:rPr>
          <w:strike/>
          <w:szCs w:val="24"/>
          <w:lang w:eastAsia="lt-LT"/>
        </w:rPr>
        <w:t xml:space="preserve"> </w:t>
      </w:r>
      <w:r w:rsidR="002E6F8D" w:rsidRPr="009D19D3">
        <w:rPr>
          <w:b/>
          <w:bCs/>
          <w:szCs w:val="24"/>
          <w:lang w:eastAsia="lt-LT"/>
        </w:rPr>
        <w:t>punkte numatytą</w:t>
      </w:r>
      <w:r w:rsidRPr="009D19D3">
        <w:rPr>
          <w:szCs w:val="24"/>
          <w:lang w:eastAsia="lt-LT"/>
        </w:rPr>
        <w:t xml:space="preserve"> veiklą savo ir (arba) kitų šaltinių lėšomis, turi prisidėti prie projekto įgyvendinimo ne mažesne kaip 20 proc. visai priemonei numatytų lėšų dalimi.“</w:t>
      </w:r>
      <w:r w:rsidRPr="009D19D3">
        <w:rPr>
          <w:szCs w:val="24"/>
        </w:rPr>
        <w:t xml:space="preserve"> </w:t>
      </w:r>
    </w:p>
    <w:p w14:paraId="79B48FC3" w14:textId="49221C7C" w:rsidR="00505A27" w:rsidRPr="009D19D3" w:rsidRDefault="00CA31F1" w:rsidP="00F84541">
      <w:pPr>
        <w:tabs>
          <w:tab w:val="left" w:pos="993"/>
          <w:tab w:val="left" w:pos="1276"/>
        </w:tabs>
        <w:ind w:firstLine="851"/>
        <w:jc w:val="both"/>
        <w:rPr>
          <w:color w:val="000000"/>
          <w:szCs w:val="24"/>
        </w:rPr>
      </w:pPr>
      <w:r w:rsidRPr="009D19D3">
        <w:rPr>
          <w:color w:val="000000"/>
          <w:szCs w:val="24"/>
        </w:rPr>
        <w:t>9</w:t>
      </w:r>
      <w:r w:rsidR="00505A27" w:rsidRPr="009D19D3">
        <w:rPr>
          <w:color w:val="000000"/>
          <w:szCs w:val="24"/>
        </w:rPr>
        <w:t>. Pakeičiu 30 punktą ir jį išdėstau taip:</w:t>
      </w:r>
    </w:p>
    <w:p w14:paraId="600859F8" w14:textId="27A6E9D6" w:rsidR="00505A27" w:rsidRPr="009D19D3" w:rsidRDefault="00505A27" w:rsidP="00505A27">
      <w:pPr>
        <w:ind w:firstLine="851"/>
        <w:jc w:val="both"/>
        <w:rPr>
          <w:szCs w:val="24"/>
          <w:lang w:eastAsia="lt-LT"/>
        </w:rPr>
      </w:pPr>
      <w:r w:rsidRPr="009D19D3">
        <w:rPr>
          <w:szCs w:val="24"/>
          <w:lang w:eastAsia="lt-LT"/>
        </w:rPr>
        <w:t>„30. Pagal Aprašą tinkamų arba netinkamų finansuoti išlaidų kategorijos yra šios:</w:t>
      </w:r>
    </w:p>
    <w:tbl>
      <w:tblPr>
        <w:tblW w:w="9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61"/>
        <w:gridCol w:w="2104"/>
        <w:gridCol w:w="5745"/>
      </w:tblGrid>
      <w:tr w:rsidR="00505A27" w:rsidRPr="009D19D3" w14:paraId="2F60B6C2" w14:textId="77777777" w:rsidTr="00D61D6C">
        <w:tc>
          <w:tcPr>
            <w:tcW w:w="1536" w:type="dxa"/>
            <w:shd w:val="clear" w:color="auto" w:fill="FFFFFF"/>
            <w:tcMar>
              <w:top w:w="0" w:type="dxa"/>
              <w:left w:w="108" w:type="dxa"/>
              <w:bottom w:w="0" w:type="dxa"/>
              <w:right w:w="108" w:type="dxa"/>
            </w:tcMar>
            <w:vAlign w:val="center"/>
            <w:hideMark/>
          </w:tcPr>
          <w:p w14:paraId="3B705B55" w14:textId="77777777" w:rsidR="00505A27" w:rsidRPr="009D19D3" w:rsidRDefault="00505A27" w:rsidP="00D61D6C">
            <w:pPr>
              <w:ind w:left="-57" w:right="-57"/>
              <w:jc w:val="center"/>
              <w:rPr>
                <w:szCs w:val="24"/>
                <w:lang w:eastAsia="lt-LT"/>
              </w:rPr>
            </w:pPr>
            <w:r w:rsidRPr="009D19D3">
              <w:rPr>
                <w:b/>
                <w:bCs/>
                <w:szCs w:val="24"/>
                <w:lang w:eastAsia="lt-LT"/>
              </w:rPr>
              <w:t>Išlaidų kategorijos Nr.</w:t>
            </w:r>
          </w:p>
        </w:tc>
        <w:tc>
          <w:tcPr>
            <w:tcW w:w="2835" w:type="dxa"/>
            <w:shd w:val="clear" w:color="auto" w:fill="FFFFFF"/>
            <w:tcMar>
              <w:top w:w="0" w:type="dxa"/>
              <w:left w:w="108" w:type="dxa"/>
              <w:bottom w:w="0" w:type="dxa"/>
              <w:right w:w="108" w:type="dxa"/>
            </w:tcMar>
            <w:vAlign w:val="center"/>
            <w:hideMark/>
          </w:tcPr>
          <w:p w14:paraId="606C965B" w14:textId="77777777" w:rsidR="00505A27" w:rsidRPr="009D19D3" w:rsidRDefault="00505A27" w:rsidP="00D61D6C">
            <w:pPr>
              <w:ind w:left="-57" w:right="-57"/>
              <w:jc w:val="center"/>
              <w:rPr>
                <w:szCs w:val="24"/>
                <w:lang w:eastAsia="lt-LT"/>
              </w:rPr>
            </w:pPr>
            <w:r w:rsidRPr="009D19D3">
              <w:rPr>
                <w:b/>
                <w:bCs/>
                <w:szCs w:val="24"/>
                <w:lang w:eastAsia="lt-LT"/>
              </w:rPr>
              <w:t>Išlaidų kategorijos pavadinimas</w:t>
            </w:r>
          </w:p>
        </w:tc>
        <w:tc>
          <w:tcPr>
            <w:tcW w:w="4843" w:type="dxa"/>
            <w:shd w:val="clear" w:color="auto" w:fill="FFFFFF"/>
            <w:tcMar>
              <w:top w:w="0" w:type="dxa"/>
              <w:left w:w="108" w:type="dxa"/>
              <w:bottom w:w="0" w:type="dxa"/>
              <w:right w:w="108" w:type="dxa"/>
            </w:tcMar>
            <w:vAlign w:val="center"/>
            <w:hideMark/>
          </w:tcPr>
          <w:p w14:paraId="40D11007" w14:textId="77777777" w:rsidR="00505A27" w:rsidRPr="009D19D3" w:rsidRDefault="00505A27" w:rsidP="00D61D6C">
            <w:pPr>
              <w:ind w:left="-57" w:right="-57"/>
              <w:jc w:val="center"/>
              <w:rPr>
                <w:szCs w:val="24"/>
                <w:lang w:eastAsia="lt-LT"/>
              </w:rPr>
            </w:pPr>
            <w:r w:rsidRPr="009D19D3">
              <w:rPr>
                <w:b/>
                <w:bCs/>
                <w:szCs w:val="24"/>
                <w:lang w:eastAsia="lt-LT"/>
              </w:rPr>
              <w:t>Reikalavimai ir paaiškinimai</w:t>
            </w:r>
          </w:p>
        </w:tc>
      </w:tr>
      <w:tr w:rsidR="00505A27" w:rsidRPr="009D19D3" w14:paraId="6F75C20F" w14:textId="77777777" w:rsidTr="00D61D6C">
        <w:tc>
          <w:tcPr>
            <w:tcW w:w="1536" w:type="dxa"/>
            <w:shd w:val="clear" w:color="auto" w:fill="FFFFFF"/>
            <w:tcMar>
              <w:top w:w="0" w:type="dxa"/>
              <w:left w:w="108" w:type="dxa"/>
              <w:bottom w:w="0" w:type="dxa"/>
              <w:right w:w="108" w:type="dxa"/>
            </w:tcMar>
            <w:vAlign w:val="center"/>
            <w:hideMark/>
          </w:tcPr>
          <w:p w14:paraId="13E82B47" w14:textId="77777777" w:rsidR="00505A27" w:rsidRPr="009D19D3" w:rsidRDefault="00505A27" w:rsidP="00D61D6C">
            <w:pPr>
              <w:rPr>
                <w:szCs w:val="24"/>
                <w:lang w:eastAsia="lt-LT"/>
              </w:rPr>
            </w:pPr>
            <w:r w:rsidRPr="009D19D3">
              <w:rPr>
                <w:szCs w:val="24"/>
                <w:lang w:eastAsia="lt-LT"/>
              </w:rPr>
              <w:t>1.</w:t>
            </w:r>
          </w:p>
        </w:tc>
        <w:tc>
          <w:tcPr>
            <w:tcW w:w="2835" w:type="dxa"/>
            <w:shd w:val="clear" w:color="auto" w:fill="FFFFFF"/>
            <w:tcMar>
              <w:top w:w="0" w:type="dxa"/>
              <w:left w:w="108" w:type="dxa"/>
              <w:bottom w:w="0" w:type="dxa"/>
              <w:right w:w="108" w:type="dxa"/>
            </w:tcMar>
            <w:vAlign w:val="center"/>
            <w:hideMark/>
          </w:tcPr>
          <w:p w14:paraId="060ED78E" w14:textId="77777777" w:rsidR="00505A27" w:rsidRPr="009D19D3" w:rsidRDefault="00505A27" w:rsidP="00D61D6C">
            <w:pPr>
              <w:rPr>
                <w:szCs w:val="24"/>
                <w:lang w:eastAsia="lt-LT"/>
              </w:rPr>
            </w:pPr>
            <w:r w:rsidRPr="009D19D3">
              <w:rPr>
                <w:b/>
                <w:bCs/>
                <w:szCs w:val="24"/>
                <w:lang w:eastAsia="lt-LT"/>
              </w:rPr>
              <w:t>Žemė</w:t>
            </w:r>
          </w:p>
        </w:tc>
        <w:tc>
          <w:tcPr>
            <w:tcW w:w="4843" w:type="dxa"/>
            <w:shd w:val="clear" w:color="auto" w:fill="FFFFFF"/>
            <w:tcMar>
              <w:top w:w="0" w:type="dxa"/>
              <w:left w:w="108" w:type="dxa"/>
              <w:bottom w:w="0" w:type="dxa"/>
              <w:right w:w="108" w:type="dxa"/>
            </w:tcMar>
            <w:vAlign w:val="center"/>
            <w:hideMark/>
          </w:tcPr>
          <w:p w14:paraId="20C63897" w14:textId="77777777" w:rsidR="00505A27" w:rsidRPr="009D19D3" w:rsidRDefault="00505A27" w:rsidP="00D61D6C">
            <w:pPr>
              <w:rPr>
                <w:szCs w:val="24"/>
                <w:lang w:eastAsia="lt-LT"/>
              </w:rPr>
            </w:pPr>
            <w:r w:rsidRPr="009D19D3">
              <w:rPr>
                <w:szCs w:val="24"/>
                <w:lang w:eastAsia="lt-LT"/>
              </w:rPr>
              <w:t>Netinkama finansuoti.</w:t>
            </w:r>
          </w:p>
        </w:tc>
      </w:tr>
      <w:tr w:rsidR="00505A27" w:rsidRPr="009D19D3" w14:paraId="6E968B4B" w14:textId="77777777" w:rsidTr="00D61D6C">
        <w:tc>
          <w:tcPr>
            <w:tcW w:w="1536" w:type="dxa"/>
            <w:shd w:val="clear" w:color="auto" w:fill="FFFFFF"/>
            <w:tcMar>
              <w:top w:w="0" w:type="dxa"/>
              <w:left w:w="108" w:type="dxa"/>
              <w:bottom w:w="0" w:type="dxa"/>
              <w:right w:w="108" w:type="dxa"/>
            </w:tcMar>
            <w:vAlign w:val="center"/>
            <w:hideMark/>
          </w:tcPr>
          <w:p w14:paraId="65150946" w14:textId="77777777" w:rsidR="00505A27" w:rsidRPr="009D19D3" w:rsidRDefault="00505A27" w:rsidP="00D61D6C">
            <w:pPr>
              <w:rPr>
                <w:szCs w:val="24"/>
                <w:lang w:eastAsia="lt-LT"/>
              </w:rPr>
            </w:pPr>
            <w:r w:rsidRPr="009D19D3">
              <w:rPr>
                <w:szCs w:val="24"/>
                <w:lang w:eastAsia="lt-LT"/>
              </w:rPr>
              <w:t>2.</w:t>
            </w:r>
          </w:p>
        </w:tc>
        <w:tc>
          <w:tcPr>
            <w:tcW w:w="2835" w:type="dxa"/>
            <w:shd w:val="clear" w:color="auto" w:fill="FFFFFF"/>
            <w:tcMar>
              <w:top w:w="0" w:type="dxa"/>
              <w:left w:w="108" w:type="dxa"/>
              <w:bottom w:w="0" w:type="dxa"/>
              <w:right w:w="108" w:type="dxa"/>
            </w:tcMar>
            <w:vAlign w:val="center"/>
            <w:hideMark/>
          </w:tcPr>
          <w:p w14:paraId="09DAC43F" w14:textId="77777777" w:rsidR="00505A27" w:rsidRPr="009D19D3" w:rsidRDefault="00505A27" w:rsidP="00D61D6C">
            <w:pPr>
              <w:rPr>
                <w:szCs w:val="24"/>
                <w:lang w:eastAsia="lt-LT"/>
              </w:rPr>
            </w:pPr>
            <w:r w:rsidRPr="009D19D3">
              <w:rPr>
                <w:b/>
                <w:bCs/>
                <w:szCs w:val="24"/>
                <w:lang w:eastAsia="lt-LT"/>
              </w:rPr>
              <w:t>Nekilnojamasis turtas</w:t>
            </w:r>
          </w:p>
        </w:tc>
        <w:tc>
          <w:tcPr>
            <w:tcW w:w="4843" w:type="dxa"/>
            <w:shd w:val="clear" w:color="auto" w:fill="FFFFFF"/>
            <w:tcMar>
              <w:top w:w="0" w:type="dxa"/>
              <w:left w:w="108" w:type="dxa"/>
              <w:bottom w:w="0" w:type="dxa"/>
              <w:right w:w="108" w:type="dxa"/>
            </w:tcMar>
            <w:vAlign w:val="center"/>
            <w:hideMark/>
          </w:tcPr>
          <w:p w14:paraId="35468CDB" w14:textId="77777777" w:rsidR="00505A27" w:rsidRPr="009D19D3" w:rsidRDefault="00505A27" w:rsidP="00D61D6C">
            <w:pPr>
              <w:rPr>
                <w:szCs w:val="24"/>
                <w:lang w:eastAsia="lt-LT"/>
              </w:rPr>
            </w:pPr>
            <w:r w:rsidRPr="009D19D3">
              <w:rPr>
                <w:szCs w:val="24"/>
                <w:lang w:eastAsia="lt-LT"/>
              </w:rPr>
              <w:t>Netinkama finansuoti.</w:t>
            </w:r>
          </w:p>
        </w:tc>
      </w:tr>
      <w:tr w:rsidR="00505A27" w:rsidRPr="009D19D3" w14:paraId="390D68AA" w14:textId="77777777" w:rsidTr="00D61D6C">
        <w:tc>
          <w:tcPr>
            <w:tcW w:w="1536" w:type="dxa"/>
            <w:shd w:val="clear" w:color="auto" w:fill="FFFFFF"/>
            <w:tcMar>
              <w:top w:w="0" w:type="dxa"/>
              <w:left w:w="108" w:type="dxa"/>
              <w:bottom w:w="0" w:type="dxa"/>
              <w:right w:w="108" w:type="dxa"/>
            </w:tcMar>
            <w:vAlign w:val="center"/>
            <w:hideMark/>
          </w:tcPr>
          <w:p w14:paraId="3562AC6D" w14:textId="77777777" w:rsidR="00505A27" w:rsidRPr="009D19D3" w:rsidRDefault="00505A27" w:rsidP="00D61D6C">
            <w:pPr>
              <w:rPr>
                <w:szCs w:val="24"/>
                <w:lang w:eastAsia="lt-LT"/>
              </w:rPr>
            </w:pPr>
            <w:r w:rsidRPr="009D19D3">
              <w:rPr>
                <w:szCs w:val="24"/>
                <w:lang w:eastAsia="lt-LT"/>
              </w:rPr>
              <w:t>3.</w:t>
            </w:r>
          </w:p>
        </w:tc>
        <w:tc>
          <w:tcPr>
            <w:tcW w:w="2835" w:type="dxa"/>
            <w:shd w:val="clear" w:color="auto" w:fill="FFFFFF"/>
            <w:tcMar>
              <w:top w:w="0" w:type="dxa"/>
              <w:left w:w="108" w:type="dxa"/>
              <w:bottom w:w="0" w:type="dxa"/>
              <w:right w:w="108" w:type="dxa"/>
            </w:tcMar>
            <w:vAlign w:val="center"/>
            <w:hideMark/>
          </w:tcPr>
          <w:p w14:paraId="5EAB75F0" w14:textId="77777777" w:rsidR="00505A27" w:rsidRPr="009D19D3" w:rsidRDefault="00505A27" w:rsidP="00D61D6C">
            <w:pPr>
              <w:ind w:right="-57"/>
              <w:rPr>
                <w:szCs w:val="24"/>
                <w:lang w:eastAsia="lt-LT"/>
              </w:rPr>
            </w:pPr>
            <w:r w:rsidRPr="009D19D3">
              <w:rPr>
                <w:b/>
                <w:bCs/>
                <w:szCs w:val="24"/>
                <w:lang w:eastAsia="lt-LT"/>
              </w:rPr>
              <w:t>Statyba, rekonstravimas, remontas ir kiti darbai</w:t>
            </w:r>
          </w:p>
        </w:tc>
        <w:tc>
          <w:tcPr>
            <w:tcW w:w="4843" w:type="dxa"/>
            <w:shd w:val="clear" w:color="auto" w:fill="FFFFFF"/>
            <w:tcMar>
              <w:top w:w="0" w:type="dxa"/>
              <w:left w:w="108" w:type="dxa"/>
              <w:bottom w:w="0" w:type="dxa"/>
              <w:right w:w="108" w:type="dxa"/>
            </w:tcMar>
            <w:vAlign w:val="center"/>
            <w:hideMark/>
          </w:tcPr>
          <w:p w14:paraId="73FFD7F9" w14:textId="77777777" w:rsidR="00505A27" w:rsidRPr="009D19D3" w:rsidRDefault="00505A27" w:rsidP="00D61D6C">
            <w:pPr>
              <w:rPr>
                <w:szCs w:val="24"/>
                <w:lang w:eastAsia="lt-LT"/>
              </w:rPr>
            </w:pPr>
            <w:r w:rsidRPr="009D19D3">
              <w:rPr>
                <w:szCs w:val="24"/>
                <w:lang w:eastAsia="lt-LT"/>
              </w:rPr>
              <w:t>Netinkama finansuoti.</w:t>
            </w:r>
          </w:p>
        </w:tc>
      </w:tr>
      <w:tr w:rsidR="00505A27" w:rsidRPr="009D19D3" w14:paraId="5923ACFF" w14:textId="77777777" w:rsidTr="00D61D6C">
        <w:trPr>
          <w:trHeight w:val="844"/>
        </w:trPr>
        <w:tc>
          <w:tcPr>
            <w:tcW w:w="1536" w:type="dxa"/>
            <w:shd w:val="clear" w:color="auto" w:fill="FFFFFF"/>
            <w:tcMar>
              <w:top w:w="0" w:type="dxa"/>
              <w:left w:w="108" w:type="dxa"/>
              <w:bottom w:w="0" w:type="dxa"/>
              <w:right w:w="108" w:type="dxa"/>
            </w:tcMar>
            <w:vAlign w:val="center"/>
            <w:hideMark/>
          </w:tcPr>
          <w:p w14:paraId="6EF32DCF" w14:textId="77777777" w:rsidR="00505A27" w:rsidRPr="009D19D3" w:rsidRDefault="00505A27" w:rsidP="00D61D6C">
            <w:pPr>
              <w:rPr>
                <w:szCs w:val="24"/>
                <w:lang w:eastAsia="lt-LT"/>
              </w:rPr>
            </w:pPr>
            <w:r w:rsidRPr="009D19D3">
              <w:rPr>
                <w:szCs w:val="24"/>
                <w:lang w:eastAsia="lt-LT"/>
              </w:rPr>
              <w:lastRenderedPageBreak/>
              <w:t>4.</w:t>
            </w:r>
          </w:p>
        </w:tc>
        <w:tc>
          <w:tcPr>
            <w:tcW w:w="2835" w:type="dxa"/>
            <w:shd w:val="clear" w:color="auto" w:fill="FFFFFF"/>
            <w:tcMar>
              <w:top w:w="0" w:type="dxa"/>
              <w:left w:w="108" w:type="dxa"/>
              <w:bottom w:w="0" w:type="dxa"/>
              <w:right w:w="108" w:type="dxa"/>
            </w:tcMar>
            <w:vAlign w:val="center"/>
            <w:hideMark/>
          </w:tcPr>
          <w:p w14:paraId="3664DC30" w14:textId="77777777" w:rsidR="00505A27" w:rsidRPr="009D19D3" w:rsidRDefault="00505A27" w:rsidP="00D61D6C">
            <w:pPr>
              <w:rPr>
                <w:szCs w:val="24"/>
                <w:lang w:eastAsia="lt-LT"/>
              </w:rPr>
            </w:pPr>
            <w:r w:rsidRPr="009D19D3">
              <w:rPr>
                <w:b/>
                <w:bCs/>
                <w:szCs w:val="24"/>
                <w:lang w:eastAsia="lt-LT"/>
              </w:rPr>
              <w:t>Įranga, įrenginiai ir kitas turtas</w:t>
            </w:r>
          </w:p>
        </w:tc>
        <w:tc>
          <w:tcPr>
            <w:tcW w:w="4843" w:type="dxa"/>
            <w:shd w:val="clear" w:color="auto" w:fill="FFFFFF"/>
            <w:tcMar>
              <w:top w:w="0" w:type="dxa"/>
              <w:left w:w="108" w:type="dxa"/>
              <w:bottom w:w="0" w:type="dxa"/>
              <w:right w:w="108" w:type="dxa"/>
            </w:tcMar>
            <w:vAlign w:val="center"/>
            <w:hideMark/>
          </w:tcPr>
          <w:p w14:paraId="3BD7995F" w14:textId="77777777" w:rsidR="00505A27" w:rsidRPr="009D19D3" w:rsidRDefault="00505A27" w:rsidP="00D61D6C">
            <w:pPr>
              <w:rPr>
                <w:szCs w:val="24"/>
                <w:lang w:eastAsia="lt-LT"/>
              </w:rPr>
            </w:pPr>
            <w:r w:rsidRPr="009D19D3">
              <w:rPr>
                <w:szCs w:val="24"/>
                <w:lang w:eastAsia="lt-LT"/>
              </w:rPr>
              <w:t>Netinkama finansuoti.</w:t>
            </w:r>
          </w:p>
        </w:tc>
      </w:tr>
      <w:tr w:rsidR="00505A27" w:rsidRPr="009D19D3" w14:paraId="15748E6D" w14:textId="77777777" w:rsidTr="00D61D6C">
        <w:tc>
          <w:tcPr>
            <w:tcW w:w="1536" w:type="dxa"/>
            <w:shd w:val="clear" w:color="auto" w:fill="FFFFFF"/>
            <w:tcMar>
              <w:top w:w="0" w:type="dxa"/>
              <w:left w:w="108" w:type="dxa"/>
              <w:bottom w:w="0" w:type="dxa"/>
              <w:right w:w="108" w:type="dxa"/>
            </w:tcMar>
            <w:vAlign w:val="center"/>
            <w:hideMark/>
          </w:tcPr>
          <w:p w14:paraId="3C8AA222" w14:textId="77777777" w:rsidR="00505A27" w:rsidRPr="009D19D3" w:rsidRDefault="00505A27" w:rsidP="00D61D6C">
            <w:pPr>
              <w:rPr>
                <w:szCs w:val="24"/>
                <w:lang w:eastAsia="lt-LT"/>
              </w:rPr>
            </w:pPr>
            <w:r w:rsidRPr="009D19D3">
              <w:rPr>
                <w:szCs w:val="24"/>
                <w:lang w:eastAsia="lt-LT"/>
              </w:rPr>
              <w:t>5.</w:t>
            </w:r>
          </w:p>
        </w:tc>
        <w:tc>
          <w:tcPr>
            <w:tcW w:w="2835" w:type="dxa"/>
            <w:shd w:val="clear" w:color="auto" w:fill="FFFFFF"/>
            <w:tcMar>
              <w:top w:w="0" w:type="dxa"/>
              <w:left w:w="108" w:type="dxa"/>
              <w:bottom w:w="0" w:type="dxa"/>
              <w:right w:w="108" w:type="dxa"/>
            </w:tcMar>
            <w:vAlign w:val="center"/>
            <w:hideMark/>
          </w:tcPr>
          <w:p w14:paraId="5A76EB4A" w14:textId="77777777" w:rsidR="00505A27" w:rsidRPr="009D19D3" w:rsidRDefault="00505A27" w:rsidP="00D61D6C">
            <w:pPr>
              <w:rPr>
                <w:szCs w:val="24"/>
                <w:lang w:eastAsia="lt-LT"/>
              </w:rPr>
            </w:pPr>
            <w:r w:rsidRPr="009D19D3">
              <w:rPr>
                <w:b/>
                <w:bCs/>
                <w:szCs w:val="24"/>
                <w:lang w:eastAsia="lt-LT"/>
              </w:rPr>
              <w:t>Projekto vykdymas</w:t>
            </w:r>
          </w:p>
        </w:tc>
        <w:tc>
          <w:tcPr>
            <w:tcW w:w="4843" w:type="dxa"/>
            <w:shd w:val="clear" w:color="auto" w:fill="FFFFFF"/>
            <w:tcMar>
              <w:top w:w="0" w:type="dxa"/>
              <w:left w:w="108" w:type="dxa"/>
              <w:bottom w:w="0" w:type="dxa"/>
              <w:right w:w="108" w:type="dxa"/>
            </w:tcMar>
            <w:vAlign w:val="center"/>
            <w:hideMark/>
          </w:tcPr>
          <w:p w14:paraId="2D12676F" w14:textId="77777777" w:rsidR="00505A27" w:rsidRPr="009D19D3" w:rsidRDefault="00505A27" w:rsidP="00D61D6C">
            <w:pPr>
              <w:rPr>
                <w:szCs w:val="24"/>
                <w:lang w:eastAsia="lt-LT"/>
              </w:rPr>
            </w:pPr>
            <w:r w:rsidRPr="009D19D3">
              <w:rPr>
                <w:szCs w:val="24"/>
                <w:lang w:eastAsia="lt-LT"/>
              </w:rPr>
              <w:t xml:space="preserve">Tinkamos finansuoti išlaidos. </w:t>
            </w:r>
          </w:p>
          <w:p w14:paraId="3616DE19" w14:textId="77777777" w:rsidR="00505A27" w:rsidRPr="009D19D3" w:rsidRDefault="00505A27" w:rsidP="00D61D6C">
            <w:pPr>
              <w:rPr>
                <w:szCs w:val="24"/>
              </w:rPr>
            </w:pPr>
          </w:p>
          <w:p w14:paraId="26533794" w14:textId="77777777" w:rsidR="00505A27" w:rsidRPr="009D19D3" w:rsidRDefault="00505A27" w:rsidP="00D61D6C">
            <w:pPr>
              <w:rPr>
                <w:szCs w:val="24"/>
                <w:lang w:eastAsia="lt-LT"/>
              </w:rPr>
            </w:pPr>
            <w:r w:rsidRPr="009D19D3">
              <w:rPr>
                <w:szCs w:val="24"/>
                <w:lang w:eastAsia="lt-LT"/>
              </w:rPr>
              <w:t>Projektinio pasiūlymo ir paraiškos parengimo išlaidos yra netinkamos finansuoti.</w:t>
            </w:r>
          </w:p>
          <w:p w14:paraId="61880214" w14:textId="77777777" w:rsidR="00505A27" w:rsidRPr="009D19D3" w:rsidRDefault="00505A27" w:rsidP="00D61D6C">
            <w:pPr>
              <w:rPr>
                <w:szCs w:val="24"/>
              </w:rPr>
            </w:pPr>
          </w:p>
          <w:p w14:paraId="39C4A6E3" w14:textId="77777777" w:rsidR="00505A27" w:rsidRPr="009D19D3" w:rsidRDefault="00505A27" w:rsidP="00D61D6C">
            <w:pPr>
              <w:jc w:val="both"/>
              <w:rPr>
                <w:strike/>
                <w:szCs w:val="24"/>
              </w:rPr>
            </w:pPr>
            <w:r w:rsidRPr="009D19D3">
              <w:rPr>
                <w:strike/>
                <w:szCs w:val="24"/>
              </w:rPr>
              <w:t>Projekto veikloms vykdyti (vykdančiojo personalo komandiruotės, dalyvių kelionės ir komandiruotės) reikalingos transporto (toliau – transportas) Lietuvoje</w:t>
            </w:r>
            <w:r w:rsidRPr="009D19D3">
              <w:rPr>
                <w:b/>
                <w:strike/>
                <w:szCs w:val="24"/>
              </w:rPr>
              <w:t xml:space="preserve"> </w:t>
            </w:r>
            <w:r w:rsidRPr="009D19D3">
              <w:rPr>
                <w:strike/>
                <w:szCs w:val="24"/>
              </w:rPr>
              <w:t>išlaidos apmokamos taikant fiksuotuosius įkainius, kurie nustatomi vadovaujantis Lietuvos Respublikos finansų ministerijos 2015 m. balandžio 24 d. Kuro ir viešojo transporto išlaidų fiksuotųjų įkainių nustatymo tyrimo ataskaita.</w:t>
            </w:r>
            <w:r w:rsidRPr="009D19D3">
              <w:rPr>
                <w:b/>
                <w:strike/>
                <w:szCs w:val="24"/>
              </w:rPr>
              <w:t xml:space="preserve"> </w:t>
            </w:r>
          </w:p>
          <w:p w14:paraId="48432257" w14:textId="77777777" w:rsidR="00505A27" w:rsidRPr="009D19D3" w:rsidRDefault="00505A27" w:rsidP="00D61D6C">
            <w:pPr>
              <w:rPr>
                <w:strike/>
                <w:szCs w:val="24"/>
              </w:rPr>
            </w:pPr>
          </w:p>
          <w:p w14:paraId="73E4E8A8" w14:textId="77777777" w:rsidR="00505A27" w:rsidRPr="009D19D3" w:rsidRDefault="00505A27" w:rsidP="00D61D6C">
            <w:pPr>
              <w:jc w:val="both"/>
              <w:rPr>
                <w:strike/>
                <w:szCs w:val="24"/>
              </w:rPr>
            </w:pPr>
            <w:r w:rsidRPr="009D19D3">
              <w:rPr>
                <w:strike/>
                <w:szCs w:val="24"/>
              </w:rPr>
              <w:t xml:space="preserve">Projekto veikloms vykdyti reikalingos renginio organizavimo išlaidos apmokamos taikant fiksuotuosius įkainius, kurių dydžiai nustatyti Europos socialinio fondo agentūros 2016 m. liepos 13 d. (2017 m. rugpjūčio 2 d. redakcija) renginio organizavimo fiksuotojo įkainio nustatymo tyrimo ataskaitoje. </w:t>
            </w:r>
          </w:p>
          <w:p w14:paraId="352EF861" w14:textId="77777777" w:rsidR="00505A27" w:rsidRPr="009D19D3" w:rsidRDefault="00505A27" w:rsidP="00D61D6C">
            <w:pPr>
              <w:jc w:val="both"/>
              <w:rPr>
                <w:strike/>
                <w:szCs w:val="24"/>
                <w:lang w:eastAsia="lt-LT"/>
              </w:rPr>
            </w:pPr>
            <w:r w:rsidRPr="009D19D3">
              <w:rPr>
                <w:strike/>
                <w:szCs w:val="24"/>
                <w:lang w:eastAsia="lt-LT"/>
              </w:rPr>
              <w:t>Projekto veikloms vykdyti reikalingos apgyvendinimo Lietuvoje išlaidos apmokamos taikant fiksuotuosius įkainius, kurių dydžiai nustatomi vadovaujantis Lietuvos Respublikos finansų ministerijos 2016 m. liepos 22 d. apgyvendinimo Lietuvoje išlaidų fiksuotųjų įkainių dydžių nustatymo tyrimo ataskaita.</w:t>
            </w:r>
          </w:p>
          <w:p w14:paraId="2B465B3C" w14:textId="77777777" w:rsidR="00505A27" w:rsidRPr="009D19D3" w:rsidRDefault="00505A27" w:rsidP="00D61D6C">
            <w:pPr>
              <w:jc w:val="both"/>
              <w:rPr>
                <w:strike/>
                <w:szCs w:val="24"/>
              </w:rPr>
            </w:pPr>
            <w:r w:rsidRPr="009D19D3">
              <w:rPr>
                <w:strike/>
                <w:szCs w:val="24"/>
                <w:lang w:eastAsia="lt-LT"/>
              </w:rPr>
              <w:t xml:space="preserve">Projekto veikloms vykdyti reikalingų kelionių į užsienį išlaidos apmokamos taikant fiksuotuosius įkainius, kurių dydžiai nustatyti Lietuvos mokslo tarybos pirmininko 2014 m. spalio 6 d. įsakymu Nr. V-191 „Dėl Mokslinių išvykų išlaidų fiksuotųjų įkainių dydžių apskaičiavimo tyrimo ataskaitos patvirtinimo“ (2017 m. gegužės 24 d. redakcija). </w:t>
            </w:r>
          </w:p>
          <w:p w14:paraId="00484E71" w14:textId="77777777" w:rsidR="00505A27" w:rsidRPr="009D19D3" w:rsidRDefault="00505A27" w:rsidP="00D61D6C">
            <w:pPr>
              <w:jc w:val="both"/>
              <w:rPr>
                <w:strike/>
                <w:szCs w:val="24"/>
                <w:lang w:eastAsia="lt-LT"/>
              </w:rPr>
            </w:pPr>
            <w:r w:rsidRPr="009D19D3">
              <w:rPr>
                <w:strike/>
                <w:szCs w:val="24"/>
                <w:lang w:eastAsia="lt-LT"/>
              </w:rPr>
              <w:t xml:space="preserve">Projekto veikloms vykdyti reikalingam darbo užmokesčiui aukštųjų mokyklų personalui, dirbančiam projektuose, kuriuos įgyvendinant yra kuriami intelektiniai produktai, taikomi fiksuotieji įkainiai, kurių dydžiai nustatyti Lietuvos Respublikos švietimo ir mokslo ministerijos 2016 m. lapkričio 18 d. aukštųjų mokyklų personalo, vykdančio projektą, darbo užmokesčio išlaidų fiksuotųjų įkainių nustatymo tyrimo ataskaitoje. </w:t>
            </w:r>
          </w:p>
          <w:p w14:paraId="28E4525B" w14:textId="77777777" w:rsidR="00505A27" w:rsidRPr="009D19D3" w:rsidRDefault="00505A27" w:rsidP="00D61D6C">
            <w:pPr>
              <w:jc w:val="both"/>
              <w:rPr>
                <w:bCs/>
                <w:strike/>
                <w:szCs w:val="24"/>
                <w:lang w:eastAsia="lt-LT"/>
              </w:rPr>
            </w:pPr>
            <w:r w:rsidRPr="009D19D3">
              <w:rPr>
                <w:bCs/>
                <w:strike/>
                <w:szCs w:val="24"/>
                <w:lang w:eastAsia="lt-LT"/>
              </w:rPr>
              <w:t>Projekto vykdomoms veikloms apmokėti taikomų fiksuotųjų įkainių nustatymo tyrimo ataskaitos skelbiamos Europos Sąjungos struktūrinių fondų svetainėje adresu:</w:t>
            </w:r>
          </w:p>
          <w:p w14:paraId="36E5F233" w14:textId="1F1E7636" w:rsidR="00505A27" w:rsidRPr="009D19D3" w:rsidRDefault="00505A27" w:rsidP="00A758AA">
            <w:pPr>
              <w:ind w:firstLine="62"/>
              <w:jc w:val="both"/>
              <w:rPr>
                <w:szCs w:val="24"/>
              </w:rPr>
            </w:pPr>
            <w:r w:rsidRPr="009D19D3">
              <w:rPr>
                <w:strike/>
                <w:szCs w:val="24"/>
              </w:rPr>
              <w:t>http://www.esinvesticijos.lt/lt/dokumentai/supaprastinto-islaidu-apmokejimo-tyrimai. </w:t>
            </w:r>
          </w:p>
          <w:p w14:paraId="57B35299" w14:textId="77777777" w:rsidR="00505A27" w:rsidRPr="009D19D3" w:rsidRDefault="00505A27" w:rsidP="00D61D6C">
            <w:pPr>
              <w:jc w:val="both"/>
              <w:rPr>
                <w:b/>
                <w:szCs w:val="24"/>
                <w:lang w:val="en-US" w:eastAsia="lt-LT"/>
              </w:rPr>
            </w:pPr>
          </w:p>
        </w:tc>
      </w:tr>
      <w:tr w:rsidR="00505A27" w:rsidRPr="009D19D3" w14:paraId="5CED6A57" w14:textId="77777777" w:rsidTr="00D61D6C">
        <w:tc>
          <w:tcPr>
            <w:tcW w:w="1536" w:type="dxa"/>
            <w:shd w:val="clear" w:color="auto" w:fill="FFFFFF"/>
            <w:tcMar>
              <w:top w:w="0" w:type="dxa"/>
              <w:left w:w="108" w:type="dxa"/>
              <w:bottom w:w="0" w:type="dxa"/>
              <w:right w:w="108" w:type="dxa"/>
            </w:tcMar>
            <w:vAlign w:val="center"/>
            <w:hideMark/>
          </w:tcPr>
          <w:p w14:paraId="1E4AEB0C" w14:textId="77777777" w:rsidR="00505A27" w:rsidRPr="009D19D3" w:rsidRDefault="00505A27" w:rsidP="00D61D6C">
            <w:pPr>
              <w:rPr>
                <w:szCs w:val="24"/>
                <w:lang w:eastAsia="lt-LT"/>
              </w:rPr>
            </w:pPr>
            <w:r w:rsidRPr="009D19D3">
              <w:rPr>
                <w:szCs w:val="24"/>
                <w:lang w:eastAsia="lt-LT"/>
              </w:rPr>
              <w:lastRenderedPageBreak/>
              <w:t>6.</w:t>
            </w:r>
          </w:p>
        </w:tc>
        <w:tc>
          <w:tcPr>
            <w:tcW w:w="2835" w:type="dxa"/>
            <w:shd w:val="clear" w:color="auto" w:fill="FFFFFF"/>
            <w:tcMar>
              <w:top w:w="0" w:type="dxa"/>
              <w:left w:w="108" w:type="dxa"/>
              <w:bottom w:w="0" w:type="dxa"/>
              <w:right w:w="108" w:type="dxa"/>
            </w:tcMar>
            <w:vAlign w:val="center"/>
            <w:hideMark/>
          </w:tcPr>
          <w:p w14:paraId="055FD51D" w14:textId="77777777" w:rsidR="00505A27" w:rsidRPr="009D19D3" w:rsidRDefault="00505A27" w:rsidP="00D61D6C">
            <w:pPr>
              <w:rPr>
                <w:szCs w:val="24"/>
                <w:lang w:eastAsia="lt-LT"/>
              </w:rPr>
            </w:pPr>
            <w:r w:rsidRPr="009D19D3">
              <w:rPr>
                <w:b/>
                <w:bCs/>
                <w:szCs w:val="24"/>
                <w:lang w:eastAsia="lt-LT"/>
              </w:rPr>
              <w:t xml:space="preserve">Informavimas apie projektą </w:t>
            </w:r>
          </w:p>
        </w:tc>
        <w:tc>
          <w:tcPr>
            <w:tcW w:w="4843" w:type="dxa"/>
            <w:shd w:val="clear" w:color="auto" w:fill="FFFFFF"/>
            <w:tcMar>
              <w:top w:w="0" w:type="dxa"/>
              <w:left w:w="108" w:type="dxa"/>
              <w:bottom w:w="0" w:type="dxa"/>
              <w:right w:w="108" w:type="dxa"/>
            </w:tcMar>
            <w:vAlign w:val="center"/>
            <w:hideMark/>
          </w:tcPr>
          <w:p w14:paraId="5C3AF59D" w14:textId="77777777" w:rsidR="00505A27" w:rsidRPr="009D19D3" w:rsidRDefault="00505A27" w:rsidP="00D61D6C">
            <w:pPr>
              <w:rPr>
                <w:szCs w:val="24"/>
                <w:lang w:eastAsia="lt-LT"/>
              </w:rPr>
            </w:pPr>
            <w:r w:rsidRPr="009D19D3">
              <w:rPr>
                <w:szCs w:val="24"/>
                <w:lang w:eastAsia="lt-LT"/>
              </w:rPr>
              <w:t>Tinkamos finansuoti tik privalomos informavimo apie projektą priemonės pagal Projektų taisyklių 37 skirsnio 450.1, 450.2, 450.6 punktus.</w:t>
            </w:r>
          </w:p>
        </w:tc>
      </w:tr>
      <w:tr w:rsidR="00505A27" w:rsidRPr="009D19D3" w14:paraId="2C88A918" w14:textId="77777777" w:rsidTr="00D61D6C">
        <w:trPr>
          <w:trHeight w:val="1127"/>
        </w:trPr>
        <w:tc>
          <w:tcPr>
            <w:tcW w:w="1536" w:type="dxa"/>
            <w:shd w:val="clear" w:color="auto" w:fill="FFFFFF"/>
            <w:tcMar>
              <w:top w:w="0" w:type="dxa"/>
              <w:left w:w="108" w:type="dxa"/>
              <w:bottom w:w="0" w:type="dxa"/>
              <w:right w:w="108" w:type="dxa"/>
            </w:tcMar>
            <w:vAlign w:val="center"/>
            <w:hideMark/>
          </w:tcPr>
          <w:p w14:paraId="20AD8365" w14:textId="77777777" w:rsidR="00505A27" w:rsidRPr="009D19D3" w:rsidRDefault="00505A27" w:rsidP="00D61D6C">
            <w:pPr>
              <w:rPr>
                <w:szCs w:val="24"/>
                <w:lang w:eastAsia="lt-LT"/>
              </w:rPr>
            </w:pPr>
            <w:r w:rsidRPr="009D19D3">
              <w:rPr>
                <w:szCs w:val="24"/>
                <w:lang w:eastAsia="lt-LT"/>
              </w:rPr>
              <w:t>7.</w:t>
            </w:r>
          </w:p>
        </w:tc>
        <w:tc>
          <w:tcPr>
            <w:tcW w:w="2835" w:type="dxa"/>
            <w:shd w:val="clear" w:color="auto" w:fill="FFFFFF"/>
            <w:tcMar>
              <w:top w:w="0" w:type="dxa"/>
              <w:left w:w="108" w:type="dxa"/>
              <w:bottom w:w="0" w:type="dxa"/>
              <w:right w:w="108" w:type="dxa"/>
            </w:tcMar>
            <w:vAlign w:val="center"/>
            <w:hideMark/>
          </w:tcPr>
          <w:p w14:paraId="19816746" w14:textId="77777777" w:rsidR="00505A27" w:rsidRPr="009D19D3" w:rsidRDefault="00505A27" w:rsidP="00D61D6C">
            <w:pPr>
              <w:rPr>
                <w:szCs w:val="24"/>
                <w:lang w:eastAsia="lt-LT"/>
              </w:rPr>
            </w:pPr>
            <w:r w:rsidRPr="009D19D3">
              <w:rPr>
                <w:b/>
                <w:bCs/>
                <w:szCs w:val="24"/>
                <w:lang w:eastAsia="lt-LT"/>
              </w:rPr>
              <w:t>Netiesioginės išlaidos ir kitos išlaidos pagal fiksuotąją projekto išlaidų normą</w:t>
            </w:r>
          </w:p>
        </w:tc>
        <w:tc>
          <w:tcPr>
            <w:tcW w:w="4843" w:type="dxa"/>
            <w:shd w:val="clear" w:color="auto" w:fill="FFFFFF"/>
            <w:tcMar>
              <w:top w:w="0" w:type="dxa"/>
              <w:left w:w="108" w:type="dxa"/>
              <w:bottom w:w="0" w:type="dxa"/>
              <w:right w:w="108" w:type="dxa"/>
            </w:tcMar>
            <w:vAlign w:val="center"/>
            <w:hideMark/>
          </w:tcPr>
          <w:p w14:paraId="4C106893" w14:textId="62209E6C" w:rsidR="00505A27" w:rsidRPr="009D19D3" w:rsidRDefault="00505A27" w:rsidP="00D61D6C">
            <w:pPr>
              <w:rPr>
                <w:szCs w:val="24"/>
                <w:lang w:eastAsia="lt-LT"/>
              </w:rPr>
            </w:pPr>
            <w:r w:rsidRPr="009D19D3">
              <w:rPr>
                <w:szCs w:val="24"/>
                <w:lang w:eastAsia="lt-LT"/>
              </w:rPr>
              <w:t>Projektui taikoma fiksuotoji projekto išlaidų norma netiesioginėms išlaidoms skaičiuojama vadovaujantis Projektų taisyklių 10 priedu.</w:t>
            </w:r>
            <w:r w:rsidR="002E6F8D" w:rsidRPr="009D19D3">
              <w:rPr>
                <w:szCs w:val="24"/>
                <w:lang w:eastAsia="lt-LT"/>
              </w:rPr>
              <w:t>“</w:t>
            </w:r>
          </w:p>
        </w:tc>
      </w:tr>
    </w:tbl>
    <w:p w14:paraId="1CB45957" w14:textId="1D4814D0" w:rsidR="00310E39" w:rsidRPr="009D19D3" w:rsidRDefault="00310E39" w:rsidP="00310E39">
      <w:pPr>
        <w:tabs>
          <w:tab w:val="left" w:pos="993"/>
          <w:tab w:val="left" w:pos="1276"/>
        </w:tabs>
        <w:ind w:firstLine="851"/>
        <w:jc w:val="both"/>
        <w:rPr>
          <w:color w:val="000000"/>
          <w:szCs w:val="24"/>
        </w:rPr>
      </w:pPr>
      <w:r w:rsidRPr="009D19D3">
        <w:rPr>
          <w:color w:val="000000"/>
          <w:szCs w:val="24"/>
        </w:rPr>
        <w:t>1</w:t>
      </w:r>
      <w:r w:rsidR="00CA31F1" w:rsidRPr="009D19D3">
        <w:rPr>
          <w:color w:val="000000"/>
          <w:szCs w:val="24"/>
        </w:rPr>
        <w:t>0</w:t>
      </w:r>
      <w:r w:rsidRPr="009D19D3">
        <w:rPr>
          <w:color w:val="000000"/>
          <w:szCs w:val="24"/>
        </w:rPr>
        <w:t>. Pripažįstu netekusiu galios 30</w:t>
      </w:r>
      <w:r w:rsidRPr="009D19D3">
        <w:rPr>
          <w:color w:val="000000"/>
          <w:szCs w:val="24"/>
          <w:vertAlign w:val="superscript"/>
        </w:rPr>
        <w:t>1</w:t>
      </w:r>
      <w:r w:rsidRPr="009D19D3">
        <w:rPr>
          <w:color w:val="000000"/>
          <w:szCs w:val="24"/>
        </w:rPr>
        <w:t xml:space="preserve"> punktą:</w:t>
      </w:r>
    </w:p>
    <w:p w14:paraId="2CBDC400" w14:textId="5D0CC138" w:rsidR="00310E39" w:rsidRPr="009D19D3" w:rsidRDefault="00310E39" w:rsidP="00310E39">
      <w:pPr>
        <w:tabs>
          <w:tab w:val="left" w:pos="993"/>
          <w:tab w:val="left" w:pos="1276"/>
        </w:tabs>
        <w:ind w:firstLine="851"/>
        <w:jc w:val="both"/>
        <w:rPr>
          <w:strike/>
          <w:szCs w:val="24"/>
          <w:lang w:eastAsia="lt-LT"/>
        </w:rPr>
      </w:pPr>
      <w:r w:rsidRPr="009D19D3">
        <w:rPr>
          <w:color w:val="000000"/>
          <w:szCs w:val="24"/>
        </w:rPr>
        <w:t>„</w:t>
      </w:r>
      <w:r w:rsidRPr="009D19D3">
        <w:rPr>
          <w:strike/>
          <w:color w:val="000000"/>
          <w:szCs w:val="24"/>
        </w:rPr>
        <w:t>30</w:t>
      </w:r>
      <w:r w:rsidRPr="009D19D3">
        <w:rPr>
          <w:strike/>
          <w:szCs w:val="24"/>
          <w:vertAlign w:val="superscript"/>
          <w:lang w:eastAsia="lt-LT"/>
        </w:rPr>
        <w:t>1</w:t>
      </w:r>
      <w:r w:rsidRPr="009D19D3">
        <w:rPr>
          <w:strike/>
          <w:szCs w:val="24"/>
          <w:lang w:eastAsia="lt-LT"/>
        </w:rPr>
        <w:t>.</w:t>
      </w:r>
      <w:r w:rsidRPr="009D19D3">
        <w:rPr>
          <w:strike/>
          <w:color w:val="000000"/>
          <w:szCs w:val="24"/>
        </w:rPr>
        <w:t xml:space="preserve"> </w:t>
      </w:r>
      <w:r w:rsidRPr="009D19D3">
        <w:rPr>
          <w:strike/>
          <w:szCs w:val="24"/>
          <w:lang w:eastAsia="lt-LT"/>
        </w:rPr>
        <w:t>Išlaidos, apmokamos taikant Aprašo 30 punkte nurodytus fiksuotuosius įkainius ir fiksuotąją normą, turi atitikti šias nuostatas:</w:t>
      </w:r>
    </w:p>
    <w:p w14:paraId="0714ECCD" w14:textId="77777777" w:rsidR="00310E39" w:rsidRPr="009D19D3" w:rsidRDefault="00310E39" w:rsidP="00310E39">
      <w:pPr>
        <w:ind w:firstLine="851"/>
        <w:jc w:val="both"/>
        <w:rPr>
          <w:strike/>
          <w:szCs w:val="24"/>
          <w:lang w:eastAsia="lt-LT"/>
        </w:rPr>
      </w:pPr>
      <w:r w:rsidRPr="009D19D3">
        <w:rPr>
          <w:strike/>
          <w:szCs w:val="24"/>
          <w:lang w:eastAsia="lt-LT"/>
        </w:rPr>
        <w:t>30</w:t>
      </w:r>
      <w:r w:rsidRPr="009D19D3">
        <w:rPr>
          <w:strike/>
          <w:szCs w:val="24"/>
          <w:vertAlign w:val="superscript"/>
          <w:lang w:eastAsia="lt-LT"/>
        </w:rPr>
        <w:t>1</w:t>
      </w:r>
      <w:r w:rsidRPr="009D19D3">
        <w:rPr>
          <w:strike/>
          <w:szCs w:val="24"/>
          <w:lang w:eastAsia="lt-LT"/>
        </w:rPr>
        <w:t>.1.  pagal fiksuotuosius įkainius / fiksuotąją normą apmokamos išlaidos turi atitikti Projektų taisyklių 35 skirsnį;</w:t>
      </w:r>
    </w:p>
    <w:p w14:paraId="48CD1BCF" w14:textId="77777777" w:rsidR="00310E39" w:rsidRPr="009D19D3" w:rsidRDefault="00310E39" w:rsidP="00310E39">
      <w:pPr>
        <w:ind w:firstLine="851"/>
        <w:jc w:val="both"/>
        <w:rPr>
          <w:strike/>
          <w:szCs w:val="24"/>
          <w:lang w:eastAsia="lt-LT"/>
        </w:rPr>
      </w:pPr>
      <w:r w:rsidRPr="009D19D3">
        <w:rPr>
          <w:strike/>
          <w:szCs w:val="24"/>
          <w:lang w:eastAsia="lt-LT"/>
        </w:rPr>
        <w:t>30</w:t>
      </w:r>
      <w:r w:rsidRPr="009D19D3">
        <w:rPr>
          <w:strike/>
          <w:szCs w:val="24"/>
          <w:vertAlign w:val="superscript"/>
          <w:lang w:eastAsia="lt-LT"/>
        </w:rPr>
        <w:t>1</w:t>
      </w:r>
      <w:r w:rsidRPr="009D19D3">
        <w:rPr>
          <w:strike/>
          <w:szCs w:val="24"/>
          <w:lang w:eastAsia="lt-LT"/>
        </w:rPr>
        <w:t>.2.  pareiškėjas turi teisę paraiškoje numatyti mažesnius fiksuotųjų įkainių dydžius, nei Apraše nustatyti dydžiai;</w:t>
      </w:r>
    </w:p>
    <w:p w14:paraId="7FB0BBE5" w14:textId="77777777" w:rsidR="00310E39" w:rsidRPr="009D19D3" w:rsidRDefault="00310E39" w:rsidP="00310E39">
      <w:pPr>
        <w:ind w:firstLine="851"/>
        <w:jc w:val="both"/>
        <w:rPr>
          <w:strike/>
          <w:szCs w:val="24"/>
          <w:lang w:eastAsia="lt-LT"/>
        </w:rPr>
      </w:pPr>
      <w:r w:rsidRPr="009D19D3">
        <w:rPr>
          <w:strike/>
          <w:szCs w:val="24"/>
          <w:lang w:eastAsia="lt-LT"/>
        </w:rPr>
        <w:t>30</w:t>
      </w:r>
      <w:r w:rsidRPr="009D19D3">
        <w:rPr>
          <w:strike/>
          <w:szCs w:val="24"/>
          <w:vertAlign w:val="superscript"/>
          <w:lang w:eastAsia="lt-LT"/>
        </w:rPr>
        <w:t>1</w:t>
      </w:r>
      <w:r w:rsidRPr="009D19D3">
        <w:rPr>
          <w:strike/>
          <w:szCs w:val="24"/>
          <w:lang w:eastAsia="lt-LT"/>
        </w:rPr>
        <w:t>.3.  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3A254F61" w14:textId="6578ECB0" w:rsidR="00310E39" w:rsidRPr="009D19D3" w:rsidRDefault="00310E39" w:rsidP="00310E39">
      <w:pPr>
        <w:ind w:firstLine="851"/>
        <w:jc w:val="both"/>
        <w:rPr>
          <w:szCs w:val="24"/>
        </w:rPr>
      </w:pPr>
      <w:r w:rsidRPr="009D19D3">
        <w:rPr>
          <w:strike/>
          <w:szCs w:val="24"/>
          <w:lang w:eastAsia="lt-LT"/>
        </w:rPr>
        <w:t>30</w:t>
      </w:r>
      <w:r w:rsidRPr="009D19D3">
        <w:rPr>
          <w:strike/>
          <w:szCs w:val="24"/>
          <w:vertAlign w:val="superscript"/>
          <w:lang w:eastAsia="lt-LT"/>
        </w:rPr>
        <w:t>1</w:t>
      </w:r>
      <w:r w:rsidRPr="009D19D3">
        <w:rPr>
          <w:strike/>
          <w:szCs w:val="24"/>
          <w:lang w:eastAsia="lt-LT"/>
        </w:rPr>
        <w:t>.4.  projekto įgyvendinimo metu vadovaujančiajai ar audito institucijoms nustačius, kad fiksuotasis įkainis / fiksuotoji suma / fiksuotoji norma buvo netinkamai nustatyti, patikslintas dydis ar jo taikymo sąlygos taikomi projekto veiksmų, vykdomų nuo dydžio ar jo taikymo sąlygų patikslinimo įsigaliojimo dienos, išlaidoms apmokėti</w:t>
      </w:r>
      <w:r w:rsidRPr="009D19D3">
        <w:rPr>
          <w:szCs w:val="24"/>
          <w:lang w:eastAsia="lt-LT"/>
        </w:rPr>
        <w:t>.“</w:t>
      </w:r>
      <w:r w:rsidRPr="009D19D3">
        <w:rPr>
          <w:szCs w:val="24"/>
        </w:rPr>
        <w:t xml:space="preserve"> </w:t>
      </w:r>
    </w:p>
    <w:p w14:paraId="6467F549" w14:textId="206AE62A" w:rsidR="00310E39" w:rsidRPr="009D19D3" w:rsidRDefault="00310E39" w:rsidP="00310E39">
      <w:pPr>
        <w:tabs>
          <w:tab w:val="left" w:pos="993"/>
          <w:tab w:val="left" w:pos="1276"/>
        </w:tabs>
        <w:ind w:firstLine="851"/>
        <w:jc w:val="both"/>
        <w:rPr>
          <w:color w:val="000000"/>
          <w:szCs w:val="24"/>
        </w:rPr>
      </w:pPr>
      <w:r w:rsidRPr="009D19D3">
        <w:rPr>
          <w:color w:val="000000"/>
          <w:szCs w:val="24"/>
        </w:rPr>
        <w:t>1</w:t>
      </w:r>
      <w:r w:rsidR="00CA31F1" w:rsidRPr="009D19D3">
        <w:rPr>
          <w:color w:val="000000"/>
          <w:szCs w:val="24"/>
        </w:rPr>
        <w:t>1</w:t>
      </w:r>
      <w:r w:rsidRPr="009D19D3">
        <w:rPr>
          <w:color w:val="000000"/>
          <w:szCs w:val="24"/>
        </w:rPr>
        <w:t>. Pakeičiu 32 punktą ir jį išdėstau taip:</w:t>
      </w:r>
    </w:p>
    <w:p w14:paraId="55D31837" w14:textId="77777777" w:rsidR="001D25EB" w:rsidRPr="009D19D3" w:rsidRDefault="00310E39" w:rsidP="00310E39">
      <w:pPr>
        <w:widowControl w:val="0"/>
        <w:ind w:firstLine="851"/>
        <w:jc w:val="both"/>
        <w:rPr>
          <w:szCs w:val="24"/>
        </w:rPr>
      </w:pPr>
      <w:r w:rsidRPr="009D19D3">
        <w:rPr>
          <w:rFonts w:eastAsia="Calibri"/>
          <w:color w:val="000000"/>
          <w:szCs w:val="24"/>
          <w:lang w:eastAsia="lt-LT"/>
        </w:rPr>
        <w:t>„32.</w:t>
      </w:r>
      <w:r w:rsidRPr="009D19D3">
        <w:rPr>
          <w:rFonts w:eastAsia="Calibri"/>
          <w:color w:val="000000"/>
          <w:szCs w:val="24"/>
          <w:lang w:eastAsia="lt-LT"/>
        </w:rPr>
        <w:tab/>
      </w:r>
      <w:r w:rsidRPr="009D19D3">
        <w:rPr>
          <w:szCs w:val="24"/>
        </w:rPr>
        <w:t>Pagal Aprašo 9</w:t>
      </w:r>
      <w:r w:rsidRPr="009D19D3">
        <w:rPr>
          <w:strike/>
          <w:szCs w:val="24"/>
        </w:rPr>
        <w:t>.1</w:t>
      </w:r>
      <w:r w:rsidRPr="009D19D3">
        <w:rPr>
          <w:szCs w:val="24"/>
        </w:rPr>
        <w:t xml:space="preserve"> </w:t>
      </w:r>
      <w:r w:rsidRPr="009D19D3">
        <w:rPr>
          <w:strike/>
          <w:szCs w:val="24"/>
        </w:rPr>
        <w:t>papunktyje</w:t>
      </w:r>
      <w:r w:rsidRPr="009D19D3">
        <w:rPr>
          <w:szCs w:val="24"/>
        </w:rPr>
        <w:t xml:space="preserve"> </w:t>
      </w:r>
      <w:r w:rsidRPr="009D19D3">
        <w:rPr>
          <w:b/>
          <w:bCs/>
          <w:szCs w:val="24"/>
        </w:rPr>
        <w:t xml:space="preserve">punkte </w:t>
      </w:r>
      <w:r w:rsidRPr="009D19D3">
        <w:rPr>
          <w:szCs w:val="24"/>
        </w:rPr>
        <w:t>numatytą veiklą studijų išlaidos yra tinkamos finansuoti vadovaujantis kiekvienais metais iki sausio 15 d. Lietuvos Respublikos švietimo ir mokslo ministro įsakymu tvirtinamomis studentų, priimamų į aukštąsias mokyklas, norminėmis studijų kainomis.</w:t>
      </w:r>
      <w:r w:rsidR="001D25EB" w:rsidRPr="009D19D3">
        <w:rPr>
          <w:szCs w:val="24"/>
        </w:rPr>
        <w:t>“</w:t>
      </w:r>
    </w:p>
    <w:p w14:paraId="5351D789" w14:textId="40233011" w:rsidR="001D25EB" w:rsidRPr="009D19D3" w:rsidRDefault="001D25EB" w:rsidP="001D25EB">
      <w:pPr>
        <w:tabs>
          <w:tab w:val="left" w:pos="993"/>
          <w:tab w:val="left" w:pos="1276"/>
        </w:tabs>
        <w:ind w:firstLine="851"/>
        <w:jc w:val="both"/>
        <w:rPr>
          <w:color w:val="000000"/>
          <w:szCs w:val="24"/>
        </w:rPr>
      </w:pPr>
      <w:r w:rsidRPr="009D19D3">
        <w:rPr>
          <w:color w:val="000000"/>
          <w:szCs w:val="24"/>
        </w:rPr>
        <w:t>1</w:t>
      </w:r>
      <w:r w:rsidR="00CA31F1" w:rsidRPr="009D19D3">
        <w:rPr>
          <w:color w:val="000000"/>
          <w:szCs w:val="24"/>
        </w:rPr>
        <w:t>2</w:t>
      </w:r>
      <w:r w:rsidRPr="009D19D3">
        <w:rPr>
          <w:color w:val="000000"/>
          <w:szCs w:val="24"/>
        </w:rPr>
        <w:t>. Pakeičiu 57 punktą ir jį išdėstau taip:</w:t>
      </w:r>
    </w:p>
    <w:p w14:paraId="03535C62" w14:textId="2A53039C" w:rsidR="001D25EB" w:rsidRPr="009D19D3" w:rsidRDefault="001D25EB" w:rsidP="001D25EB">
      <w:pPr>
        <w:tabs>
          <w:tab w:val="left" w:pos="1418"/>
          <w:tab w:val="left" w:pos="2310"/>
        </w:tabs>
        <w:ind w:firstLine="851"/>
        <w:jc w:val="both"/>
        <w:rPr>
          <w:szCs w:val="24"/>
        </w:rPr>
      </w:pPr>
      <w:r w:rsidRPr="009D19D3">
        <w:rPr>
          <w:szCs w:val="24"/>
        </w:rPr>
        <w:t>„57.</w:t>
      </w:r>
      <w:r w:rsidRPr="009D19D3">
        <w:rPr>
          <w:szCs w:val="24"/>
        </w:rPr>
        <w:tab/>
        <w:t xml:space="preserve">Projekto vykdytojas, </w:t>
      </w:r>
      <w:r w:rsidRPr="009D19D3">
        <w:rPr>
          <w:color w:val="000000"/>
          <w:szCs w:val="24"/>
        </w:rPr>
        <w:t>atsiskaitydamas už įgyvendintą projektą pagal Aprašo 9</w:t>
      </w:r>
      <w:r w:rsidRPr="009D19D3">
        <w:rPr>
          <w:strike/>
          <w:color w:val="000000"/>
          <w:szCs w:val="24"/>
        </w:rPr>
        <w:t>.1</w:t>
      </w:r>
      <w:r w:rsidRPr="009D19D3">
        <w:rPr>
          <w:color w:val="000000"/>
          <w:szCs w:val="24"/>
        </w:rPr>
        <w:t xml:space="preserve"> </w:t>
      </w:r>
      <w:r w:rsidR="0012137E" w:rsidRPr="009D19D3">
        <w:rPr>
          <w:b/>
          <w:bCs/>
          <w:color w:val="000000"/>
          <w:szCs w:val="24"/>
        </w:rPr>
        <w:t>punkte numatytą</w:t>
      </w:r>
      <w:r w:rsidR="0012137E" w:rsidRPr="009D19D3">
        <w:rPr>
          <w:color w:val="000000"/>
          <w:szCs w:val="24"/>
        </w:rPr>
        <w:t xml:space="preserve"> </w:t>
      </w:r>
      <w:r w:rsidRPr="009D19D3">
        <w:rPr>
          <w:color w:val="000000"/>
          <w:szCs w:val="24"/>
        </w:rPr>
        <w:t>veiklą, 2 metus po projekto pabaigos privalo teikti ataskaitas, susijusias su projekto veiklų įgyvendinimu.“</w:t>
      </w:r>
      <w:r w:rsidRPr="009D19D3">
        <w:rPr>
          <w:szCs w:val="24"/>
        </w:rPr>
        <w:t xml:space="preserve"> </w:t>
      </w:r>
    </w:p>
    <w:p w14:paraId="0496EECD" w14:textId="5FE85CF7" w:rsidR="001D25EB" w:rsidRPr="009D19D3" w:rsidRDefault="00310E39" w:rsidP="001D25EB">
      <w:pPr>
        <w:tabs>
          <w:tab w:val="left" w:pos="993"/>
          <w:tab w:val="left" w:pos="1276"/>
        </w:tabs>
        <w:ind w:firstLine="851"/>
        <w:jc w:val="both"/>
        <w:rPr>
          <w:color w:val="000000"/>
          <w:szCs w:val="24"/>
        </w:rPr>
      </w:pPr>
      <w:r w:rsidRPr="009D19D3">
        <w:rPr>
          <w:szCs w:val="24"/>
        </w:rPr>
        <w:t xml:space="preserve"> </w:t>
      </w:r>
      <w:r w:rsidR="001D25EB" w:rsidRPr="009D19D3">
        <w:rPr>
          <w:szCs w:val="24"/>
        </w:rPr>
        <w:t>1</w:t>
      </w:r>
      <w:r w:rsidR="00CA31F1" w:rsidRPr="009D19D3">
        <w:rPr>
          <w:szCs w:val="24"/>
        </w:rPr>
        <w:t>3</w:t>
      </w:r>
      <w:r w:rsidR="001D25EB" w:rsidRPr="009D19D3">
        <w:rPr>
          <w:szCs w:val="24"/>
        </w:rPr>
        <w:t xml:space="preserve">. </w:t>
      </w:r>
      <w:r w:rsidR="001D25EB" w:rsidRPr="009D19D3">
        <w:rPr>
          <w:color w:val="000000"/>
          <w:szCs w:val="24"/>
        </w:rPr>
        <w:t>Pakeičiu 58 punktą ir jį išdėstau taip:</w:t>
      </w:r>
    </w:p>
    <w:p w14:paraId="153A24C1" w14:textId="71C79142" w:rsidR="00013D6B" w:rsidRPr="009D19D3" w:rsidRDefault="001D25EB" w:rsidP="008436EE">
      <w:pPr>
        <w:tabs>
          <w:tab w:val="left" w:pos="1418"/>
          <w:tab w:val="left" w:pos="2310"/>
        </w:tabs>
        <w:ind w:firstLine="851"/>
        <w:jc w:val="both"/>
        <w:rPr>
          <w:szCs w:val="24"/>
        </w:rPr>
      </w:pPr>
      <w:r w:rsidRPr="009D19D3">
        <w:rPr>
          <w:szCs w:val="24"/>
        </w:rPr>
        <w:t>„58.</w:t>
      </w:r>
      <w:r w:rsidRPr="009D19D3">
        <w:rPr>
          <w:szCs w:val="24"/>
        </w:rPr>
        <w:tab/>
        <w:t>Projekto vykdytojas privalo užtikrinti, kad kiekvienas projekte pagal Aprašo 9</w:t>
      </w:r>
      <w:r w:rsidRPr="009D19D3">
        <w:rPr>
          <w:strike/>
          <w:szCs w:val="24"/>
        </w:rPr>
        <w:t>.1</w:t>
      </w:r>
      <w:r w:rsidRPr="009D19D3">
        <w:rPr>
          <w:szCs w:val="24"/>
        </w:rPr>
        <w:t xml:space="preserve"> </w:t>
      </w:r>
      <w:r w:rsidR="0012137E" w:rsidRPr="009D19D3">
        <w:rPr>
          <w:b/>
          <w:bCs/>
          <w:szCs w:val="24"/>
        </w:rPr>
        <w:t>punkte numatytą</w:t>
      </w:r>
      <w:r w:rsidR="0012137E" w:rsidRPr="009D19D3">
        <w:rPr>
          <w:szCs w:val="24"/>
        </w:rPr>
        <w:t xml:space="preserve"> </w:t>
      </w:r>
      <w:r w:rsidRPr="009D19D3">
        <w:rPr>
          <w:szCs w:val="24"/>
        </w:rPr>
        <w:t xml:space="preserve">veiklą dalyvavęs ir rezidentūros studijas baigęs specialistas ar šeimos gydytojas asmens sveikatos priežiūros įstaigoje (nurodytoje rezidentūros studijų finansavimo iš ESF lėšų sutartyje) dirbs ne trumpiau kaip dvejus metus. Siekiant užtikrinti šios nuostatos įgyvendinimą, su tiesioginės naudos gavėjais bus pasirašomos sutartys.“ </w:t>
      </w:r>
    </w:p>
    <w:p w14:paraId="43DB3BAE" w14:textId="77777777" w:rsidR="008436EE" w:rsidRPr="009D19D3" w:rsidRDefault="008436EE" w:rsidP="008436EE">
      <w:pPr>
        <w:tabs>
          <w:tab w:val="left" w:pos="1418"/>
          <w:tab w:val="left" w:pos="2310"/>
        </w:tabs>
        <w:ind w:firstLine="851"/>
        <w:jc w:val="both"/>
        <w:rPr>
          <w:szCs w:val="24"/>
          <w:lang w:eastAsia="lt-LT"/>
        </w:rPr>
      </w:pPr>
    </w:p>
    <w:p w14:paraId="0F7B46FA" w14:textId="075EA257" w:rsidR="00E938E5" w:rsidRPr="009D19D3" w:rsidRDefault="00E938E5" w:rsidP="000E166F">
      <w:pPr>
        <w:widowControl w:val="0"/>
        <w:ind w:left="1350" w:hanging="499"/>
        <w:jc w:val="both"/>
        <w:rPr>
          <w:color w:val="000000"/>
          <w:szCs w:val="24"/>
        </w:rPr>
      </w:pPr>
    </w:p>
    <w:p w14:paraId="79916CB7" w14:textId="272E1C6F" w:rsidR="00126704" w:rsidRPr="009D19D3" w:rsidRDefault="000706F2" w:rsidP="00126704">
      <w:pPr>
        <w:tabs>
          <w:tab w:val="left" w:pos="1134"/>
          <w:tab w:val="left" w:pos="1276"/>
        </w:tabs>
        <w:jc w:val="both"/>
        <w:rPr>
          <w:szCs w:val="24"/>
        </w:rPr>
      </w:pPr>
      <w:r w:rsidRPr="009D19D3">
        <w:rPr>
          <w:bCs/>
          <w:szCs w:val="24"/>
        </w:rPr>
        <w:t>S</w:t>
      </w:r>
      <w:r w:rsidR="00126704" w:rsidRPr="009D19D3">
        <w:rPr>
          <w:bCs/>
          <w:szCs w:val="24"/>
        </w:rPr>
        <w:t>veikatos apsaugos ministr</w:t>
      </w:r>
      <w:r w:rsidRPr="009D19D3">
        <w:rPr>
          <w:bCs/>
          <w:szCs w:val="24"/>
        </w:rPr>
        <w:t>as</w:t>
      </w:r>
      <w:r w:rsidRPr="009D19D3">
        <w:rPr>
          <w:bCs/>
          <w:szCs w:val="24"/>
        </w:rPr>
        <w:tab/>
      </w:r>
      <w:r w:rsidRPr="009D19D3">
        <w:rPr>
          <w:bCs/>
          <w:szCs w:val="24"/>
        </w:rPr>
        <w:tab/>
      </w:r>
      <w:r w:rsidRPr="009D19D3">
        <w:rPr>
          <w:bCs/>
          <w:szCs w:val="24"/>
        </w:rPr>
        <w:tab/>
      </w:r>
      <w:r w:rsidRPr="009D19D3">
        <w:rPr>
          <w:bCs/>
          <w:szCs w:val="24"/>
        </w:rPr>
        <w:tab/>
      </w:r>
      <w:r w:rsidR="00126704" w:rsidRPr="009D19D3">
        <w:rPr>
          <w:szCs w:val="24"/>
        </w:rPr>
        <w:tab/>
        <w:t xml:space="preserve">                        </w:t>
      </w:r>
    </w:p>
    <w:p w14:paraId="7A4A0BFF" w14:textId="1C9D81D7" w:rsidR="00A43C41" w:rsidRPr="009D19D3" w:rsidRDefault="00A43C41">
      <w:pPr>
        <w:widowControl w:val="0"/>
        <w:ind w:left="57" w:right="57" w:hanging="57"/>
        <w:rPr>
          <w:szCs w:val="24"/>
        </w:rPr>
      </w:pPr>
    </w:p>
    <w:p w14:paraId="618ADB29" w14:textId="1B7FA418" w:rsidR="00A43C41" w:rsidRPr="009D19D3" w:rsidRDefault="00A43C41">
      <w:pPr>
        <w:widowControl w:val="0"/>
        <w:ind w:left="57" w:right="57" w:hanging="57"/>
        <w:rPr>
          <w:szCs w:val="24"/>
        </w:rPr>
      </w:pPr>
    </w:p>
    <w:p w14:paraId="0AC6F1F5" w14:textId="20A2E7D7" w:rsidR="001F5CF8" w:rsidRPr="009D19D3" w:rsidRDefault="00684DA6" w:rsidP="00684DA6">
      <w:pPr>
        <w:widowControl w:val="0"/>
        <w:ind w:left="57" w:right="57" w:hanging="57"/>
        <w:jc w:val="both"/>
        <w:rPr>
          <w:szCs w:val="24"/>
        </w:rPr>
      </w:pPr>
      <w:r w:rsidRPr="00290783">
        <w:rPr>
          <w:color w:val="000000"/>
        </w:rPr>
        <w:t>Suderinta VšĮ Europos socialinio fondo agentūros 20</w:t>
      </w:r>
      <w:r>
        <w:rPr>
          <w:color w:val="000000"/>
        </w:rPr>
        <w:t xml:space="preserve">20 </w:t>
      </w:r>
      <w:r w:rsidRPr="00290783">
        <w:rPr>
          <w:color w:val="000000"/>
        </w:rPr>
        <w:t xml:space="preserve">m. </w:t>
      </w:r>
      <w:r>
        <w:rPr>
          <w:color w:val="000000"/>
        </w:rPr>
        <w:t>balandžio 7</w:t>
      </w:r>
      <w:r w:rsidRPr="00290783">
        <w:rPr>
          <w:color w:val="000000"/>
        </w:rPr>
        <w:t xml:space="preserve"> d. raštu Nr</w:t>
      </w:r>
      <w:r w:rsidRPr="0066059D">
        <w:rPr>
          <w:color w:val="000000"/>
        </w:rPr>
        <w:t>.</w:t>
      </w:r>
      <w:r>
        <w:rPr>
          <w:color w:val="000000"/>
        </w:rPr>
        <w:t xml:space="preserve"> </w:t>
      </w:r>
      <w:r w:rsidRPr="003A6D1E">
        <w:rPr>
          <w:color w:val="000000"/>
          <w:shd w:val="clear" w:color="auto" w:fill="FFFFFF"/>
        </w:rPr>
        <w:t>SB-2020-00257</w:t>
      </w:r>
      <w:r>
        <w:rPr>
          <w:color w:val="000000"/>
          <w:shd w:val="clear" w:color="auto" w:fill="FFFFFF"/>
        </w:rPr>
        <w:t>.</w:t>
      </w:r>
    </w:p>
    <w:p w14:paraId="57CCC49A" w14:textId="659F31E4" w:rsidR="0012137E" w:rsidRPr="009D19D3" w:rsidRDefault="0012137E">
      <w:pPr>
        <w:widowControl w:val="0"/>
        <w:ind w:left="57" w:right="57" w:hanging="57"/>
        <w:rPr>
          <w:szCs w:val="24"/>
        </w:rPr>
      </w:pPr>
    </w:p>
    <w:p w14:paraId="2749F1E3" w14:textId="5AD1672E" w:rsidR="0012137E" w:rsidRPr="009D19D3" w:rsidRDefault="0012137E">
      <w:pPr>
        <w:widowControl w:val="0"/>
        <w:ind w:left="57" w:right="57" w:hanging="57"/>
        <w:rPr>
          <w:szCs w:val="24"/>
        </w:rPr>
      </w:pPr>
    </w:p>
    <w:p w14:paraId="2E70481F" w14:textId="248BA322" w:rsidR="0012137E" w:rsidRPr="009D19D3" w:rsidRDefault="0012137E">
      <w:pPr>
        <w:widowControl w:val="0"/>
        <w:ind w:left="57" w:right="57" w:hanging="57"/>
        <w:rPr>
          <w:szCs w:val="24"/>
        </w:rPr>
      </w:pPr>
      <w:bookmarkStart w:id="0" w:name="_GoBack"/>
      <w:bookmarkEnd w:id="0"/>
    </w:p>
    <w:p w14:paraId="1BFE08F9" w14:textId="77777777" w:rsidR="0012137E" w:rsidRPr="009D19D3" w:rsidRDefault="0012137E">
      <w:pPr>
        <w:widowControl w:val="0"/>
        <w:ind w:left="57" w:right="57" w:hanging="57"/>
        <w:rPr>
          <w:szCs w:val="24"/>
        </w:rPr>
      </w:pPr>
    </w:p>
    <w:p w14:paraId="4FE700D9" w14:textId="77777777" w:rsidR="000706F2" w:rsidRPr="009D19D3" w:rsidRDefault="000706F2" w:rsidP="000706F2">
      <w:pPr>
        <w:tabs>
          <w:tab w:val="left" w:pos="1134"/>
          <w:tab w:val="left" w:pos="1276"/>
        </w:tabs>
        <w:jc w:val="both"/>
        <w:rPr>
          <w:szCs w:val="24"/>
        </w:rPr>
      </w:pPr>
      <w:r w:rsidRPr="009D19D3">
        <w:rPr>
          <w:szCs w:val="24"/>
        </w:rPr>
        <w:t>S. Jarašiūnienė, 266 1494</w:t>
      </w:r>
    </w:p>
    <w:p w14:paraId="0E1B6EA4" w14:textId="4D703017" w:rsidR="000706F2" w:rsidRPr="009D19D3" w:rsidRDefault="000706F2">
      <w:pPr>
        <w:widowControl w:val="0"/>
        <w:ind w:left="57" w:right="57" w:hanging="57"/>
        <w:rPr>
          <w:szCs w:val="24"/>
        </w:rPr>
      </w:pPr>
    </w:p>
    <w:p w14:paraId="63F1CA21" w14:textId="4DE443C8" w:rsidR="000706F2" w:rsidRPr="009D19D3" w:rsidRDefault="000706F2">
      <w:pPr>
        <w:widowControl w:val="0"/>
        <w:ind w:left="57" w:right="57" w:hanging="57"/>
        <w:rPr>
          <w:szCs w:val="24"/>
        </w:rPr>
      </w:pPr>
    </w:p>
    <w:sectPr w:rsidR="000706F2" w:rsidRPr="009D19D3" w:rsidSect="00375B70">
      <w:headerReference w:type="even" r:id="rId8"/>
      <w:headerReference w:type="default" r:id="rId9"/>
      <w:footerReference w:type="even" r:id="rId10"/>
      <w:footerReference w:type="default" r:id="rId11"/>
      <w:headerReference w:type="first" r:id="rId12"/>
      <w:footerReference w:type="first" r:id="rId13"/>
      <w:pgSz w:w="11909" w:h="16834" w:code="9"/>
      <w:pgMar w:top="1134"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0102A" w14:textId="77777777" w:rsidR="004F7F6C" w:rsidRDefault="004F7F6C">
      <w:pPr>
        <w:widowControl w:val="0"/>
        <w:rPr>
          <w:sz w:val="20"/>
          <w:lang w:eastAsia="lt-LT"/>
        </w:rPr>
      </w:pPr>
      <w:r>
        <w:rPr>
          <w:sz w:val="20"/>
          <w:lang w:eastAsia="lt-LT"/>
        </w:rPr>
        <w:separator/>
      </w:r>
    </w:p>
  </w:endnote>
  <w:endnote w:type="continuationSeparator" w:id="0">
    <w:p w14:paraId="54409B10" w14:textId="77777777" w:rsidR="004F7F6C" w:rsidRDefault="004F7F6C">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A0002AEF" w:usb1="4000207B" w:usb2="00000000" w:usb3="00000000" w:csb0="0000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F510" w14:textId="77777777" w:rsidR="00E01AC3" w:rsidRDefault="00E01AC3">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FB5F" w14:textId="77777777" w:rsidR="00E01AC3" w:rsidRDefault="00E01AC3">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1AEB" w14:textId="77777777" w:rsidR="00E01AC3" w:rsidRDefault="00E01AC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4EA32" w14:textId="77777777" w:rsidR="004F7F6C" w:rsidRDefault="004F7F6C">
      <w:pPr>
        <w:widowControl w:val="0"/>
        <w:rPr>
          <w:sz w:val="20"/>
          <w:lang w:eastAsia="lt-LT"/>
        </w:rPr>
      </w:pPr>
      <w:r>
        <w:rPr>
          <w:sz w:val="20"/>
          <w:lang w:eastAsia="lt-LT"/>
        </w:rPr>
        <w:separator/>
      </w:r>
    </w:p>
  </w:footnote>
  <w:footnote w:type="continuationSeparator" w:id="0">
    <w:p w14:paraId="31142350" w14:textId="77777777" w:rsidR="004F7F6C" w:rsidRDefault="004F7F6C">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7825" w14:textId="77777777" w:rsidR="00E01AC3" w:rsidRDefault="00E01AC3">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A6F9" w14:textId="0B1D0468" w:rsidR="00E01AC3" w:rsidRDefault="00E01AC3">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8411B">
      <w:rPr>
        <w:noProof/>
        <w:szCs w:val="24"/>
        <w:lang w:eastAsia="lt-LT"/>
      </w:rPr>
      <w:t>3</w:t>
    </w:r>
    <w:r>
      <w:rPr>
        <w:szCs w:val="24"/>
        <w:lang w:eastAsia="lt-LT"/>
      </w:rPr>
      <w:fldChar w:fldCharType="end"/>
    </w:r>
  </w:p>
  <w:p w14:paraId="4B4A5F45" w14:textId="77777777" w:rsidR="00E01AC3" w:rsidRDefault="00E01AC3">
    <w:pPr>
      <w:widowControl w:val="0"/>
      <w:tabs>
        <w:tab w:val="center" w:pos="4819"/>
        <w:tab w:val="right" w:pos="9638"/>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D6E9" w14:textId="77777777" w:rsidR="00E01AC3" w:rsidRDefault="00E01AC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42E51"/>
    <w:multiLevelType w:val="hybridMultilevel"/>
    <w:tmpl w:val="353EDB62"/>
    <w:lvl w:ilvl="0" w:tplc="27D8CB98">
      <w:start w:val="1"/>
      <w:numFmt w:val="decimal"/>
      <w:lvlText w:val="%1."/>
      <w:lvlJc w:val="left"/>
      <w:pPr>
        <w:ind w:left="1230" w:hanging="360"/>
      </w:pPr>
      <w:rPr>
        <w:rFonts w:hint="default"/>
        <w:color w:val="auto"/>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1" w15:restartNumberingAfterBreak="0">
    <w:nsid w:val="40D44A57"/>
    <w:multiLevelType w:val="hybridMultilevel"/>
    <w:tmpl w:val="7D940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964030"/>
    <w:multiLevelType w:val="hybridMultilevel"/>
    <w:tmpl w:val="6DA6E9A4"/>
    <w:lvl w:ilvl="0" w:tplc="B43C0A9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B0C2176"/>
    <w:multiLevelType w:val="multilevel"/>
    <w:tmpl w:val="DEE6CE0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 w15:restartNumberingAfterBreak="0">
    <w:nsid w:val="5D141A35"/>
    <w:multiLevelType w:val="hybridMultilevel"/>
    <w:tmpl w:val="726C03A4"/>
    <w:lvl w:ilvl="0" w:tplc="ED5477A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8"/>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EA"/>
    <w:rsid w:val="00000A75"/>
    <w:rsid w:val="00007044"/>
    <w:rsid w:val="00011C9C"/>
    <w:rsid w:val="00013D6B"/>
    <w:rsid w:val="0003265C"/>
    <w:rsid w:val="000442AB"/>
    <w:rsid w:val="00051A35"/>
    <w:rsid w:val="00062D5E"/>
    <w:rsid w:val="000706F2"/>
    <w:rsid w:val="000721C6"/>
    <w:rsid w:val="00082F4B"/>
    <w:rsid w:val="000909A9"/>
    <w:rsid w:val="000915A9"/>
    <w:rsid w:val="00093749"/>
    <w:rsid w:val="000943A0"/>
    <w:rsid w:val="00094C2A"/>
    <w:rsid w:val="000B1C69"/>
    <w:rsid w:val="000C35A5"/>
    <w:rsid w:val="000E166F"/>
    <w:rsid w:val="00105EEB"/>
    <w:rsid w:val="0011362C"/>
    <w:rsid w:val="0012137E"/>
    <w:rsid w:val="00126704"/>
    <w:rsid w:val="00127E3F"/>
    <w:rsid w:val="00141F96"/>
    <w:rsid w:val="00194231"/>
    <w:rsid w:val="001B0E04"/>
    <w:rsid w:val="001D25EB"/>
    <w:rsid w:val="001F2E76"/>
    <w:rsid w:val="001F5CF8"/>
    <w:rsid w:val="00205071"/>
    <w:rsid w:val="00211F11"/>
    <w:rsid w:val="00215BF7"/>
    <w:rsid w:val="00215E39"/>
    <w:rsid w:val="0022117A"/>
    <w:rsid w:val="00236486"/>
    <w:rsid w:val="0023662D"/>
    <w:rsid w:val="00243C37"/>
    <w:rsid w:val="0024764E"/>
    <w:rsid w:val="00253A1C"/>
    <w:rsid w:val="0026023B"/>
    <w:rsid w:val="0028338F"/>
    <w:rsid w:val="00287F84"/>
    <w:rsid w:val="00290F20"/>
    <w:rsid w:val="002E6F8D"/>
    <w:rsid w:val="002F52D8"/>
    <w:rsid w:val="00306BBF"/>
    <w:rsid w:val="00310E39"/>
    <w:rsid w:val="00317589"/>
    <w:rsid w:val="003233C9"/>
    <w:rsid w:val="0032381D"/>
    <w:rsid w:val="003477E8"/>
    <w:rsid w:val="00372A68"/>
    <w:rsid w:val="00375B70"/>
    <w:rsid w:val="00395113"/>
    <w:rsid w:val="003B14A5"/>
    <w:rsid w:val="003B7EEA"/>
    <w:rsid w:val="003D7F85"/>
    <w:rsid w:val="003F13FF"/>
    <w:rsid w:val="00403127"/>
    <w:rsid w:val="00416301"/>
    <w:rsid w:val="00443545"/>
    <w:rsid w:val="00472DC1"/>
    <w:rsid w:val="00493C5D"/>
    <w:rsid w:val="004C46A6"/>
    <w:rsid w:val="004D2B55"/>
    <w:rsid w:val="004E247C"/>
    <w:rsid w:val="004F7F6C"/>
    <w:rsid w:val="00501846"/>
    <w:rsid w:val="005056BB"/>
    <w:rsid w:val="00505A27"/>
    <w:rsid w:val="0051098A"/>
    <w:rsid w:val="005140E4"/>
    <w:rsid w:val="005141C6"/>
    <w:rsid w:val="00515E88"/>
    <w:rsid w:val="0056298D"/>
    <w:rsid w:val="00564534"/>
    <w:rsid w:val="005675D1"/>
    <w:rsid w:val="0058411B"/>
    <w:rsid w:val="00593599"/>
    <w:rsid w:val="005B64E9"/>
    <w:rsid w:val="00617183"/>
    <w:rsid w:val="00642CB9"/>
    <w:rsid w:val="00643FF1"/>
    <w:rsid w:val="00676052"/>
    <w:rsid w:val="006815EE"/>
    <w:rsid w:val="00684DA6"/>
    <w:rsid w:val="006B00C4"/>
    <w:rsid w:val="00714905"/>
    <w:rsid w:val="00721161"/>
    <w:rsid w:val="00721C0B"/>
    <w:rsid w:val="00735A23"/>
    <w:rsid w:val="00764B80"/>
    <w:rsid w:val="00774224"/>
    <w:rsid w:val="00790904"/>
    <w:rsid w:val="007931F3"/>
    <w:rsid w:val="008033B1"/>
    <w:rsid w:val="008079CA"/>
    <w:rsid w:val="008406AD"/>
    <w:rsid w:val="008436EE"/>
    <w:rsid w:val="00846C49"/>
    <w:rsid w:val="00851288"/>
    <w:rsid w:val="00860009"/>
    <w:rsid w:val="0086764E"/>
    <w:rsid w:val="00885CBF"/>
    <w:rsid w:val="008A5735"/>
    <w:rsid w:val="008A582B"/>
    <w:rsid w:val="008B7261"/>
    <w:rsid w:val="008D3466"/>
    <w:rsid w:val="008E25CF"/>
    <w:rsid w:val="008E5F6C"/>
    <w:rsid w:val="008F138B"/>
    <w:rsid w:val="00934925"/>
    <w:rsid w:val="00962C89"/>
    <w:rsid w:val="009814FB"/>
    <w:rsid w:val="00981918"/>
    <w:rsid w:val="009B6B51"/>
    <w:rsid w:val="009C7956"/>
    <w:rsid w:val="009D19D3"/>
    <w:rsid w:val="00A007F0"/>
    <w:rsid w:val="00A43C41"/>
    <w:rsid w:val="00A758AA"/>
    <w:rsid w:val="00A957EE"/>
    <w:rsid w:val="00AC59B4"/>
    <w:rsid w:val="00B043BF"/>
    <w:rsid w:val="00B70140"/>
    <w:rsid w:val="00B81DA9"/>
    <w:rsid w:val="00B93FFA"/>
    <w:rsid w:val="00B946B6"/>
    <w:rsid w:val="00BB1F98"/>
    <w:rsid w:val="00BC4CB2"/>
    <w:rsid w:val="00BE35CB"/>
    <w:rsid w:val="00C3291E"/>
    <w:rsid w:val="00C4414F"/>
    <w:rsid w:val="00C60A92"/>
    <w:rsid w:val="00C64A2A"/>
    <w:rsid w:val="00CA31F1"/>
    <w:rsid w:val="00CA4100"/>
    <w:rsid w:val="00CF60FA"/>
    <w:rsid w:val="00D00E91"/>
    <w:rsid w:val="00D02958"/>
    <w:rsid w:val="00D038A3"/>
    <w:rsid w:val="00D113F7"/>
    <w:rsid w:val="00D32769"/>
    <w:rsid w:val="00DC2C10"/>
    <w:rsid w:val="00DD212E"/>
    <w:rsid w:val="00DE7BD3"/>
    <w:rsid w:val="00E01AC3"/>
    <w:rsid w:val="00E07EC0"/>
    <w:rsid w:val="00E13724"/>
    <w:rsid w:val="00E15995"/>
    <w:rsid w:val="00E2485B"/>
    <w:rsid w:val="00E27474"/>
    <w:rsid w:val="00E34690"/>
    <w:rsid w:val="00E46815"/>
    <w:rsid w:val="00E556FE"/>
    <w:rsid w:val="00E938E5"/>
    <w:rsid w:val="00EA5ACD"/>
    <w:rsid w:val="00EB22F1"/>
    <w:rsid w:val="00EB437D"/>
    <w:rsid w:val="00EE0100"/>
    <w:rsid w:val="00EE0C09"/>
    <w:rsid w:val="00F34E15"/>
    <w:rsid w:val="00F370F0"/>
    <w:rsid w:val="00F47679"/>
    <w:rsid w:val="00F67210"/>
    <w:rsid w:val="00F7363F"/>
    <w:rsid w:val="00F84541"/>
    <w:rsid w:val="00F9031B"/>
    <w:rsid w:val="00F94894"/>
    <w:rsid w:val="00F96B77"/>
    <w:rsid w:val="00F97F23"/>
    <w:rsid w:val="00FC2642"/>
    <w:rsid w:val="00FC28D1"/>
    <w:rsid w:val="00FD4EC5"/>
    <w:rsid w:val="00FF2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6EE5"/>
  <w15:docId w15:val="{B11BAB39-17B5-455D-AC5D-2E326EDE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paragraph" w:styleId="Antrat2">
    <w:name w:val="heading 2"/>
    <w:basedOn w:val="prastasis"/>
    <w:link w:val="Antrat2Diagrama"/>
    <w:uiPriority w:val="9"/>
    <w:qFormat/>
    <w:rsid w:val="00472DC1"/>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5B70"/>
    <w:rPr>
      <w:color w:val="808080"/>
    </w:rPr>
  </w:style>
  <w:style w:type="paragraph" w:styleId="Sraopastraipa">
    <w:name w:val="List Paragraph"/>
    <w:basedOn w:val="prastasis"/>
    <w:uiPriority w:val="34"/>
    <w:qFormat/>
    <w:rsid w:val="00F34E15"/>
    <w:pPr>
      <w:ind w:left="720"/>
      <w:contextualSpacing/>
    </w:pPr>
  </w:style>
  <w:style w:type="character" w:styleId="Komentaronuoroda">
    <w:name w:val="annotation reference"/>
    <w:basedOn w:val="Numatytasispastraiposriftas"/>
    <w:semiHidden/>
    <w:unhideWhenUsed/>
    <w:rsid w:val="00962C89"/>
    <w:rPr>
      <w:sz w:val="16"/>
      <w:szCs w:val="16"/>
    </w:rPr>
  </w:style>
  <w:style w:type="paragraph" w:styleId="Komentarotekstas">
    <w:name w:val="annotation text"/>
    <w:basedOn w:val="prastasis"/>
    <w:link w:val="KomentarotekstasDiagrama"/>
    <w:semiHidden/>
    <w:unhideWhenUsed/>
    <w:rsid w:val="00962C89"/>
    <w:rPr>
      <w:sz w:val="20"/>
    </w:rPr>
  </w:style>
  <w:style w:type="character" w:customStyle="1" w:styleId="KomentarotekstasDiagrama">
    <w:name w:val="Komentaro tekstas Diagrama"/>
    <w:basedOn w:val="Numatytasispastraiposriftas"/>
    <w:link w:val="Komentarotekstas"/>
    <w:semiHidden/>
    <w:rsid w:val="00962C89"/>
    <w:rPr>
      <w:sz w:val="20"/>
    </w:rPr>
  </w:style>
  <w:style w:type="paragraph" w:styleId="Debesliotekstas">
    <w:name w:val="Balloon Text"/>
    <w:basedOn w:val="prastasis"/>
    <w:link w:val="DebesliotekstasDiagrama"/>
    <w:rsid w:val="00962C89"/>
    <w:rPr>
      <w:rFonts w:ascii="Segoe UI" w:hAnsi="Segoe UI" w:cs="Segoe UI"/>
      <w:sz w:val="18"/>
      <w:szCs w:val="18"/>
    </w:rPr>
  </w:style>
  <w:style w:type="character" w:customStyle="1" w:styleId="DebesliotekstasDiagrama">
    <w:name w:val="Debesėlio tekstas Diagrama"/>
    <w:basedOn w:val="Numatytasispastraiposriftas"/>
    <w:link w:val="Debesliotekstas"/>
    <w:rsid w:val="00962C89"/>
    <w:rPr>
      <w:rFonts w:ascii="Segoe UI" w:hAnsi="Segoe UI" w:cs="Segoe UI"/>
      <w:sz w:val="18"/>
      <w:szCs w:val="18"/>
    </w:rPr>
  </w:style>
  <w:style w:type="character" w:styleId="Hipersaitas">
    <w:name w:val="Hyperlink"/>
    <w:basedOn w:val="Numatytasispastraiposriftas"/>
    <w:unhideWhenUsed/>
    <w:rsid w:val="00CA4100"/>
    <w:rPr>
      <w:color w:val="0000FF" w:themeColor="hyperlink"/>
      <w:u w:val="single"/>
    </w:rPr>
  </w:style>
  <w:style w:type="character" w:customStyle="1" w:styleId="Neapdorotaspaminjimas1">
    <w:name w:val="Neapdorotas paminėjimas1"/>
    <w:basedOn w:val="Numatytasispastraiposriftas"/>
    <w:uiPriority w:val="99"/>
    <w:semiHidden/>
    <w:unhideWhenUsed/>
    <w:rsid w:val="00CA4100"/>
    <w:rPr>
      <w:color w:val="808080"/>
      <w:shd w:val="clear" w:color="auto" w:fill="E6E6E6"/>
    </w:rPr>
  </w:style>
  <w:style w:type="character" w:styleId="Perirtashipersaitas">
    <w:name w:val="FollowedHyperlink"/>
    <w:basedOn w:val="Numatytasispastraiposriftas"/>
    <w:semiHidden/>
    <w:unhideWhenUsed/>
    <w:rsid w:val="008033B1"/>
    <w:rPr>
      <w:color w:val="800080" w:themeColor="followedHyperlink"/>
      <w:u w:val="single"/>
    </w:rPr>
  </w:style>
  <w:style w:type="paragraph" w:styleId="Komentarotema">
    <w:name w:val="annotation subject"/>
    <w:basedOn w:val="Komentarotekstas"/>
    <w:next w:val="Komentarotekstas"/>
    <w:link w:val="KomentarotemaDiagrama"/>
    <w:semiHidden/>
    <w:unhideWhenUsed/>
    <w:rsid w:val="00714905"/>
    <w:rPr>
      <w:b/>
      <w:bCs/>
    </w:rPr>
  </w:style>
  <w:style w:type="character" w:customStyle="1" w:styleId="KomentarotemaDiagrama">
    <w:name w:val="Komentaro tema Diagrama"/>
    <w:basedOn w:val="KomentarotekstasDiagrama"/>
    <w:link w:val="Komentarotema"/>
    <w:semiHidden/>
    <w:rsid w:val="00714905"/>
    <w:rPr>
      <w:b/>
      <w:bCs/>
      <w:sz w:val="20"/>
    </w:rPr>
  </w:style>
  <w:style w:type="character" w:customStyle="1" w:styleId="highlight">
    <w:name w:val="highlight"/>
    <w:basedOn w:val="Numatytasispastraiposriftas"/>
    <w:rsid w:val="000943A0"/>
  </w:style>
  <w:style w:type="character" w:customStyle="1" w:styleId="Antrat2Diagrama">
    <w:name w:val="Antraštė 2 Diagrama"/>
    <w:basedOn w:val="Numatytasispastraiposriftas"/>
    <w:link w:val="Antrat2"/>
    <w:uiPriority w:val="9"/>
    <w:rsid w:val="00472DC1"/>
    <w:rPr>
      <w:b/>
      <w:bCs/>
      <w:sz w:val="36"/>
      <w:szCs w:val="36"/>
      <w:lang w:eastAsia="lt-LT"/>
    </w:rPr>
  </w:style>
  <w:style w:type="character" w:customStyle="1" w:styleId="redtxt">
    <w:name w:val="red_txt"/>
    <w:basedOn w:val="Numatytasispastraiposriftas"/>
    <w:rsid w:val="00472DC1"/>
  </w:style>
  <w:style w:type="character" w:styleId="Neapdorotaspaminjimas">
    <w:name w:val="Unresolved Mention"/>
    <w:basedOn w:val="Numatytasispastraiposriftas"/>
    <w:uiPriority w:val="99"/>
    <w:semiHidden/>
    <w:unhideWhenUsed/>
    <w:rsid w:val="00306BBF"/>
    <w:rPr>
      <w:color w:val="605E5C"/>
      <w:shd w:val="clear" w:color="auto" w:fill="E1DFDD"/>
    </w:rPr>
  </w:style>
  <w:style w:type="paragraph" w:customStyle="1" w:styleId="Default">
    <w:name w:val="Default"/>
    <w:rsid w:val="00493C5D"/>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3404">
      <w:bodyDiv w:val="1"/>
      <w:marLeft w:val="0"/>
      <w:marRight w:val="0"/>
      <w:marTop w:val="0"/>
      <w:marBottom w:val="0"/>
      <w:divBdr>
        <w:top w:val="none" w:sz="0" w:space="0" w:color="auto"/>
        <w:left w:val="none" w:sz="0" w:space="0" w:color="auto"/>
        <w:bottom w:val="none" w:sz="0" w:space="0" w:color="auto"/>
        <w:right w:val="none" w:sz="0" w:space="0" w:color="auto"/>
      </w:divBdr>
    </w:div>
    <w:div w:id="500396452">
      <w:bodyDiv w:val="1"/>
      <w:marLeft w:val="0"/>
      <w:marRight w:val="0"/>
      <w:marTop w:val="0"/>
      <w:marBottom w:val="0"/>
      <w:divBdr>
        <w:top w:val="none" w:sz="0" w:space="0" w:color="auto"/>
        <w:left w:val="none" w:sz="0" w:space="0" w:color="auto"/>
        <w:bottom w:val="none" w:sz="0" w:space="0" w:color="auto"/>
        <w:right w:val="none" w:sz="0" w:space="0" w:color="auto"/>
      </w:divBdr>
      <w:divsChild>
        <w:div w:id="1598095571">
          <w:marLeft w:val="0"/>
          <w:marRight w:val="0"/>
          <w:marTop w:val="0"/>
          <w:marBottom w:val="0"/>
          <w:divBdr>
            <w:top w:val="none" w:sz="0" w:space="0" w:color="auto"/>
            <w:left w:val="none" w:sz="0" w:space="0" w:color="auto"/>
            <w:bottom w:val="none" w:sz="0" w:space="0" w:color="auto"/>
            <w:right w:val="none" w:sz="0" w:space="0" w:color="auto"/>
          </w:divBdr>
          <w:divsChild>
            <w:div w:id="1551963720">
              <w:marLeft w:val="0"/>
              <w:marRight w:val="0"/>
              <w:marTop w:val="0"/>
              <w:marBottom w:val="0"/>
              <w:divBdr>
                <w:top w:val="none" w:sz="0" w:space="0" w:color="auto"/>
                <w:left w:val="none" w:sz="0" w:space="0" w:color="auto"/>
                <w:bottom w:val="none" w:sz="0" w:space="0" w:color="auto"/>
                <w:right w:val="none" w:sz="0" w:space="0" w:color="auto"/>
              </w:divBdr>
              <w:divsChild>
                <w:div w:id="1434863934">
                  <w:marLeft w:val="0"/>
                  <w:marRight w:val="0"/>
                  <w:marTop w:val="0"/>
                  <w:marBottom w:val="0"/>
                  <w:divBdr>
                    <w:top w:val="none" w:sz="0" w:space="0" w:color="auto"/>
                    <w:left w:val="none" w:sz="0" w:space="0" w:color="auto"/>
                    <w:bottom w:val="none" w:sz="0" w:space="0" w:color="auto"/>
                    <w:right w:val="none" w:sz="0" w:space="0" w:color="auto"/>
                  </w:divBdr>
                  <w:divsChild>
                    <w:div w:id="392511728">
                      <w:marLeft w:val="0"/>
                      <w:marRight w:val="0"/>
                      <w:marTop w:val="0"/>
                      <w:marBottom w:val="0"/>
                      <w:divBdr>
                        <w:top w:val="none" w:sz="0" w:space="0" w:color="auto"/>
                        <w:left w:val="none" w:sz="0" w:space="0" w:color="auto"/>
                        <w:bottom w:val="none" w:sz="0" w:space="0" w:color="auto"/>
                        <w:right w:val="none" w:sz="0" w:space="0" w:color="auto"/>
                      </w:divBdr>
                      <w:divsChild>
                        <w:div w:id="4832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09144">
      <w:bodyDiv w:val="1"/>
      <w:marLeft w:val="0"/>
      <w:marRight w:val="0"/>
      <w:marTop w:val="0"/>
      <w:marBottom w:val="0"/>
      <w:divBdr>
        <w:top w:val="none" w:sz="0" w:space="0" w:color="auto"/>
        <w:left w:val="none" w:sz="0" w:space="0" w:color="auto"/>
        <w:bottom w:val="none" w:sz="0" w:space="0" w:color="auto"/>
        <w:right w:val="none" w:sz="0" w:space="0" w:color="auto"/>
      </w:divBdr>
    </w:div>
    <w:div w:id="665783827">
      <w:bodyDiv w:val="1"/>
      <w:marLeft w:val="0"/>
      <w:marRight w:val="0"/>
      <w:marTop w:val="0"/>
      <w:marBottom w:val="0"/>
      <w:divBdr>
        <w:top w:val="none" w:sz="0" w:space="0" w:color="auto"/>
        <w:left w:val="none" w:sz="0" w:space="0" w:color="auto"/>
        <w:bottom w:val="none" w:sz="0" w:space="0" w:color="auto"/>
        <w:right w:val="none" w:sz="0" w:space="0" w:color="auto"/>
      </w:divBdr>
    </w:div>
    <w:div w:id="1312832119">
      <w:bodyDiv w:val="1"/>
      <w:marLeft w:val="0"/>
      <w:marRight w:val="0"/>
      <w:marTop w:val="0"/>
      <w:marBottom w:val="0"/>
      <w:divBdr>
        <w:top w:val="none" w:sz="0" w:space="0" w:color="auto"/>
        <w:left w:val="none" w:sz="0" w:space="0" w:color="auto"/>
        <w:bottom w:val="none" w:sz="0" w:space="0" w:color="auto"/>
        <w:right w:val="none" w:sz="0" w:space="0" w:color="auto"/>
      </w:divBdr>
      <w:divsChild>
        <w:div w:id="1766992976">
          <w:marLeft w:val="0"/>
          <w:marRight w:val="0"/>
          <w:marTop w:val="0"/>
          <w:marBottom w:val="0"/>
          <w:divBdr>
            <w:top w:val="none" w:sz="0" w:space="0" w:color="auto"/>
            <w:left w:val="none" w:sz="0" w:space="0" w:color="auto"/>
            <w:bottom w:val="none" w:sz="0" w:space="0" w:color="auto"/>
            <w:right w:val="none" w:sz="0" w:space="0" w:color="auto"/>
          </w:divBdr>
        </w:div>
        <w:div w:id="51389734">
          <w:marLeft w:val="0"/>
          <w:marRight w:val="0"/>
          <w:marTop w:val="0"/>
          <w:marBottom w:val="0"/>
          <w:divBdr>
            <w:top w:val="none" w:sz="0" w:space="0" w:color="auto"/>
            <w:left w:val="none" w:sz="0" w:space="0" w:color="auto"/>
            <w:bottom w:val="none" w:sz="0" w:space="0" w:color="auto"/>
            <w:right w:val="none" w:sz="0" w:space="0" w:color="auto"/>
          </w:divBdr>
        </w:div>
        <w:div w:id="1027875080">
          <w:marLeft w:val="0"/>
          <w:marRight w:val="0"/>
          <w:marTop w:val="0"/>
          <w:marBottom w:val="0"/>
          <w:divBdr>
            <w:top w:val="none" w:sz="0" w:space="0" w:color="auto"/>
            <w:left w:val="none" w:sz="0" w:space="0" w:color="auto"/>
            <w:bottom w:val="none" w:sz="0" w:space="0" w:color="auto"/>
            <w:right w:val="none" w:sz="0" w:space="0" w:color="auto"/>
          </w:divBdr>
        </w:div>
      </w:divsChild>
    </w:div>
    <w:div w:id="1371999687">
      <w:bodyDiv w:val="1"/>
      <w:marLeft w:val="0"/>
      <w:marRight w:val="0"/>
      <w:marTop w:val="0"/>
      <w:marBottom w:val="0"/>
      <w:divBdr>
        <w:top w:val="none" w:sz="0" w:space="0" w:color="auto"/>
        <w:left w:val="none" w:sz="0" w:space="0" w:color="auto"/>
        <w:bottom w:val="none" w:sz="0" w:space="0" w:color="auto"/>
        <w:right w:val="none" w:sz="0" w:space="0" w:color="auto"/>
      </w:divBdr>
      <w:divsChild>
        <w:div w:id="1071274462">
          <w:marLeft w:val="0"/>
          <w:marRight w:val="0"/>
          <w:marTop w:val="0"/>
          <w:marBottom w:val="0"/>
          <w:divBdr>
            <w:top w:val="none" w:sz="0" w:space="0" w:color="auto"/>
            <w:left w:val="none" w:sz="0" w:space="0" w:color="auto"/>
            <w:bottom w:val="none" w:sz="0" w:space="0" w:color="auto"/>
            <w:right w:val="none" w:sz="0" w:space="0" w:color="auto"/>
          </w:divBdr>
        </w:div>
        <w:div w:id="1033308988">
          <w:marLeft w:val="0"/>
          <w:marRight w:val="0"/>
          <w:marTop w:val="0"/>
          <w:marBottom w:val="0"/>
          <w:divBdr>
            <w:top w:val="none" w:sz="0" w:space="0" w:color="auto"/>
            <w:left w:val="none" w:sz="0" w:space="0" w:color="auto"/>
            <w:bottom w:val="none" w:sz="0" w:space="0" w:color="auto"/>
            <w:right w:val="none" w:sz="0" w:space="0" w:color="auto"/>
          </w:divBdr>
        </w:div>
        <w:div w:id="12802817">
          <w:marLeft w:val="0"/>
          <w:marRight w:val="0"/>
          <w:marTop w:val="0"/>
          <w:marBottom w:val="0"/>
          <w:divBdr>
            <w:top w:val="none" w:sz="0" w:space="0" w:color="auto"/>
            <w:left w:val="none" w:sz="0" w:space="0" w:color="auto"/>
            <w:bottom w:val="none" w:sz="0" w:space="0" w:color="auto"/>
            <w:right w:val="none" w:sz="0" w:space="0" w:color="auto"/>
          </w:divBdr>
        </w:div>
        <w:div w:id="1703092846">
          <w:marLeft w:val="0"/>
          <w:marRight w:val="0"/>
          <w:marTop w:val="0"/>
          <w:marBottom w:val="0"/>
          <w:divBdr>
            <w:top w:val="none" w:sz="0" w:space="0" w:color="auto"/>
            <w:left w:val="none" w:sz="0" w:space="0" w:color="auto"/>
            <w:bottom w:val="none" w:sz="0" w:space="0" w:color="auto"/>
            <w:right w:val="none" w:sz="0" w:space="0" w:color="auto"/>
          </w:divBdr>
        </w:div>
        <w:div w:id="1610820994">
          <w:marLeft w:val="0"/>
          <w:marRight w:val="0"/>
          <w:marTop w:val="0"/>
          <w:marBottom w:val="0"/>
          <w:divBdr>
            <w:top w:val="none" w:sz="0" w:space="0" w:color="auto"/>
            <w:left w:val="none" w:sz="0" w:space="0" w:color="auto"/>
            <w:bottom w:val="none" w:sz="0" w:space="0" w:color="auto"/>
            <w:right w:val="none" w:sz="0" w:space="0" w:color="auto"/>
          </w:divBdr>
        </w:div>
        <w:div w:id="1734037350">
          <w:marLeft w:val="0"/>
          <w:marRight w:val="0"/>
          <w:marTop w:val="0"/>
          <w:marBottom w:val="0"/>
          <w:divBdr>
            <w:top w:val="none" w:sz="0" w:space="0" w:color="auto"/>
            <w:left w:val="none" w:sz="0" w:space="0" w:color="auto"/>
            <w:bottom w:val="none" w:sz="0" w:space="0" w:color="auto"/>
            <w:right w:val="none" w:sz="0" w:space="0" w:color="auto"/>
          </w:divBdr>
        </w:div>
        <w:div w:id="682821858">
          <w:marLeft w:val="0"/>
          <w:marRight w:val="0"/>
          <w:marTop w:val="0"/>
          <w:marBottom w:val="0"/>
          <w:divBdr>
            <w:top w:val="none" w:sz="0" w:space="0" w:color="auto"/>
            <w:left w:val="none" w:sz="0" w:space="0" w:color="auto"/>
            <w:bottom w:val="none" w:sz="0" w:space="0" w:color="auto"/>
            <w:right w:val="none" w:sz="0" w:space="0" w:color="auto"/>
          </w:divBdr>
        </w:div>
        <w:div w:id="1555197218">
          <w:marLeft w:val="0"/>
          <w:marRight w:val="0"/>
          <w:marTop w:val="0"/>
          <w:marBottom w:val="0"/>
          <w:divBdr>
            <w:top w:val="none" w:sz="0" w:space="0" w:color="auto"/>
            <w:left w:val="none" w:sz="0" w:space="0" w:color="auto"/>
            <w:bottom w:val="none" w:sz="0" w:space="0" w:color="auto"/>
            <w:right w:val="none" w:sz="0" w:space="0" w:color="auto"/>
          </w:divBdr>
        </w:div>
      </w:divsChild>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631669564">
      <w:bodyDiv w:val="1"/>
      <w:marLeft w:val="0"/>
      <w:marRight w:val="0"/>
      <w:marTop w:val="0"/>
      <w:marBottom w:val="0"/>
      <w:divBdr>
        <w:top w:val="none" w:sz="0" w:space="0" w:color="auto"/>
        <w:left w:val="none" w:sz="0" w:space="0" w:color="auto"/>
        <w:bottom w:val="none" w:sz="0" w:space="0" w:color="auto"/>
        <w:right w:val="none" w:sz="0" w:space="0" w:color="auto"/>
      </w:divBdr>
      <w:divsChild>
        <w:div w:id="1661032550">
          <w:marLeft w:val="0"/>
          <w:marRight w:val="0"/>
          <w:marTop w:val="0"/>
          <w:marBottom w:val="0"/>
          <w:divBdr>
            <w:top w:val="none" w:sz="0" w:space="0" w:color="auto"/>
            <w:left w:val="none" w:sz="0" w:space="0" w:color="auto"/>
            <w:bottom w:val="none" w:sz="0" w:space="0" w:color="auto"/>
            <w:right w:val="none" w:sz="0" w:space="0" w:color="auto"/>
          </w:divBdr>
        </w:div>
        <w:div w:id="1655060143">
          <w:marLeft w:val="0"/>
          <w:marRight w:val="0"/>
          <w:marTop w:val="0"/>
          <w:marBottom w:val="0"/>
          <w:divBdr>
            <w:top w:val="none" w:sz="0" w:space="0" w:color="auto"/>
            <w:left w:val="none" w:sz="0" w:space="0" w:color="auto"/>
            <w:bottom w:val="none" w:sz="0" w:space="0" w:color="auto"/>
            <w:right w:val="none" w:sz="0" w:space="0" w:color="auto"/>
          </w:divBdr>
        </w:div>
        <w:div w:id="1727534124">
          <w:marLeft w:val="0"/>
          <w:marRight w:val="0"/>
          <w:marTop w:val="0"/>
          <w:marBottom w:val="0"/>
          <w:divBdr>
            <w:top w:val="none" w:sz="0" w:space="0" w:color="auto"/>
            <w:left w:val="none" w:sz="0" w:space="0" w:color="auto"/>
            <w:bottom w:val="none" w:sz="0" w:space="0" w:color="auto"/>
            <w:right w:val="none" w:sz="0" w:space="0" w:color="auto"/>
          </w:divBdr>
        </w:div>
      </w:divsChild>
    </w:div>
    <w:div w:id="1866164987">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6E07-3401-4CC3-94FE-5486D42B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8596</Words>
  <Characters>4901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Sandra Jarašiūnienė</cp:lastModifiedBy>
  <cp:revision>22</cp:revision>
  <cp:lastPrinted>2018-03-08T08:46:00Z</cp:lastPrinted>
  <dcterms:created xsi:type="dcterms:W3CDTF">2019-10-17T06:06:00Z</dcterms:created>
  <dcterms:modified xsi:type="dcterms:W3CDTF">2020-04-10T07:42:00Z</dcterms:modified>
</cp:coreProperties>
</file>