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2BF3" w14:textId="27C9F649" w:rsidR="00FE5539" w:rsidRPr="001A0869" w:rsidRDefault="00FE5539" w:rsidP="00FE5539"/>
    <w:p w14:paraId="4BD459FF" w14:textId="009B1912" w:rsidR="001310A5" w:rsidRPr="0099095D" w:rsidRDefault="001310A5" w:rsidP="001310A5">
      <w:pPr>
        <w:rPr>
          <w:rFonts w:eastAsia="Calibri"/>
          <w:b/>
          <w:szCs w:val="24"/>
        </w:rPr>
      </w:pPr>
      <w:r>
        <w:rPr>
          <w:rFonts w:eastAsia="Calibri"/>
          <w:b/>
          <w:szCs w:val="24"/>
        </w:rPr>
        <w:t xml:space="preserve">                                  </w:t>
      </w:r>
      <w:r w:rsidR="0099095D">
        <w:rPr>
          <w:rFonts w:eastAsia="Calibri"/>
          <w:b/>
          <w:szCs w:val="24"/>
        </w:rPr>
        <w:t xml:space="preserve">                              </w:t>
      </w:r>
      <w:r w:rsidRPr="006C0FEC">
        <w:rPr>
          <w:rFonts w:eastAsia="Calibri"/>
          <w:szCs w:val="24"/>
        </w:rPr>
        <w:t>PATVIRTINTA</w:t>
      </w:r>
    </w:p>
    <w:p w14:paraId="2C8D639B" w14:textId="77777777" w:rsidR="001310A5" w:rsidRPr="006C0FEC" w:rsidRDefault="001310A5" w:rsidP="001310A5">
      <w:pPr>
        <w:rPr>
          <w:rFonts w:eastAsia="Calibri"/>
          <w:szCs w:val="24"/>
        </w:rPr>
      </w:pPr>
      <w:r>
        <w:rPr>
          <w:rFonts w:eastAsia="Calibri"/>
          <w:szCs w:val="24"/>
        </w:rPr>
        <w:t xml:space="preserve">                                                                </w:t>
      </w:r>
      <w:r w:rsidRPr="006C0FEC">
        <w:rPr>
          <w:rFonts w:eastAsia="Calibri"/>
          <w:szCs w:val="24"/>
        </w:rPr>
        <w:t>Lietuvos Respublikos švietimo</w:t>
      </w:r>
      <w:r>
        <w:rPr>
          <w:rFonts w:eastAsia="Calibri"/>
          <w:szCs w:val="24"/>
        </w:rPr>
        <w:t xml:space="preserve">, </w:t>
      </w:r>
      <w:r w:rsidRPr="006C0FEC">
        <w:rPr>
          <w:rFonts w:eastAsia="Calibri"/>
          <w:szCs w:val="24"/>
        </w:rPr>
        <w:t>mokslo</w:t>
      </w:r>
      <w:r>
        <w:rPr>
          <w:rFonts w:eastAsia="Calibri"/>
          <w:szCs w:val="24"/>
        </w:rPr>
        <w:t xml:space="preserve"> ir sporto</w:t>
      </w:r>
      <w:r w:rsidRPr="006C0FEC">
        <w:rPr>
          <w:rFonts w:eastAsia="Calibri"/>
          <w:szCs w:val="24"/>
        </w:rPr>
        <w:t xml:space="preserve"> ministro </w:t>
      </w:r>
    </w:p>
    <w:p w14:paraId="4732EE3A" w14:textId="724E04DA" w:rsidR="001310A5" w:rsidRPr="006C0FEC" w:rsidRDefault="001310A5" w:rsidP="001310A5">
      <w:pPr>
        <w:rPr>
          <w:rFonts w:eastAsia="Calibri"/>
          <w:szCs w:val="24"/>
        </w:rPr>
      </w:pPr>
      <w:r>
        <w:rPr>
          <w:rFonts w:eastAsia="Calibri"/>
          <w:szCs w:val="24"/>
        </w:rPr>
        <w:t xml:space="preserve">                                                                </w:t>
      </w:r>
      <w:r w:rsidRPr="006C0FEC">
        <w:rPr>
          <w:rFonts w:eastAsia="Calibri"/>
          <w:szCs w:val="24"/>
        </w:rPr>
        <w:t>20</w:t>
      </w:r>
      <w:r w:rsidR="00A52412">
        <w:rPr>
          <w:rFonts w:eastAsia="Calibri"/>
          <w:szCs w:val="24"/>
        </w:rPr>
        <w:t>20</w:t>
      </w:r>
      <w:r w:rsidRPr="006C0FEC">
        <w:rPr>
          <w:rFonts w:eastAsia="Calibri"/>
          <w:szCs w:val="24"/>
        </w:rPr>
        <w:t xml:space="preserve"> m. </w:t>
      </w:r>
      <w:r>
        <w:rPr>
          <w:rFonts w:eastAsia="Calibri"/>
          <w:szCs w:val="24"/>
        </w:rPr>
        <w:t xml:space="preserve">                </w:t>
      </w:r>
      <w:r w:rsidRPr="006C0FEC">
        <w:rPr>
          <w:rFonts w:eastAsia="Calibri"/>
          <w:szCs w:val="24"/>
        </w:rPr>
        <w:t xml:space="preserve">d. </w:t>
      </w:r>
      <w:r>
        <w:rPr>
          <w:rFonts w:eastAsia="Calibri"/>
          <w:szCs w:val="24"/>
        </w:rPr>
        <w:t xml:space="preserve">     </w:t>
      </w:r>
      <w:r w:rsidRPr="006C0FEC">
        <w:rPr>
          <w:rFonts w:eastAsia="Calibri"/>
          <w:szCs w:val="24"/>
        </w:rPr>
        <w:t>įsakymu Nr. V-</w:t>
      </w:r>
    </w:p>
    <w:p w14:paraId="6B806D79" w14:textId="77777777" w:rsidR="00332EA9" w:rsidRDefault="00332EA9">
      <w:pPr>
        <w:ind w:left="4678" w:firstLine="1612"/>
        <w:rPr>
          <w:b/>
          <w:szCs w:val="24"/>
        </w:rPr>
      </w:pPr>
    </w:p>
    <w:p w14:paraId="6B806D7B" w14:textId="77777777" w:rsidR="00332EA9" w:rsidRDefault="00332EA9">
      <w:pPr>
        <w:jc w:val="both"/>
        <w:rPr>
          <w:b/>
          <w:szCs w:val="24"/>
        </w:rPr>
      </w:pPr>
    </w:p>
    <w:p w14:paraId="29D85833" w14:textId="1E8C6423" w:rsidR="004E5CD4" w:rsidRDefault="004E5CD4">
      <w:pPr>
        <w:spacing w:line="320" w:lineRule="atLeast"/>
        <w:jc w:val="center"/>
        <w:rPr>
          <w:b/>
          <w:kern w:val="16"/>
          <w:szCs w:val="24"/>
        </w:rPr>
      </w:pPr>
      <w:r>
        <w:rPr>
          <w:b/>
          <w:kern w:val="16"/>
          <w:szCs w:val="24"/>
        </w:rPr>
        <w:t xml:space="preserve">2014–2020 METŲ EUROPOS SĄJUNGOS FONDŲ INVESTICIJŲ VEIKSMŲ PROGRAMOS </w:t>
      </w:r>
      <w:r>
        <w:rPr>
          <w:b/>
          <w:szCs w:val="24"/>
        </w:rPr>
        <w:t>9 PRIORITETO „VISUOMENĖS ŠVIETIMAS IR ŽMOGIŠKŲJŲ IŠTEK</w:t>
      </w:r>
      <w:r w:rsidR="004B393B">
        <w:rPr>
          <w:b/>
          <w:szCs w:val="24"/>
        </w:rPr>
        <w:t>LIŲ POTENCIALO DIDINIMAS“ 09.4.1-ESFA-T-736 PRIEMONĖS „PRAKTINIŲ ĮGŪDŽIŲ ĮGIJIMO RĖMIMAS IR SKATINIMAS</w:t>
      </w:r>
      <w:r>
        <w:rPr>
          <w:b/>
          <w:szCs w:val="24"/>
        </w:rPr>
        <w:t xml:space="preserve">“ PROJEKTŲ FINANSAVIMO SĄLYGŲ APRAŠAS NR. </w:t>
      </w:r>
      <w:r w:rsidR="00C0018B">
        <w:rPr>
          <w:b/>
          <w:szCs w:val="24"/>
        </w:rPr>
        <w:t>2</w:t>
      </w:r>
    </w:p>
    <w:p w14:paraId="6B806D7E" w14:textId="77777777" w:rsidR="00332EA9" w:rsidRDefault="00332EA9">
      <w:pPr>
        <w:jc w:val="both"/>
        <w:rPr>
          <w:szCs w:val="24"/>
        </w:rPr>
      </w:pPr>
    </w:p>
    <w:p w14:paraId="6B806D7F" w14:textId="77777777" w:rsidR="00332EA9" w:rsidRDefault="00332EA9">
      <w:pPr>
        <w:jc w:val="both"/>
        <w:rPr>
          <w:szCs w:val="24"/>
        </w:rPr>
      </w:pPr>
    </w:p>
    <w:p w14:paraId="6B806D80" w14:textId="77777777" w:rsidR="00332EA9" w:rsidRDefault="004E5CD4">
      <w:pPr>
        <w:jc w:val="center"/>
        <w:rPr>
          <w:b/>
          <w:szCs w:val="24"/>
        </w:rPr>
      </w:pPr>
      <w:r>
        <w:rPr>
          <w:b/>
          <w:szCs w:val="24"/>
        </w:rPr>
        <w:t>I SKYRIUS</w:t>
      </w:r>
    </w:p>
    <w:p w14:paraId="6B806D81" w14:textId="77777777" w:rsidR="00332EA9" w:rsidRDefault="004E5CD4">
      <w:pPr>
        <w:jc w:val="center"/>
        <w:rPr>
          <w:b/>
          <w:szCs w:val="24"/>
        </w:rPr>
      </w:pPr>
      <w:r>
        <w:rPr>
          <w:b/>
          <w:szCs w:val="24"/>
        </w:rPr>
        <w:t>BENDROSIOS NUOSTATOS</w:t>
      </w:r>
    </w:p>
    <w:p w14:paraId="6B806D82" w14:textId="77777777" w:rsidR="00332EA9" w:rsidRDefault="00332EA9">
      <w:pPr>
        <w:jc w:val="both"/>
        <w:rPr>
          <w:szCs w:val="24"/>
        </w:rPr>
      </w:pPr>
    </w:p>
    <w:p w14:paraId="60A32AEA" w14:textId="22E2E3A2" w:rsidR="000D1510" w:rsidRDefault="004E5CD4" w:rsidP="000D1510">
      <w:pPr>
        <w:ind w:firstLine="851"/>
        <w:jc w:val="both"/>
        <w:rPr>
          <w:szCs w:val="24"/>
        </w:rPr>
      </w:pPr>
      <w:r>
        <w:rPr>
          <w:szCs w:val="24"/>
        </w:rPr>
        <w:t>1. 2014–2020 metų Europos Sąjungos fondų investicijų veiksmų programos 9 prioriteto „Visuomenės švietimas ir žmogiškųjų ištek</w:t>
      </w:r>
      <w:r w:rsidR="004B393B">
        <w:rPr>
          <w:szCs w:val="24"/>
        </w:rPr>
        <w:t>lių potencialo didinimas“ 09.4.1-ESFA-T-736 priemonės „Praktinių įgūdžių įgijimo rėmimas ir skatinimas</w:t>
      </w:r>
      <w:r>
        <w:rPr>
          <w:szCs w:val="24"/>
        </w:rPr>
        <w:t xml:space="preserve">“ projektų finansavimo sąlygų aprašas Nr. </w:t>
      </w:r>
      <w:r w:rsidR="00C0018B">
        <w:rPr>
          <w:szCs w:val="24"/>
        </w:rPr>
        <w:t>2</w:t>
      </w:r>
      <w:r w:rsidR="000701FC">
        <w:rPr>
          <w:szCs w:val="24"/>
        </w:rPr>
        <w:t xml:space="preserve"> </w:t>
      </w:r>
      <w:r>
        <w:rPr>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0D1510">
        <w:rPr>
          <w:rFonts w:eastAsia="Calibri"/>
          <w:szCs w:val="24"/>
        </w:rPr>
        <w:t xml:space="preserve">, </w:t>
      </w:r>
      <w:r w:rsidR="000D1510" w:rsidRPr="00EF1A11">
        <w:rPr>
          <w:szCs w:val="24"/>
        </w:rPr>
        <w:t>su paskutiniais pakeitimais, padarytais 2018 m. rugsėjo 24 d. Europos Komisijos įgyvendinimo sprendimu (apie nurodytą sprendimą Europos Komisija pranešė dokumentu Nr. C(2018)6019)</w:t>
      </w:r>
      <w:r w:rsidR="000D1510" w:rsidRPr="006C0FEC">
        <w:rPr>
          <w:rFonts w:eastAsia="Calibri"/>
          <w:szCs w:val="24"/>
        </w:rPr>
        <w:t xml:space="preserve"> </w:t>
      </w:r>
      <w:r>
        <w:rPr>
          <w:szCs w:val="24"/>
        </w:rPr>
        <w:t>(toliau – Veiksmų programa), 9 prioriteto „Visuomenės švietimas ir žmogiškųjų ištek</w:t>
      </w:r>
      <w:r w:rsidR="004B393B">
        <w:rPr>
          <w:szCs w:val="24"/>
        </w:rPr>
        <w:t>lių potencialo didinimas“ 09.4.1-ESFA-T-736 priemonės „Praktinių įgūdžių įgijimo rėmimas ir skatinimas</w:t>
      </w:r>
      <w:r>
        <w:rPr>
          <w:szCs w:val="24"/>
        </w:rPr>
        <w: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B806D84" w14:textId="77777777" w:rsidR="00332EA9" w:rsidRDefault="004E5CD4">
      <w:pPr>
        <w:ind w:firstLine="851"/>
        <w:jc w:val="both"/>
        <w:rPr>
          <w:szCs w:val="24"/>
        </w:rPr>
      </w:pPr>
      <w:r>
        <w:rPr>
          <w:szCs w:val="24"/>
        </w:rPr>
        <w:t>2. Aprašas yra parengtas atsižvelgiant į:</w:t>
      </w:r>
    </w:p>
    <w:p w14:paraId="6B806D85" w14:textId="77777777" w:rsidR="00332EA9" w:rsidRDefault="004E5CD4">
      <w:pPr>
        <w:ind w:firstLine="851"/>
        <w:jc w:val="both"/>
        <w:rPr>
          <w:szCs w:val="24"/>
        </w:rPr>
      </w:pPr>
      <w:r>
        <w:rPr>
          <w:szCs w:val="24"/>
        </w:rPr>
        <w:t>2.1. 2014–2020 metų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6B806D86" w14:textId="77777777" w:rsidR="00332EA9" w:rsidRDefault="004E5CD4">
      <w:pPr>
        <w:ind w:firstLine="851"/>
        <w:jc w:val="both"/>
        <w:rPr>
          <w:szCs w:val="24"/>
        </w:rPr>
      </w:pPr>
      <w:r>
        <w:rPr>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6B806D87" w14:textId="77777777" w:rsidR="00332EA9" w:rsidRDefault="004E5CD4">
      <w:pPr>
        <w:ind w:firstLine="851"/>
        <w:jc w:val="both"/>
        <w:rPr>
          <w:szCs w:val="24"/>
        </w:rPr>
      </w:pPr>
      <w:r>
        <w:rPr>
          <w:szCs w:val="24"/>
        </w:rPr>
        <w:t>2.3.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4359809" w14:textId="14DE9FCA" w:rsidR="00F760C0" w:rsidRPr="00F760C0" w:rsidRDefault="004E5CD4" w:rsidP="00F760C0">
      <w:pPr>
        <w:ind w:firstLine="851"/>
        <w:jc w:val="both"/>
        <w:rPr>
          <w:szCs w:val="24"/>
        </w:rPr>
      </w:pPr>
      <w:r>
        <w:rPr>
          <w:szCs w:val="24"/>
        </w:rPr>
        <w:t xml:space="preserve">2.4. </w:t>
      </w:r>
      <w:r w:rsidR="00F760C0" w:rsidRPr="00F760C0">
        <w:rPr>
          <w:bCs/>
          <w:szCs w:val="24"/>
          <w:lang w:eastAsia="lt-LT"/>
        </w:rPr>
        <w:t xml:space="preserve">Rekomendacijas dėl projektų išlaidų atitikties Europos Sąjungos struktūrinių fondų reikalavimams, patvirtintas Žmogiškųjų išteklių plėtros veiksmų programos, Ekonomikos augimo </w:t>
      </w:r>
      <w:r w:rsidR="00F760C0" w:rsidRPr="00F760C0">
        <w:rPr>
          <w:bCs/>
          <w:szCs w:val="24"/>
          <w:lang w:eastAsia="lt-LT"/>
        </w:rPr>
        <w:lastRenderedPageBreak/>
        <w:t>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6B806D89" w14:textId="77777777" w:rsidR="00332EA9" w:rsidRDefault="004E5CD4" w:rsidP="00591B32">
      <w:pPr>
        <w:ind w:firstLine="851"/>
        <w:rPr>
          <w:szCs w:val="24"/>
        </w:rPr>
      </w:pPr>
      <w:r>
        <w:rPr>
          <w:szCs w:val="24"/>
        </w:rPr>
        <w:t xml:space="preserve">2.5. Lietuvos Respublikos švietimo įstatymą; </w:t>
      </w:r>
    </w:p>
    <w:p w14:paraId="6B806D8B" w14:textId="6C6B293D" w:rsidR="00332EA9" w:rsidRDefault="00145BD2" w:rsidP="00591B32">
      <w:pPr>
        <w:ind w:firstLine="851"/>
        <w:jc w:val="both"/>
        <w:rPr>
          <w:szCs w:val="24"/>
        </w:rPr>
      </w:pPr>
      <w:r>
        <w:rPr>
          <w:szCs w:val="24"/>
        </w:rPr>
        <w:t>2.6</w:t>
      </w:r>
      <w:r w:rsidR="00591B32">
        <w:rPr>
          <w:szCs w:val="24"/>
        </w:rPr>
        <w:t xml:space="preserve">. </w:t>
      </w:r>
      <w:r w:rsidR="004E5CD4">
        <w:rPr>
          <w:szCs w:val="24"/>
        </w:rPr>
        <w:t>Lietuvos Respublikos neformaliojo suaugusiųjų švietimo ir tęstinio mokymosi įstatymą;</w:t>
      </w:r>
    </w:p>
    <w:p w14:paraId="6B806D8C" w14:textId="5EDB147C" w:rsidR="00332EA9" w:rsidRDefault="00EF2C4E">
      <w:pPr>
        <w:ind w:firstLine="851"/>
        <w:jc w:val="both"/>
        <w:rPr>
          <w:color w:val="FF0000"/>
          <w:szCs w:val="24"/>
        </w:rPr>
      </w:pPr>
      <w:r>
        <w:rPr>
          <w:szCs w:val="24"/>
        </w:rPr>
        <w:t>2.7</w:t>
      </w:r>
      <w:r w:rsidR="004E5CD4">
        <w:rPr>
          <w:szCs w:val="24"/>
        </w:rPr>
        <w:t xml:space="preserve">. </w:t>
      </w:r>
      <w:r w:rsidR="004E5CD4">
        <w:rPr>
          <w:rFonts w:eastAsia="Calibri"/>
          <w:szCs w:val="24"/>
        </w:rPr>
        <w:t>Mokymosi visą gyvenimą plėtros 2017–2020 metų veiksmų planą, patvirtintą Lietuvos Respublikos švietimo ir mokslo ministro 2017 m. birželio 27 d. įsakymu Nr. V-536 „Dėl Mokymosi visą gyvenimą plėtros 2017–2020 metų veiksmų plano patvirtinimo“ (toliau – Mokymosi visą gyvenimą plėtros 2017–2020 metų veiksmų planas)</w:t>
      </w:r>
      <w:r w:rsidR="004E5CD4">
        <w:rPr>
          <w:szCs w:val="24"/>
        </w:rPr>
        <w:t>;</w:t>
      </w:r>
    </w:p>
    <w:p w14:paraId="6B806D8D" w14:textId="292702EF" w:rsidR="00332EA9" w:rsidRDefault="00EF2C4E">
      <w:pPr>
        <w:ind w:firstLine="851"/>
        <w:jc w:val="both"/>
        <w:rPr>
          <w:rFonts w:eastAsia="Calibri"/>
          <w:szCs w:val="24"/>
        </w:rPr>
      </w:pPr>
      <w:r>
        <w:rPr>
          <w:szCs w:val="24"/>
        </w:rPr>
        <w:t>2.8</w:t>
      </w:r>
      <w:r w:rsidR="004E5CD4">
        <w:rPr>
          <w:szCs w:val="24"/>
        </w:rPr>
        <w:t xml:space="preserve">. </w:t>
      </w:r>
      <w:r w:rsidR="004E5CD4">
        <w:rPr>
          <w:bCs/>
          <w:szCs w:val="24"/>
        </w:rPr>
        <w:t>Neformaliojo suaugusiųjų švietimo ir tęstinio mokymosi 2016</w:t>
      </w:r>
      <w:r w:rsidR="004E5CD4">
        <w:rPr>
          <w:rFonts w:eastAsia="Calibri"/>
          <w:szCs w:val="24"/>
        </w:rPr>
        <w:t>–</w:t>
      </w:r>
      <w:r w:rsidR="004E5CD4">
        <w:rPr>
          <w:bCs/>
          <w:szCs w:val="24"/>
        </w:rPr>
        <w:t xml:space="preserve">2023 metų plėtros programą, </w:t>
      </w:r>
      <w:r w:rsidR="004E5CD4">
        <w:rPr>
          <w:szCs w:val="24"/>
        </w:rPr>
        <w:t xml:space="preserve">patvirtintą  Lietuvos Respublikos Vyriausybės 2016 m. balandžio 6 d. nutarimu Nr. 347 „Dėl </w:t>
      </w:r>
      <w:r w:rsidR="004E5CD4">
        <w:rPr>
          <w:bCs/>
          <w:szCs w:val="24"/>
        </w:rPr>
        <w:t>Neformaliojo suaugusiųjų švietimo ir tęstinio mokymosi 2016</w:t>
      </w:r>
      <w:r w:rsidR="004E5CD4">
        <w:rPr>
          <w:rFonts w:eastAsia="Calibri"/>
          <w:szCs w:val="24"/>
        </w:rPr>
        <w:t>–</w:t>
      </w:r>
      <w:r w:rsidR="004E5CD4">
        <w:rPr>
          <w:bCs/>
          <w:szCs w:val="24"/>
        </w:rPr>
        <w:t xml:space="preserve">2023 metų plėtros programos patvirtinimo“. </w:t>
      </w:r>
    </w:p>
    <w:p w14:paraId="6B806D8F" w14:textId="38AD6F7A" w:rsidR="00332EA9" w:rsidRDefault="004E5CD4" w:rsidP="00DF138F">
      <w:pPr>
        <w:ind w:firstLine="851"/>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09A7515" w14:textId="299E2F24" w:rsidR="00FA485A" w:rsidRDefault="00FA485A" w:rsidP="00DF138F">
      <w:pPr>
        <w:ind w:firstLine="851"/>
        <w:jc w:val="both"/>
      </w:pPr>
      <w:r>
        <w:rPr>
          <w:szCs w:val="24"/>
        </w:rPr>
        <w:t xml:space="preserve">4. </w:t>
      </w:r>
      <w:r w:rsidRPr="00665F58">
        <w:t>Apraše vartojamos kitos sąvokos:</w:t>
      </w:r>
    </w:p>
    <w:p w14:paraId="34833C57" w14:textId="796875C3" w:rsidR="004A4AD1" w:rsidRDefault="004A4AD1" w:rsidP="00DF138F">
      <w:pPr>
        <w:ind w:firstLine="851"/>
        <w:jc w:val="both"/>
        <w:rPr>
          <w:rFonts w:eastAsia="Calibri"/>
          <w:szCs w:val="24"/>
        </w:rPr>
      </w:pPr>
      <w:r>
        <w:t xml:space="preserve">4.1. </w:t>
      </w:r>
      <w:r>
        <w:rPr>
          <w:rFonts w:eastAsia="Calibri"/>
          <w:b/>
          <w:szCs w:val="24"/>
        </w:rPr>
        <w:t>Sektorinis praktinio mokymo centras</w:t>
      </w:r>
      <w:r>
        <w:rPr>
          <w:rFonts w:eastAsia="Calibri"/>
          <w:szCs w:val="24"/>
        </w:rPr>
        <w:t xml:space="preserve"> – Apraše suprantamas kaip vieno ar kelių Lietuvos ūkio sektorių modernia praktinio </w:t>
      </w:r>
      <w:r w:rsidRPr="007C3386">
        <w:rPr>
          <w:rFonts w:eastAsia="Calibri"/>
          <w:szCs w:val="24"/>
        </w:rPr>
        <w:t>mokymo įranga aprūpinta profesinio mokymo</w:t>
      </w:r>
      <w:r w:rsidR="007C3386" w:rsidRPr="007C3386">
        <w:rPr>
          <w:rFonts w:eastAsia="Calibri"/>
          <w:szCs w:val="24"/>
        </w:rPr>
        <w:t xml:space="preserve"> </w:t>
      </w:r>
      <w:r w:rsidR="000D0A1F" w:rsidRPr="007C3386">
        <w:rPr>
          <w:rFonts w:eastAsia="Calibri"/>
          <w:szCs w:val="24"/>
        </w:rPr>
        <w:t xml:space="preserve">įstaigos </w:t>
      </w:r>
      <w:r w:rsidRPr="007C3386">
        <w:rPr>
          <w:rFonts w:eastAsia="Calibri"/>
          <w:szCs w:val="24"/>
        </w:rPr>
        <w:t>padalinys, teikiantis pirminio ir tęstinio praktinio profesinio mokymo paslaugas visiems Lietuvos gyventojams, siekiantiems įgyti kvalifikaciją ar ją tobulinti;</w:t>
      </w:r>
    </w:p>
    <w:p w14:paraId="377AB7F2" w14:textId="2BC58F09" w:rsidR="005B796C" w:rsidRPr="00DF138F" w:rsidRDefault="005B796C" w:rsidP="00DF138F">
      <w:pPr>
        <w:ind w:firstLine="851"/>
        <w:jc w:val="both"/>
        <w:rPr>
          <w:szCs w:val="24"/>
        </w:rPr>
      </w:pPr>
      <w:r>
        <w:rPr>
          <w:rFonts w:eastAsia="Calibri"/>
          <w:szCs w:val="24"/>
        </w:rPr>
        <w:t xml:space="preserve">4.2. </w:t>
      </w:r>
      <w:r w:rsidRPr="00DE12B1">
        <w:rPr>
          <w:b/>
          <w:szCs w:val="24"/>
        </w:rPr>
        <w:t>Fizinio asmens gyvenamoji vieta</w:t>
      </w:r>
      <w:r w:rsidRPr="00DE12B1">
        <w:rPr>
          <w:szCs w:val="24"/>
        </w:rPr>
        <w:t xml:space="preserve"> – vieta, kurioje jis faktiškai dažniausiai gyvena. Jeigu asmuo faktiškai gyvena keliose vietose, tai vieta, su kuria asmuo yra labiausiai susijęs (kur yra asmens turtas ar didžioji turto dalis, kur yra jo darbo vieta arba kur jis gyvena ilgiausiai), laikoma jo pagrindine gyvenamąja vieta. Tokiu atveju, nustatant asmens nuolatinę gyvenamąją vietą, atsižvelgiama į tai, kur yra jo pagrindinė gyvenamoji vieta.</w:t>
      </w:r>
    </w:p>
    <w:p w14:paraId="6B806D90" w14:textId="2E919B29" w:rsidR="00332EA9" w:rsidRDefault="00177D5A">
      <w:pPr>
        <w:ind w:firstLine="851"/>
        <w:jc w:val="both"/>
        <w:rPr>
          <w:szCs w:val="24"/>
        </w:rPr>
      </w:pPr>
      <w:r>
        <w:rPr>
          <w:szCs w:val="24"/>
        </w:rPr>
        <w:t>5</w:t>
      </w:r>
      <w:r w:rsidR="000E6B02">
        <w:rPr>
          <w:szCs w:val="24"/>
        </w:rPr>
        <w:t xml:space="preserve">. </w:t>
      </w:r>
      <w:r w:rsidR="004E5CD4">
        <w:rPr>
          <w:szCs w:val="24"/>
        </w:rPr>
        <w:t>Priemonės įgyvendinimą administruoja L</w:t>
      </w:r>
      <w:r w:rsidR="003C12F6">
        <w:rPr>
          <w:szCs w:val="24"/>
        </w:rPr>
        <w:t xml:space="preserve">ietuvos Respublikos švietimo, </w:t>
      </w:r>
      <w:r w:rsidR="004E5CD4">
        <w:rPr>
          <w:szCs w:val="24"/>
        </w:rPr>
        <w:t>mokslo</w:t>
      </w:r>
      <w:r w:rsidR="003C12F6">
        <w:rPr>
          <w:szCs w:val="24"/>
        </w:rPr>
        <w:t xml:space="preserve"> ir sporto</w:t>
      </w:r>
      <w:r w:rsidR="004E5CD4">
        <w:rPr>
          <w:szCs w:val="24"/>
        </w:rPr>
        <w:t xml:space="preserve"> ministerija (toliau – Ministerija) ir Europos socia</w:t>
      </w:r>
      <w:r w:rsidR="00730B6A">
        <w:rPr>
          <w:szCs w:val="24"/>
        </w:rPr>
        <w:t>linio fondo agentūra (toliau – į</w:t>
      </w:r>
      <w:r w:rsidR="004E5CD4">
        <w:rPr>
          <w:szCs w:val="24"/>
        </w:rPr>
        <w:t>gyvendinančioji institucija).</w:t>
      </w:r>
    </w:p>
    <w:p w14:paraId="6B806D91" w14:textId="7871C80E" w:rsidR="00332EA9" w:rsidRDefault="00D31E1E">
      <w:pPr>
        <w:ind w:firstLine="851"/>
        <w:jc w:val="both"/>
        <w:rPr>
          <w:szCs w:val="24"/>
        </w:rPr>
      </w:pPr>
      <w:r>
        <w:rPr>
          <w:szCs w:val="24"/>
        </w:rPr>
        <w:t>6</w:t>
      </w:r>
      <w:r w:rsidR="000E6B02">
        <w:rPr>
          <w:szCs w:val="24"/>
        </w:rPr>
        <w:t xml:space="preserve">. </w:t>
      </w:r>
      <w:r w:rsidR="004E5CD4">
        <w:rPr>
          <w:szCs w:val="24"/>
        </w:rPr>
        <w:t>Pagal Priemonę teikiamo finansavimo forma – negrąžinamoji subsidija.</w:t>
      </w:r>
    </w:p>
    <w:p w14:paraId="6B806D92" w14:textId="4B28EE88" w:rsidR="00332EA9" w:rsidRDefault="00D31E1E">
      <w:pPr>
        <w:ind w:firstLine="851"/>
        <w:jc w:val="both"/>
        <w:rPr>
          <w:szCs w:val="24"/>
        </w:rPr>
      </w:pPr>
      <w:r>
        <w:rPr>
          <w:szCs w:val="24"/>
        </w:rPr>
        <w:t>7</w:t>
      </w:r>
      <w:r w:rsidR="000E6B02" w:rsidRPr="000E6B02">
        <w:rPr>
          <w:szCs w:val="24"/>
        </w:rPr>
        <w:t>.</w:t>
      </w:r>
      <w:r w:rsidR="00DF138F">
        <w:rPr>
          <w:szCs w:val="24"/>
        </w:rPr>
        <w:t xml:space="preserve"> </w:t>
      </w:r>
      <w:r w:rsidR="004E5CD4">
        <w:rPr>
          <w:szCs w:val="24"/>
        </w:rPr>
        <w:t xml:space="preserve">Projektų atranka pagal Priemonę bus </w:t>
      </w:r>
      <w:r w:rsidR="00177D5A">
        <w:rPr>
          <w:szCs w:val="24"/>
        </w:rPr>
        <w:t xml:space="preserve">atliekama </w:t>
      </w:r>
      <w:r w:rsidR="00177D5A" w:rsidRPr="00177D5A">
        <w:rPr>
          <w:szCs w:val="24"/>
        </w:rPr>
        <w:t>tęstinės projektų atrankos</w:t>
      </w:r>
      <w:r w:rsidR="004E5CD4" w:rsidRPr="00177D5A">
        <w:rPr>
          <w:szCs w:val="24"/>
        </w:rPr>
        <w:t xml:space="preserve"> </w:t>
      </w:r>
      <w:r w:rsidR="004E5CD4">
        <w:rPr>
          <w:szCs w:val="24"/>
        </w:rPr>
        <w:t>būdu.</w:t>
      </w:r>
    </w:p>
    <w:p w14:paraId="6B806D93" w14:textId="1039B047" w:rsidR="00332EA9" w:rsidRPr="003C12F6" w:rsidRDefault="00D31E1E" w:rsidP="00E347AC">
      <w:pPr>
        <w:ind w:firstLine="851"/>
        <w:jc w:val="both"/>
        <w:rPr>
          <w:rFonts w:eastAsia="Calibri"/>
          <w:szCs w:val="24"/>
        </w:rPr>
      </w:pPr>
      <w:r>
        <w:rPr>
          <w:szCs w:val="24"/>
        </w:rPr>
        <w:t>8</w:t>
      </w:r>
      <w:r w:rsidR="00DF138F" w:rsidRPr="003C12F6">
        <w:rPr>
          <w:szCs w:val="24"/>
        </w:rPr>
        <w:t xml:space="preserve">. </w:t>
      </w:r>
      <w:r w:rsidR="00E347AC" w:rsidRPr="003C12F6">
        <w:rPr>
          <w:szCs w:val="24"/>
        </w:rPr>
        <w:t>Pagal Aprašą projektams įgyve</w:t>
      </w:r>
      <w:r w:rsidR="00FB218C">
        <w:rPr>
          <w:szCs w:val="24"/>
        </w:rPr>
        <w:t xml:space="preserve">ndinti numatoma skirti iki </w:t>
      </w:r>
      <w:r w:rsidR="007C69BD">
        <w:rPr>
          <w:szCs w:val="24"/>
        </w:rPr>
        <w:t>1 822 940,00</w:t>
      </w:r>
      <w:r w:rsidR="007B1345">
        <w:rPr>
          <w:szCs w:val="24"/>
        </w:rPr>
        <w:t xml:space="preserve"> Eur (vieno milij</w:t>
      </w:r>
      <w:r w:rsidR="00FB218C">
        <w:rPr>
          <w:szCs w:val="24"/>
        </w:rPr>
        <w:t>ono aštuonių</w:t>
      </w:r>
      <w:r w:rsidR="007B1345">
        <w:rPr>
          <w:szCs w:val="24"/>
        </w:rPr>
        <w:t xml:space="preserve"> šimtų dvidešimt dviejų tūkstančių devynių šimtų keturiasdešimties</w:t>
      </w:r>
      <w:r w:rsidR="00E347AC" w:rsidRPr="003C12F6">
        <w:rPr>
          <w:szCs w:val="24"/>
        </w:rPr>
        <w:t xml:space="preserve"> eurų</w:t>
      </w:r>
      <w:r w:rsidR="00590FEE">
        <w:rPr>
          <w:szCs w:val="24"/>
        </w:rPr>
        <w:t xml:space="preserve"> 0 ct</w:t>
      </w:r>
      <w:r w:rsidR="00E347AC" w:rsidRPr="003C12F6">
        <w:rPr>
          <w:szCs w:val="24"/>
        </w:rPr>
        <w:t>) Europos Sąjungos (toliau – E</w:t>
      </w:r>
      <w:r w:rsidR="00590FEE">
        <w:rPr>
          <w:szCs w:val="24"/>
        </w:rPr>
        <w:t xml:space="preserve">S) </w:t>
      </w:r>
      <w:r w:rsidR="00E347AC" w:rsidRPr="003C12F6">
        <w:rPr>
          <w:szCs w:val="24"/>
        </w:rPr>
        <w:t>struktūrinių fondų (Europos socialinio fondo)</w:t>
      </w:r>
      <w:r w:rsidR="00E347AC" w:rsidRPr="003C12F6">
        <w:rPr>
          <w:i/>
          <w:szCs w:val="24"/>
        </w:rPr>
        <w:t xml:space="preserve"> </w:t>
      </w:r>
      <w:r w:rsidR="00E347AC" w:rsidRPr="003C12F6">
        <w:rPr>
          <w:szCs w:val="24"/>
        </w:rPr>
        <w:t xml:space="preserve">lėšų. </w:t>
      </w:r>
      <w:r w:rsidR="00E347AC" w:rsidRPr="003C12F6">
        <w:rPr>
          <w:rFonts w:eastAsia="Calibri"/>
          <w:szCs w:val="24"/>
        </w:rPr>
        <w:t>Priimdama sprendimą dėl projektų finansavimo Ministerija turi teisę šiame punkte nurodytas sumas padidinti, neviršydama Priemonių įgyvendinimo plane nurodytos Priemonei skirtos lėšų sumos ir nepažeisdama teisėtų pareiškėjų lūkesčių.</w:t>
      </w:r>
    </w:p>
    <w:p w14:paraId="006358CA" w14:textId="5D1DDD0B" w:rsidR="0044215D" w:rsidRDefault="007B1345" w:rsidP="00725509">
      <w:pPr>
        <w:ind w:firstLine="851"/>
        <w:jc w:val="both"/>
        <w:rPr>
          <w:szCs w:val="24"/>
        </w:rPr>
      </w:pPr>
      <w:r>
        <w:rPr>
          <w:szCs w:val="24"/>
        </w:rPr>
        <w:t>9</w:t>
      </w:r>
      <w:r w:rsidR="00417BD3" w:rsidRPr="003C12F6">
        <w:rPr>
          <w:szCs w:val="24"/>
        </w:rPr>
        <w:t xml:space="preserve">. </w:t>
      </w:r>
      <w:r w:rsidR="004E5CD4">
        <w:rPr>
          <w:szCs w:val="24"/>
        </w:rPr>
        <w:t xml:space="preserve">Priemonės tikslas – </w:t>
      </w:r>
      <w:r w:rsidR="0044215D">
        <w:rPr>
          <w:szCs w:val="24"/>
        </w:rPr>
        <w:t xml:space="preserve">padidinti profesinio ir suaugusiųjų mokymo atitiktį darbo rinkos poreikiams ir patrauklumą, </w:t>
      </w:r>
      <w:r w:rsidR="00293897">
        <w:rPr>
          <w:szCs w:val="24"/>
        </w:rPr>
        <w:t>remiant ir skatinant praktinių įgūdžių įgijimą darbo vietoje ir sektoriniame praktinio mokymo centre.</w:t>
      </w:r>
    </w:p>
    <w:p w14:paraId="6B806D96" w14:textId="06FC5FE1" w:rsidR="00332EA9" w:rsidRPr="00725509" w:rsidRDefault="005D5A0F">
      <w:pPr>
        <w:ind w:firstLine="851"/>
        <w:jc w:val="both"/>
        <w:rPr>
          <w:szCs w:val="24"/>
        </w:rPr>
      </w:pPr>
      <w:r>
        <w:rPr>
          <w:szCs w:val="24"/>
        </w:rPr>
        <w:t>10</w:t>
      </w:r>
      <w:r w:rsidR="00DF138F" w:rsidRPr="00725509">
        <w:rPr>
          <w:szCs w:val="24"/>
        </w:rPr>
        <w:t xml:space="preserve">. </w:t>
      </w:r>
      <w:r w:rsidR="004E5CD4" w:rsidRPr="00725509">
        <w:rPr>
          <w:szCs w:val="24"/>
        </w:rPr>
        <w:t xml:space="preserve">Pagal Aprašą remiama veikla: </w:t>
      </w:r>
      <w:r w:rsidR="00BF4CC2">
        <w:rPr>
          <w:szCs w:val="24"/>
        </w:rPr>
        <w:t xml:space="preserve">asmenų, besimokančių formaliojo </w:t>
      </w:r>
      <w:r w:rsidR="00050180">
        <w:rPr>
          <w:szCs w:val="24"/>
        </w:rPr>
        <w:t xml:space="preserve">profesinio mokymo </w:t>
      </w:r>
      <w:r w:rsidR="00BF4CC2">
        <w:rPr>
          <w:szCs w:val="24"/>
        </w:rPr>
        <w:t>programose, praktinis mokymas sektoriniame praktinio mokymo centre.</w:t>
      </w:r>
    </w:p>
    <w:p w14:paraId="47A7B3F7" w14:textId="12EC8156" w:rsidR="00202FC5" w:rsidRPr="00E93FF3" w:rsidRDefault="00BF4CC2" w:rsidP="00E93FF3">
      <w:pPr>
        <w:ind w:firstLine="851"/>
        <w:jc w:val="both"/>
        <w:rPr>
          <w:szCs w:val="24"/>
        </w:rPr>
      </w:pPr>
      <w:r>
        <w:rPr>
          <w:szCs w:val="24"/>
        </w:rPr>
        <w:t>11</w:t>
      </w:r>
      <w:r w:rsidR="00DF138F" w:rsidRPr="00725509">
        <w:rPr>
          <w:szCs w:val="24"/>
        </w:rPr>
        <w:t xml:space="preserve">. </w:t>
      </w:r>
      <w:r w:rsidR="004E5CD4" w:rsidRPr="00725509">
        <w:rPr>
          <w:szCs w:val="24"/>
        </w:rPr>
        <w:t xml:space="preserve">Aprašo </w:t>
      </w:r>
      <w:r>
        <w:rPr>
          <w:szCs w:val="24"/>
        </w:rPr>
        <w:t>10</w:t>
      </w:r>
      <w:r w:rsidR="00DF138F" w:rsidRPr="00725509">
        <w:rPr>
          <w:szCs w:val="24"/>
        </w:rPr>
        <w:t xml:space="preserve"> </w:t>
      </w:r>
      <w:r w:rsidR="004E5CD4" w:rsidRPr="00725509">
        <w:rPr>
          <w:szCs w:val="24"/>
        </w:rPr>
        <w:t xml:space="preserve">punkte nurodytos veiklos tikslas – sudaryti sąlygas </w:t>
      </w:r>
      <w:r>
        <w:rPr>
          <w:szCs w:val="24"/>
        </w:rPr>
        <w:t xml:space="preserve">asmenų praktiniam mokymui pagal formaliojo </w:t>
      </w:r>
      <w:r w:rsidR="00050180">
        <w:rPr>
          <w:szCs w:val="24"/>
        </w:rPr>
        <w:t>profesinio mokymo</w:t>
      </w:r>
      <w:r>
        <w:rPr>
          <w:szCs w:val="24"/>
        </w:rPr>
        <w:t xml:space="preserve"> programas sektoriniame praktinio mokymo centre.</w:t>
      </w:r>
      <w:r w:rsidR="00E93FF3">
        <w:rPr>
          <w:szCs w:val="24"/>
        </w:rPr>
        <w:t xml:space="preserve"> F</w:t>
      </w:r>
      <w:r w:rsidR="00E93FF3" w:rsidRPr="00E93FF3">
        <w:rPr>
          <w:szCs w:val="24"/>
        </w:rPr>
        <w:t xml:space="preserve">ormaliojo profesinio mokymo programos turi būti pasirinktos iš registruotų programų sąrašo, kuris </w:t>
      </w:r>
      <w:r w:rsidR="00E93FF3" w:rsidRPr="00E93FF3">
        <w:rPr>
          <w:szCs w:val="24"/>
        </w:rPr>
        <w:lastRenderedPageBreak/>
        <w:t xml:space="preserve">vadovaujantis Lietuvos Respublikos švietimo ir mokslo ministro 2015 m. gruodžio 23 d. įsakymo Nr. V-1335 „Dėl studijų, mokymo programų ir kvalifikacijų registro objektų registravimo tvarkos aprašo </w:t>
      </w:r>
      <w:r w:rsidR="00E93FF3" w:rsidRPr="00E93FF3">
        <w:rPr>
          <w:szCs w:val="24"/>
        </w:rPr>
        <w:t>patvirtinimo“ nuostatomis, yra skelbiamas Atviros informavimo, konsultavimo, orientavimo sistemos (AIKOS) interneto svetainėje adresu www.aikos.smm.lt.</w:t>
      </w:r>
    </w:p>
    <w:p w14:paraId="6B806D99" w14:textId="69FE1E2C" w:rsidR="00332EA9" w:rsidRPr="002549F7" w:rsidRDefault="001C5546" w:rsidP="002549F7">
      <w:pPr>
        <w:ind w:firstLine="851"/>
        <w:jc w:val="both"/>
        <w:rPr>
          <w:szCs w:val="24"/>
        </w:rPr>
      </w:pPr>
      <w:r w:rsidRPr="002549F7">
        <w:rPr>
          <w:szCs w:val="24"/>
        </w:rPr>
        <w:t>12</w:t>
      </w:r>
      <w:r w:rsidR="00B83158" w:rsidRPr="002549F7">
        <w:rPr>
          <w:szCs w:val="24"/>
        </w:rPr>
        <w:t xml:space="preserve">. </w:t>
      </w:r>
      <w:r w:rsidR="004E5CD4" w:rsidRPr="002549F7">
        <w:rPr>
          <w:szCs w:val="24"/>
        </w:rPr>
        <w:t xml:space="preserve">Pagal Apraše nurodytą remiamą veiklą kvietimą teikti </w:t>
      </w:r>
      <w:r w:rsidR="00A41CA7">
        <w:rPr>
          <w:szCs w:val="24"/>
        </w:rPr>
        <w:t>paraiškas numatoma paskelbti 2020</w:t>
      </w:r>
      <w:r w:rsidR="004E5CD4" w:rsidRPr="002549F7">
        <w:rPr>
          <w:szCs w:val="24"/>
        </w:rPr>
        <w:t xml:space="preserve"> m. I</w:t>
      </w:r>
      <w:r w:rsidR="00766B20">
        <w:rPr>
          <w:szCs w:val="24"/>
        </w:rPr>
        <w:t>I</w:t>
      </w:r>
      <w:r w:rsidR="004E5CD4" w:rsidRPr="002549F7">
        <w:rPr>
          <w:szCs w:val="24"/>
        </w:rPr>
        <w:t xml:space="preserve"> ketvirtį. </w:t>
      </w:r>
      <w:r w:rsidR="002549F7" w:rsidRPr="002549F7">
        <w:t>Informacija apie planuojamus skelbti kvietimus</w:t>
      </w:r>
      <w:r w:rsidR="002549F7">
        <w:t xml:space="preserve"> </w:t>
      </w:r>
      <w:r w:rsidR="002549F7" w:rsidRPr="002549F7">
        <w:t xml:space="preserve">taip pat pateikiama </w:t>
      </w:r>
      <w:r w:rsidR="002549F7" w:rsidRPr="002549F7">
        <w:rPr>
          <w:bCs/>
          <w:lang w:eastAsia="lt-LT"/>
        </w:rPr>
        <w:t>kvietimų teikti paraiškas skelbimo, projektų sąrašų ir finansavimo sutarčių plane, kuris skelbiamas</w:t>
      </w:r>
      <w:r w:rsidR="002549F7" w:rsidRPr="002549F7">
        <w:t xml:space="preserve"> ES struktūrinių fondų </w:t>
      </w:r>
      <w:r w:rsidR="002549F7" w:rsidRPr="002549F7">
        <w:rPr>
          <w:lang w:eastAsia="lt-LT"/>
        </w:rPr>
        <w:t xml:space="preserve">svetainėje </w:t>
      </w:r>
      <w:hyperlink r:id="rId11" w:history="1">
        <w:r w:rsidR="002549F7" w:rsidRPr="002549F7">
          <w:rPr>
            <w:rStyle w:val="Hipersaitas"/>
            <w:color w:val="auto"/>
            <w:u w:val="none"/>
            <w:lang w:eastAsia="lt-LT"/>
          </w:rPr>
          <w:t>www.esinvesticijos.lt</w:t>
        </w:r>
      </w:hyperlink>
      <w:r w:rsidR="002549F7" w:rsidRPr="002549F7">
        <w:rPr>
          <w:rStyle w:val="Hipersaitas"/>
          <w:color w:val="auto"/>
          <w:u w:val="none"/>
          <w:lang w:eastAsia="lt-LT"/>
        </w:rPr>
        <w:t>.</w:t>
      </w:r>
    </w:p>
    <w:p w14:paraId="6B806D9A" w14:textId="77777777" w:rsidR="00332EA9" w:rsidRDefault="00332EA9">
      <w:pPr>
        <w:ind w:firstLine="851"/>
        <w:jc w:val="both"/>
        <w:rPr>
          <w:szCs w:val="24"/>
        </w:rPr>
      </w:pPr>
    </w:p>
    <w:p w14:paraId="6B806D9B" w14:textId="77777777" w:rsidR="00332EA9" w:rsidRDefault="004E5CD4">
      <w:pPr>
        <w:jc w:val="center"/>
        <w:rPr>
          <w:b/>
          <w:szCs w:val="24"/>
        </w:rPr>
      </w:pPr>
      <w:r>
        <w:rPr>
          <w:b/>
          <w:szCs w:val="24"/>
        </w:rPr>
        <w:t>II SKYRIUS</w:t>
      </w:r>
    </w:p>
    <w:p w14:paraId="6B806D9C" w14:textId="77777777" w:rsidR="00332EA9" w:rsidRDefault="004E5CD4">
      <w:pPr>
        <w:jc w:val="center"/>
        <w:rPr>
          <w:b/>
          <w:szCs w:val="24"/>
        </w:rPr>
      </w:pPr>
      <w:r>
        <w:rPr>
          <w:b/>
          <w:szCs w:val="24"/>
        </w:rPr>
        <w:t>REIKALAVIMAI PAREIŠKĖJAMS IR PARTNERIAMS</w:t>
      </w:r>
    </w:p>
    <w:p w14:paraId="6B806D9D" w14:textId="77777777" w:rsidR="00332EA9" w:rsidRDefault="00332EA9">
      <w:pPr>
        <w:ind w:firstLine="851"/>
        <w:jc w:val="both"/>
        <w:rPr>
          <w:szCs w:val="24"/>
        </w:rPr>
      </w:pPr>
    </w:p>
    <w:p w14:paraId="0D13B4E5" w14:textId="7A83A97A" w:rsidR="00590FEE" w:rsidRPr="007C3386" w:rsidRDefault="006B33F7" w:rsidP="00407D96">
      <w:pPr>
        <w:ind w:firstLine="851"/>
        <w:jc w:val="both"/>
        <w:rPr>
          <w:szCs w:val="24"/>
        </w:rPr>
      </w:pPr>
      <w:r w:rsidRPr="007C3386">
        <w:rPr>
          <w:szCs w:val="24"/>
        </w:rPr>
        <w:t>13</w:t>
      </w:r>
      <w:r w:rsidR="00743E18" w:rsidRPr="007C3386">
        <w:rPr>
          <w:szCs w:val="24"/>
        </w:rPr>
        <w:t xml:space="preserve">. </w:t>
      </w:r>
      <w:r w:rsidR="004E5CD4" w:rsidRPr="007C3386">
        <w:rPr>
          <w:szCs w:val="24"/>
        </w:rPr>
        <w:t xml:space="preserve">Pagal Aprašą galimi pareiškėjai yra </w:t>
      </w:r>
      <w:r w:rsidR="007C3386" w:rsidRPr="007C3386">
        <w:rPr>
          <w:szCs w:val="24"/>
        </w:rPr>
        <w:t xml:space="preserve">profesinio mokymo įstaigos, </w:t>
      </w:r>
      <w:r w:rsidR="004E5CD4" w:rsidRPr="007C3386">
        <w:rPr>
          <w:szCs w:val="24"/>
        </w:rPr>
        <w:t xml:space="preserve">galimi partneriai yra </w:t>
      </w:r>
      <w:r w:rsidR="000D0A1F" w:rsidRPr="007C3386">
        <w:rPr>
          <w:szCs w:val="24"/>
        </w:rPr>
        <w:t>profesinio mokymo įstaigos</w:t>
      </w:r>
      <w:r w:rsidR="00673260">
        <w:rPr>
          <w:szCs w:val="24"/>
        </w:rPr>
        <w:t>.</w:t>
      </w:r>
    </w:p>
    <w:p w14:paraId="2C9550F6" w14:textId="4935CCBB" w:rsidR="006F3A1D" w:rsidRDefault="004D49F1" w:rsidP="00060677">
      <w:pPr>
        <w:ind w:firstLine="851"/>
        <w:jc w:val="both"/>
        <w:rPr>
          <w:szCs w:val="24"/>
        </w:rPr>
      </w:pPr>
      <w:r w:rsidRPr="007C3386">
        <w:rPr>
          <w:szCs w:val="24"/>
        </w:rPr>
        <w:t>14. Partnerystė projekte yra privaloma</w:t>
      </w:r>
      <w:r w:rsidR="008F67E2">
        <w:rPr>
          <w:szCs w:val="24"/>
        </w:rPr>
        <w:t xml:space="preserve"> tarp profesinio mokymo įstaigų, iš kurių bent viena turi sektorinį praktinio mokymo centrą</w:t>
      </w:r>
      <w:r w:rsidR="007F3BA7">
        <w:rPr>
          <w:szCs w:val="24"/>
        </w:rPr>
        <w:t>.</w:t>
      </w:r>
    </w:p>
    <w:p w14:paraId="205EFFC5" w14:textId="29627A3D" w:rsidR="00177F86" w:rsidRPr="00060677" w:rsidRDefault="00177F86" w:rsidP="00407D96">
      <w:pPr>
        <w:ind w:firstLine="851"/>
        <w:jc w:val="both"/>
        <w:rPr>
          <w:szCs w:val="24"/>
        </w:rPr>
      </w:pPr>
      <w:r>
        <w:rPr>
          <w:szCs w:val="24"/>
        </w:rPr>
        <w:t xml:space="preserve">15. </w:t>
      </w:r>
      <w:r w:rsidR="00AF403D" w:rsidRPr="00AF403D">
        <w:rPr>
          <w:szCs w:val="24"/>
        </w:rPr>
        <w:t xml:space="preserve">Viename projekte negali dalyvauti profesinio mokymo įstaigos, turinčios to paties ūkio </w:t>
      </w:r>
      <w:r w:rsidR="00AF403D" w:rsidRPr="00060677">
        <w:rPr>
          <w:szCs w:val="24"/>
        </w:rPr>
        <w:t>sektoriaus sektorinius praktinio mokymo centrus.</w:t>
      </w:r>
    </w:p>
    <w:p w14:paraId="17A7C791" w14:textId="10A5C34B" w:rsidR="00A259B3" w:rsidRPr="00060677" w:rsidRDefault="009A4800" w:rsidP="006F3A1D">
      <w:pPr>
        <w:ind w:firstLine="851"/>
        <w:jc w:val="both"/>
        <w:rPr>
          <w:szCs w:val="24"/>
        </w:rPr>
      </w:pPr>
      <w:r w:rsidRPr="00060677">
        <w:rPr>
          <w:szCs w:val="24"/>
        </w:rPr>
        <w:t>16</w:t>
      </w:r>
      <w:r w:rsidR="000D78AD" w:rsidRPr="00060677">
        <w:rPr>
          <w:szCs w:val="24"/>
        </w:rPr>
        <w:t>. Vienas pareiškėjas gali teikti ne daugiau kaip 3 paraiškas</w:t>
      </w:r>
      <w:r w:rsidR="00A259B3" w:rsidRPr="00060677">
        <w:rPr>
          <w:szCs w:val="24"/>
        </w:rPr>
        <w:t xml:space="preserve">, kurios turi būti skirtos </w:t>
      </w:r>
      <w:r w:rsidR="00086E7C" w:rsidRPr="00060677">
        <w:rPr>
          <w:szCs w:val="24"/>
        </w:rPr>
        <w:t>asmenų praktiniam mokymui skirtingų ūkio sektorių sektori</w:t>
      </w:r>
      <w:r w:rsidR="00A259B3" w:rsidRPr="00060677">
        <w:rPr>
          <w:szCs w:val="24"/>
        </w:rPr>
        <w:t>niuose praktinio mokymo centruose</w:t>
      </w:r>
      <w:r w:rsidR="000D78AD" w:rsidRPr="00060677">
        <w:rPr>
          <w:szCs w:val="24"/>
        </w:rPr>
        <w:t>.</w:t>
      </w:r>
    </w:p>
    <w:p w14:paraId="6B806D9F" w14:textId="77777777" w:rsidR="00332EA9" w:rsidRDefault="00332EA9">
      <w:pPr>
        <w:jc w:val="center"/>
        <w:rPr>
          <w:b/>
          <w:szCs w:val="24"/>
        </w:rPr>
      </w:pPr>
    </w:p>
    <w:p w14:paraId="6B806DA0" w14:textId="77777777" w:rsidR="00332EA9" w:rsidRDefault="004E5CD4">
      <w:pPr>
        <w:jc w:val="center"/>
        <w:rPr>
          <w:b/>
          <w:szCs w:val="24"/>
        </w:rPr>
      </w:pPr>
      <w:r>
        <w:rPr>
          <w:b/>
          <w:szCs w:val="24"/>
        </w:rPr>
        <w:t>III SKYRIUS</w:t>
      </w:r>
    </w:p>
    <w:p w14:paraId="6B806DA1" w14:textId="77777777" w:rsidR="00332EA9" w:rsidRDefault="004E5CD4">
      <w:pPr>
        <w:ind w:firstLine="62"/>
        <w:jc w:val="center"/>
        <w:rPr>
          <w:b/>
          <w:szCs w:val="24"/>
        </w:rPr>
      </w:pPr>
      <w:r>
        <w:rPr>
          <w:b/>
          <w:szCs w:val="24"/>
        </w:rPr>
        <w:t>PROJEKTAMS TAIKOMI REIKALAVIMAI</w:t>
      </w:r>
    </w:p>
    <w:p w14:paraId="6B806DA2" w14:textId="77777777" w:rsidR="00332EA9" w:rsidRDefault="00332EA9">
      <w:pPr>
        <w:ind w:firstLine="851"/>
        <w:jc w:val="both"/>
        <w:rPr>
          <w:szCs w:val="24"/>
        </w:rPr>
      </w:pPr>
    </w:p>
    <w:p w14:paraId="6B806DA3" w14:textId="10729D18" w:rsidR="00332EA9" w:rsidRDefault="00654813">
      <w:pPr>
        <w:ind w:firstLine="851"/>
        <w:jc w:val="both"/>
        <w:rPr>
          <w:szCs w:val="24"/>
        </w:rPr>
      </w:pPr>
      <w:r>
        <w:rPr>
          <w:szCs w:val="24"/>
        </w:rPr>
        <w:t>17</w:t>
      </w:r>
      <w:r w:rsidR="00D55A2B">
        <w:rPr>
          <w:szCs w:val="24"/>
        </w:rPr>
        <w:t xml:space="preserve">. </w:t>
      </w:r>
      <w:r w:rsidR="004E5CD4">
        <w:rPr>
          <w:szCs w:val="24"/>
        </w:rPr>
        <w:t>Projektai turi atitikti Projektų taisyklių 10 skirsnyje nustatytus bendruosius reikalavimus.</w:t>
      </w:r>
    </w:p>
    <w:p w14:paraId="76624A00" w14:textId="789F1328" w:rsidR="0014031D" w:rsidRPr="007F1AA0" w:rsidRDefault="00654813" w:rsidP="007F1AA0">
      <w:pPr>
        <w:ind w:firstLine="851"/>
        <w:jc w:val="both"/>
        <w:rPr>
          <w:szCs w:val="24"/>
        </w:rPr>
      </w:pPr>
      <w:r>
        <w:rPr>
          <w:szCs w:val="24"/>
        </w:rPr>
        <w:t>18</w:t>
      </w:r>
      <w:r w:rsidR="00A17213" w:rsidRPr="00E91EEB">
        <w:rPr>
          <w:szCs w:val="24"/>
        </w:rPr>
        <w:t xml:space="preserve">. </w:t>
      </w:r>
      <w:r w:rsidR="004E5CD4" w:rsidRPr="00E91EEB">
        <w:rPr>
          <w:szCs w:val="24"/>
        </w:rPr>
        <w:t xml:space="preserve">Projektai turi atitikti šį specialųjį projektų atrankos kriterijų patvirtintą 2014–2020 metų Europos Sąjungos fondų investicijų veiksmų programos stebėsenos komiteto </w:t>
      </w:r>
      <w:r w:rsidR="00EB1005" w:rsidRPr="00EB1005">
        <w:rPr>
          <w:szCs w:val="24"/>
        </w:rPr>
        <w:t xml:space="preserve">2018 m. birželio 12 d. </w:t>
      </w:r>
      <w:r w:rsidR="00EB1005">
        <w:rPr>
          <w:szCs w:val="24"/>
        </w:rPr>
        <w:t xml:space="preserve">posėdžio </w:t>
      </w:r>
      <w:r w:rsidR="00EB1005" w:rsidRPr="00EB1005">
        <w:rPr>
          <w:szCs w:val="24"/>
        </w:rPr>
        <w:t>nutarimu Nr. 44P-3 (33)</w:t>
      </w:r>
      <w:r w:rsidR="00EB1005">
        <w:rPr>
          <w:szCs w:val="24"/>
        </w:rPr>
        <w:t xml:space="preserve"> </w:t>
      </w:r>
      <w:r w:rsidR="004E5CD4" w:rsidRPr="00E91EEB">
        <w:rPr>
          <w:szCs w:val="24"/>
        </w:rPr>
        <w:t xml:space="preserve">– </w:t>
      </w:r>
      <w:r w:rsidR="002B5D7B" w:rsidRPr="002B5D7B">
        <w:rPr>
          <w:szCs w:val="24"/>
        </w:rPr>
        <w:t>Projektai turi atitikti Mokymosi visą gyvenimą plėtros 2017–2020 metų veiksmų plano, patvirtinto Lietuvos Respublikos švietimo ir mokslo ministro 2017 m. birželio 28 d. įsakymu Nr. V-536 „Dėl Mokymosi visą gyvenimą plėtros 2017–2020 metų veiksmų plano patvirtinimo“, nuostatas.</w:t>
      </w:r>
      <w:r w:rsidR="004E5CD4" w:rsidRPr="00E91EEB">
        <w:rPr>
          <w:szCs w:val="24"/>
        </w:rPr>
        <w:t xml:space="preserve"> Laikoma, kad projektas atitinka šį kriterijų, jei projekto veiklos atitinka </w:t>
      </w:r>
      <w:r w:rsidR="004E5CD4" w:rsidRPr="00E91EEB">
        <w:rPr>
          <w:rFonts w:eastAsia="Calibri"/>
          <w:szCs w:val="24"/>
        </w:rPr>
        <w:t xml:space="preserve">Mokymosi visą gyvenimą </w:t>
      </w:r>
      <w:r w:rsidR="004E5CD4" w:rsidRPr="00E91EEB">
        <w:rPr>
          <w:szCs w:val="24"/>
        </w:rPr>
        <w:t>plėtros 2017–</w:t>
      </w:r>
      <w:r w:rsidR="008750F5">
        <w:rPr>
          <w:szCs w:val="24"/>
        </w:rPr>
        <w:t xml:space="preserve">2020 metų veiksmų plano </w:t>
      </w:r>
      <w:r w:rsidR="008750F5">
        <w:t>2.1.1.1 p</w:t>
      </w:r>
      <w:r w:rsidR="008750F5" w:rsidRPr="00AB20F9">
        <w:t>apunk</w:t>
      </w:r>
      <w:r w:rsidR="008750F5">
        <w:t xml:space="preserve">tyje </w:t>
      </w:r>
      <w:r w:rsidR="008750F5" w:rsidRPr="007C3386">
        <w:t>nurodytą veiksmą.</w:t>
      </w:r>
    </w:p>
    <w:p w14:paraId="709F7275" w14:textId="306C23F8" w:rsidR="0014031D" w:rsidRPr="007C3386" w:rsidRDefault="009D30DC" w:rsidP="0014031D">
      <w:pPr>
        <w:ind w:firstLine="851"/>
        <w:jc w:val="both"/>
      </w:pPr>
      <w:r>
        <w:t>19</w:t>
      </w:r>
      <w:r w:rsidR="008A75C2" w:rsidRPr="007C3386">
        <w:t>.</w:t>
      </w:r>
      <w:r w:rsidR="004F5C8C" w:rsidRPr="007C3386">
        <w:t xml:space="preserve"> </w:t>
      </w:r>
      <w:r w:rsidR="007F1AA0" w:rsidRPr="007F1AA0">
        <w:t>Projekto metu mokymai sektoriniame praktinio mokymo centre gali būti vykdomi tik grupėms (ne mažiau kaip 5 mokiniai) ir mokymų trukmė grupei turi būti ne trumpesnė kaip 5 darbo dienos (ne trumpiau kaip 6 ir ne ilg</w:t>
      </w:r>
      <w:r w:rsidR="007F1AA0">
        <w:t>iau kaip 8 valandos per dieną).</w:t>
      </w:r>
    </w:p>
    <w:p w14:paraId="6B806DA8" w14:textId="75A50159" w:rsidR="00332EA9" w:rsidRDefault="009D30DC">
      <w:pPr>
        <w:ind w:firstLine="851"/>
        <w:jc w:val="both"/>
        <w:rPr>
          <w:szCs w:val="24"/>
        </w:rPr>
      </w:pPr>
      <w:r>
        <w:rPr>
          <w:szCs w:val="24"/>
        </w:rPr>
        <w:t>20</w:t>
      </w:r>
      <w:r w:rsidR="00584F68" w:rsidRPr="007C3386">
        <w:rPr>
          <w:szCs w:val="24"/>
        </w:rPr>
        <w:t xml:space="preserve">. </w:t>
      </w:r>
      <w:r w:rsidR="004E5CD4" w:rsidRPr="007C3386">
        <w:rPr>
          <w:szCs w:val="24"/>
        </w:rPr>
        <w:t>Pagal Aprašą nefinansuojami didelės apimties projektai</w:t>
      </w:r>
      <w:r w:rsidR="004E5CD4">
        <w:rPr>
          <w:szCs w:val="24"/>
        </w:rPr>
        <w:t>.</w:t>
      </w:r>
    </w:p>
    <w:p w14:paraId="6B806DA9" w14:textId="6AFC5F60" w:rsidR="00332EA9" w:rsidRDefault="009D30DC" w:rsidP="00CD0765">
      <w:pPr>
        <w:ind w:firstLine="851"/>
        <w:jc w:val="both"/>
        <w:rPr>
          <w:szCs w:val="24"/>
        </w:rPr>
      </w:pPr>
      <w:r>
        <w:rPr>
          <w:szCs w:val="24"/>
        </w:rPr>
        <w:t>21</w:t>
      </w:r>
      <w:r w:rsidR="00584F68">
        <w:rPr>
          <w:szCs w:val="24"/>
        </w:rPr>
        <w:t xml:space="preserve">. </w:t>
      </w:r>
      <w:r w:rsidR="004E5CD4" w:rsidRPr="00733667">
        <w:rPr>
          <w:szCs w:val="24"/>
        </w:rPr>
        <w:t xml:space="preserve">Teikiamų pagal Aprašą projektų veiklų įgyvendinimo trukmė turi būti ne ilgesnė kaip </w:t>
      </w:r>
      <w:r w:rsidR="004B1814">
        <w:rPr>
          <w:szCs w:val="24"/>
        </w:rPr>
        <w:t>18</w:t>
      </w:r>
      <w:r w:rsidR="004E5CD4" w:rsidRPr="00733667">
        <w:rPr>
          <w:szCs w:val="24"/>
        </w:rPr>
        <w:t xml:space="preserve"> mėnesi</w:t>
      </w:r>
      <w:r w:rsidR="004B1814">
        <w:rPr>
          <w:szCs w:val="24"/>
        </w:rPr>
        <w:t>ų</w:t>
      </w:r>
      <w:r w:rsidR="00266F1B" w:rsidRPr="00733667">
        <w:rPr>
          <w:szCs w:val="24"/>
        </w:rPr>
        <w:t xml:space="preserve"> </w:t>
      </w:r>
      <w:r w:rsidR="004E5CD4" w:rsidRPr="00733667">
        <w:rPr>
          <w:szCs w:val="24"/>
        </w:rPr>
        <w:t>nuo projekto sutarties pasirašymo dienos.</w:t>
      </w:r>
      <w:r w:rsidR="004E5CD4">
        <w:rPr>
          <w:szCs w:val="24"/>
        </w:rPr>
        <w:t xml:space="preserve"> </w:t>
      </w:r>
      <w:r w:rsidR="00CD0765" w:rsidRPr="00665F58">
        <w:t>Paraiškos pagal Apraš</w:t>
      </w:r>
      <w:r w:rsidR="004B1814">
        <w:t xml:space="preserve">ą gali būti teikiamos iki 2020 m. </w:t>
      </w:r>
      <w:r w:rsidR="00F96004">
        <w:t xml:space="preserve">rugpjūčio </w:t>
      </w:r>
      <w:r w:rsidR="007C69BD">
        <w:t>31</w:t>
      </w:r>
      <w:r w:rsidR="00CD0765" w:rsidRPr="00665F58">
        <w:t xml:space="preserve"> d., o išlaidos a</w:t>
      </w:r>
      <w:r w:rsidR="004B1814">
        <w:t xml:space="preserve">pmokamos ne vėliau nei iki 2023 m. </w:t>
      </w:r>
      <w:r w:rsidR="00F96004">
        <w:t xml:space="preserve">gegužės </w:t>
      </w:r>
      <w:r w:rsidR="007F1AA0">
        <w:t xml:space="preserve">31 </w:t>
      </w:r>
      <w:r w:rsidR="00CD0765" w:rsidRPr="00665F58">
        <w:t>d.</w:t>
      </w:r>
    </w:p>
    <w:p w14:paraId="6B806DAA" w14:textId="55FA9847" w:rsidR="00332EA9" w:rsidRDefault="009D30DC">
      <w:pPr>
        <w:ind w:firstLine="851"/>
        <w:jc w:val="both"/>
        <w:rPr>
          <w:szCs w:val="24"/>
        </w:rPr>
      </w:pPr>
      <w:r>
        <w:rPr>
          <w:szCs w:val="24"/>
        </w:rPr>
        <w:t>22</w:t>
      </w:r>
      <w:r w:rsidR="00D55A2B" w:rsidRPr="008B1B4E">
        <w:rPr>
          <w:szCs w:val="24"/>
        </w:rPr>
        <w:t xml:space="preserve">. </w:t>
      </w:r>
      <w:r w:rsidR="004E5CD4" w:rsidRPr="008B1B4E">
        <w:rPr>
          <w:szCs w:val="24"/>
        </w:rPr>
        <w:t>Tam tikrais atvejais dėl objektyvių priežasčių, kurių projekto vykdytojas negalėjo numatyti paraiškos pateikimo ir vertinimo metu, projekto veiklų įgyvendinimo laikotarpis gali būti pratęstas, bet ne ilgiau kaip 6 mėnesius.</w:t>
      </w:r>
    </w:p>
    <w:p w14:paraId="6B806DAB" w14:textId="776EFCFA" w:rsidR="00332EA9" w:rsidRPr="007C3386" w:rsidRDefault="009D30DC" w:rsidP="00612999">
      <w:pPr>
        <w:ind w:firstLine="851"/>
        <w:jc w:val="both"/>
        <w:rPr>
          <w:szCs w:val="24"/>
        </w:rPr>
      </w:pPr>
      <w:r>
        <w:rPr>
          <w:szCs w:val="24"/>
        </w:rPr>
        <w:t>23</w:t>
      </w:r>
      <w:r w:rsidR="00584F68" w:rsidRPr="007C3386">
        <w:rPr>
          <w:szCs w:val="24"/>
        </w:rPr>
        <w:t xml:space="preserve">. </w:t>
      </w:r>
      <w:r w:rsidR="004E5CD4" w:rsidRPr="007C3386">
        <w:rPr>
          <w:szCs w:val="24"/>
        </w:rPr>
        <w:t>Projekto veiklos turi būti vykdomos Lietuvos Respublikoje</w:t>
      </w:r>
      <w:r w:rsidR="00DF22AF" w:rsidRPr="007C3386">
        <w:rPr>
          <w:szCs w:val="24"/>
        </w:rPr>
        <w:t>.</w:t>
      </w:r>
    </w:p>
    <w:p w14:paraId="1C926C8D" w14:textId="41A76532" w:rsidR="00B96D74" w:rsidRDefault="00993EAF" w:rsidP="00BC73C5">
      <w:pPr>
        <w:ind w:firstLine="851"/>
        <w:jc w:val="both"/>
        <w:rPr>
          <w:szCs w:val="24"/>
        </w:rPr>
      </w:pPr>
      <w:r>
        <w:rPr>
          <w:szCs w:val="24"/>
        </w:rPr>
        <w:t>2</w:t>
      </w:r>
      <w:r w:rsidR="009D30DC">
        <w:rPr>
          <w:szCs w:val="24"/>
        </w:rPr>
        <w:t>4</w:t>
      </w:r>
      <w:r w:rsidR="00D55A2B" w:rsidRPr="007C3386">
        <w:rPr>
          <w:szCs w:val="24"/>
        </w:rPr>
        <w:t xml:space="preserve">. </w:t>
      </w:r>
      <w:r w:rsidR="00D44487" w:rsidRPr="007C3386">
        <w:rPr>
          <w:szCs w:val="24"/>
        </w:rPr>
        <w:t xml:space="preserve">Tinkama projekto tikslinė grupė yra </w:t>
      </w:r>
      <w:r w:rsidR="001E35A5">
        <w:rPr>
          <w:szCs w:val="24"/>
        </w:rPr>
        <w:t>mokiniai</w:t>
      </w:r>
      <w:r w:rsidR="00D44487" w:rsidRPr="007C3386">
        <w:rPr>
          <w:szCs w:val="24"/>
        </w:rPr>
        <w:t>, atvykstantys mokytis į sektorinį praktinio mokymo centrą pagal formaliojo profesinio mokymo programas projekto įgyvendinimo me</w:t>
      </w:r>
      <w:r w:rsidR="005F1854" w:rsidRPr="007C3386">
        <w:rPr>
          <w:szCs w:val="24"/>
        </w:rPr>
        <w:t>tu</w:t>
      </w:r>
      <w:r w:rsidR="001E35A5">
        <w:rPr>
          <w:szCs w:val="24"/>
        </w:rPr>
        <w:t xml:space="preserve"> iš kitų profesinio mokymo įstaigų, kurios neturi </w:t>
      </w:r>
      <w:r w:rsidR="00880EE7">
        <w:rPr>
          <w:szCs w:val="24"/>
        </w:rPr>
        <w:t>sektorinio praktinio mokymo centro</w:t>
      </w:r>
      <w:r w:rsidR="001E35A5">
        <w:rPr>
          <w:szCs w:val="24"/>
        </w:rPr>
        <w:t xml:space="preserve"> arba turi kito ūkio sektoriaus sektorinį praktinio mokymo centrą</w:t>
      </w:r>
      <w:r w:rsidR="005F1854" w:rsidRPr="007C3386">
        <w:rPr>
          <w:szCs w:val="24"/>
        </w:rPr>
        <w:t>.</w:t>
      </w:r>
    </w:p>
    <w:p w14:paraId="46A941C2" w14:textId="587CD9CA" w:rsidR="00005906" w:rsidRPr="00325EEF" w:rsidRDefault="009D30DC" w:rsidP="001240C1">
      <w:pPr>
        <w:ind w:firstLine="851"/>
        <w:jc w:val="both"/>
        <w:rPr>
          <w:szCs w:val="24"/>
        </w:rPr>
      </w:pPr>
      <w:r>
        <w:rPr>
          <w:szCs w:val="24"/>
        </w:rPr>
        <w:t>2</w:t>
      </w:r>
      <w:r w:rsidR="00173083" w:rsidRPr="00D11DD5">
        <w:rPr>
          <w:szCs w:val="24"/>
        </w:rPr>
        <w:t>5</w:t>
      </w:r>
      <w:r w:rsidR="00005906" w:rsidRPr="008B1B4E">
        <w:rPr>
          <w:szCs w:val="24"/>
        </w:rPr>
        <w:t>. Projektu, planuojamu pagal šio Aprašo numatomą finansuoti veiklą, turi būt</w:t>
      </w:r>
      <w:r w:rsidR="00F8080A">
        <w:rPr>
          <w:szCs w:val="24"/>
        </w:rPr>
        <w:t>i siekiama šio</w:t>
      </w:r>
      <w:r w:rsidR="00005906" w:rsidRPr="008B1B4E">
        <w:rPr>
          <w:szCs w:val="24"/>
        </w:rPr>
        <w:t xml:space="preserve"> priemonės </w:t>
      </w:r>
      <w:r w:rsidR="00F8080A">
        <w:rPr>
          <w:szCs w:val="24"/>
        </w:rPr>
        <w:t>įgyvendinimo stebėsenos rodiklio</w:t>
      </w:r>
      <w:r w:rsidR="001240C1">
        <w:rPr>
          <w:szCs w:val="24"/>
        </w:rPr>
        <w:t xml:space="preserve"> – </w:t>
      </w:r>
      <w:r w:rsidR="00005906" w:rsidRPr="008B1B4E">
        <w:rPr>
          <w:szCs w:val="24"/>
        </w:rPr>
        <w:t xml:space="preserve">produkto </w:t>
      </w:r>
      <w:r w:rsidR="00005906" w:rsidRPr="007C3386">
        <w:rPr>
          <w:szCs w:val="24"/>
        </w:rPr>
        <w:t>rodiklio „</w:t>
      </w:r>
      <w:r w:rsidR="00F8080A" w:rsidRPr="007C3386">
        <w:rPr>
          <w:szCs w:val="24"/>
        </w:rPr>
        <w:t>Mokiniai, kurie pagal veiksmų programą ESF lėšomis mokėsi pagal profesinio mokymo programas sektoriniame praktinio mokymo centre“ (rodiklio kodas P.N.727</w:t>
      </w:r>
      <w:r w:rsidR="00005906" w:rsidRPr="007C3386">
        <w:rPr>
          <w:szCs w:val="24"/>
        </w:rPr>
        <w:t xml:space="preserve">). Minimali siektina reikšmė projektui – </w:t>
      </w:r>
      <w:r w:rsidR="00235DAD" w:rsidRPr="00D11DD5">
        <w:rPr>
          <w:szCs w:val="24"/>
        </w:rPr>
        <w:t>15</w:t>
      </w:r>
      <w:r w:rsidR="00325EEF" w:rsidRPr="007C3386">
        <w:rPr>
          <w:szCs w:val="24"/>
        </w:rPr>
        <w:t xml:space="preserve"> mokinių.</w:t>
      </w:r>
    </w:p>
    <w:p w14:paraId="7A616EFD" w14:textId="7022BDBC" w:rsidR="00005906" w:rsidRDefault="009D30DC" w:rsidP="008F09C2">
      <w:pPr>
        <w:ind w:firstLine="851"/>
        <w:jc w:val="both"/>
        <w:rPr>
          <w:szCs w:val="24"/>
        </w:rPr>
      </w:pPr>
      <w:r>
        <w:rPr>
          <w:szCs w:val="24"/>
        </w:rPr>
        <w:lastRenderedPageBreak/>
        <w:t>2</w:t>
      </w:r>
      <w:r w:rsidR="00173083">
        <w:rPr>
          <w:szCs w:val="24"/>
        </w:rPr>
        <w:t>6</w:t>
      </w:r>
      <w:r w:rsidR="001240C1">
        <w:rPr>
          <w:szCs w:val="24"/>
        </w:rPr>
        <w:t xml:space="preserve">. </w:t>
      </w:r>
      <w:r w:rsidR="00132F4C">
        <w:t xml:space="preserve">Aprašo </w:t>
      </w:r>
      <w:r>
        <w:t>2</w:t>
      </w:r>
      <w:r w:rsidR="00173083">
        <w:t>5</w:t>
      </w:r>
      <w:r w:rsidR="001240C1">
        <w:t xml:space="preserve"> punkte nurodyto</w:t>
      </w:r>
      <w:r w:rsidR="001240C1" w:rsidRPr="00665F58">
        <w:t xml:space="preserve"> priemonės </w:t>
      </w:r>
      <w:r w:rsidR="001240C1">
        <w:t>įgyvendinimo stebėsenos rodiklio</w:t>
      </w:r>
      <w:r w:rsidR="001240C1" w:rsidRPr="00665F58">
        <w:t xml:space="preserve"> skaičiavimui taikomas </w:t>
      </w:r>
      <w:bookmarkStart w:id="0" w:name="_Hlk31982643"/>
      <w:r w:rsidR="001240C1" w:rsidRPr="00665F58">
        <w:t>Nacionalinis stebėsenos rodiklių skaičiavimo aprašas</w:t>
      </w:r>
      <w:r w:rsidR="007C69BD">
        <w:t>,</w:t>
      </w:r>
      <w:r w:rsidR="001240C1" w:rsidRPr="00665F58">
        <w:t xml:space="preserve"> </w:t>
      </w:r>
      <w:bookmarkEnd w:id="0"/>
      <w:r w:rsidR="001240C1" w:rsidRPr="00665F58">
        <w:t>nustatyta</w:t>
      </w:r>
      <w:r w:rsidR="003461ED">
        <w:t xml:space="preserve">s Priemonių įgyvendinimo plane. </w:t>
      </w:r>
      <w:r w:rsidR="00005906">
        <w:rPr>
          <w:szCs w:val="24"/>
        </w:rPr>
        <w:t>Visų priemonės įgyvendinimo stebėsenos rodiklių skaičiavimo aprašai skelbiami ES struktūrinių fondų svetainėje www.esinvesticijos.lt.</w:t>
      </w:r>
    </w:p>
    <w:p w14:paraId="5C1B4E4D" w14:textId="1C9EF4F5" w:rsidR="00074103" w:rsidRDefault="009D30DC" w:rsidP="00D04845">
      <w:pPr>
        <w:tabs>
          <w:tab w:val="left" w:pos="851"/>
        </w:tabs>
        <w:ind w:firstLine="851"/>
        <w:jc w:val="both"/>
        <w:rPr>
          <w:szCs w:val="24"/>
        </w:rPr>
      </w:pPr>
      <w:r>
        <w:rPr>
          <w:szCs w:val="24"/>
        </w:rPr>
        <w:t>2</w:t>
      </w:r>
      <w:r w:rsidR="00173083">
        <w:rPr>
          <w:szCs w:val="24"/>
        </w:rPr>
        <w:t>7</w:t>
      </w:r>
      <w:r w:rsidR="00DD1DAB">
        <w:rPr>
          <w:szCs w:val="24"/>
        </w:rPr>
        <w:t xml:space="preserve">. </w:t>
      </w:r>
      <w:r w:rsidR="004E5CD4">
        <w:rPr>
          <w:szCs w:val="24"/>
        </w:rPr>
        <w:t xml:space="preserve">Projekto parengtumo reikalavimai nėra taikomi. </w:t>
      </w:r>
    </w:p>
    <w:p w14:paraId="0EFF9BE8" w14:textId="46B5594C" w:rsidR="00FB27FF" w:rsidRDefault="009D30DC" w:rsidP="00FA5D9E">
      <w:pPr>
        <w:ind w:firstLine="851"/>
        <w:jc w:val="both"/>
      </w:pPr>
      <w:r>
        <w:rPr>
          <w:szCs w:val="24"/>
        </w:rPr>
        <w:t>2</w:t>
      </w:r>
      <w:r w:rsidR="00173083">
        <w:rPr>
          <w:szCs w:val="24"/>
        </w:rPr>
        <w:t>8</w:t>
      </w:r>
      <w:r w:rsidR="00DD1DAB" w:rsidRPr="007B16B4">
        <w:rPr>
          <w:szCs w:val="24"/>
        </w:rPr>
        <w:t xml:space="preserve">. </w:t>
      </w:r>
      <w:r w:rsidR="00D92EAF" w:rsidRPr="007B16B4">
        <w:rPr>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B77C31" w:rsidRPr="007B16B4">
        <w:t xml:space="preserve"> Turi būti įgyvendinami proaktyvūs veiksmai, skatin</w:t>
      </w:r>
      <w:r w:rsidR="00FA5D9E" w:rsidRPr="007B16B4">
        <w:t>antys nediskriminavimo principo</w:t>
      </w:r>
      <w:r w:rsidR="00B77C31" w:rsidRPr="007B16B4">
        <w:t xml:space="preserve"> įgyvendinimą:</w:t>
      </w:r>
      <w:r w:rsidR="00FA5D9E" w:rsidRPr="007B16B4">
        <w:t xml:space="preserve"> </w:t>
      </w:r>
      <w:r w:rsidR="008E35E1" w:rsidRPr="007B16B4">
        <w:t xml:space="preserve">pagal </w:t>
      </w:r>
      <w:r w:rsidR="004A5F73" w:rsidRPr="007B16B4">
        <w:t xml:space="preserve">Aprašo </w:t>
      </w:r>
      <w:r w:rsidR="00FA5D9E" w:rsidRPr="003461ED">
        <w:t>10</w:t>
      </w:r>
      <w:r w:rsidR="00FB27FF" w:rsidRPr="007B16B4">
        <w:t xml:space="preserve"> punkte numatytą veiklą įgyvendinamų projektų veiklos privalo būti organizuojamos atsižvelgiant į specifinius dalyvių poreikius. Projekto vykdytojas prieš </w:t>
      </w:r>
      <w:r w:rsidR="00FA5D9E" w:rsidRPr="007B16B4">
        <w:t>planuojamą asmenų praktinį mokymą sektoriniame praktinio mokymo centre</w:t>
      </w:r>
      <w:r w:rsidR="00FB27FF" w:rsidRPr="007B16B4">
        <w:t xml:space="preserve"> privalo a</w:t>
      </w:r>
      <w:r w:rsidR="00FA5D9E" w:rsidRPr="007B16B4">
        <w:t>pklausti būsimus mokinius</w:t>
      </w:r>
      <w:r w:rsidR="00FB27FF" w:rsidRPr="007B16B4">
        <w:t xml:space="preserve"> siekiant išsiaiškinti, ar jie turi kokių nors specifinių poreikių</w:t>
      </w:r>
      <w:r w:rsidR="00FA5D9E" w:rsidRPr="007B16B4">
        <w:t xml:space="preserve"> (pvz.</w:t>
      </w:r>
      <w:r w:rsidR="007C69BD">
        <w:t>,</w:t>
      </w:r>
      <w:r w:rsidR="00FA5D9E" w:rsidRPr="007B16B4">
        <w:t xml:space="preserve"> susijusių su darbo ir mokslo derinimu arba </w:t>
      </w:r>
      <w:r w:rsidR="00E72B15" w:rsidRPr="007B16B4">
        <w:t>susijusių su kokia nors negalia</w:t>
      </w:r>
      <w:r w:rsidR="00FB27FF" w:rsidRPr="007B16B4">
        <w:t xml:space="preserve"> (pvz.</w:t>
      </w:r>
      <w:r w:rsidR="007C69BD">
        <w:t>,</w:t>
      </w:r>
      <w:r w:rsidR="00FB27FF" w:rsidRPr="007B16B4">
        <w:t xml:space="preserve"> dėl judėjimo, </w:t>
      </w:r>
      <w:r w:rsidR="00FA5D9E" w:rsidRPr="007B16B4">
        <w:t xml:space="preserve">klausos </w:t>
      </w:r>
      <w:r w:rsidR="00E72B15" w:rsidRPr="007B16B4">
        <w:t>ar kt.),</w:t>
      </w:r>
      <w:r w:rsidR="00FB27FF" w:rsidRPr="007B16B4">
        <w:t xml:space="preserve"> </w:t>
      </w:r>
      <w:r w:rsidR="00FA5D9E" w:rsidRPr="007B16B4">
        <w:t xml:space="preserve">ir užtikrinti, kad visi </w:t>
      </w:r>
      <w:r w:rsidR="004013B1" w:rsidRPr="007B16B4">
        <w:t xml:space="preserve">projekto veiklose dalyvaujantys </w:t>
      </w:r>
      <w:r w:rsidR="00FA5D9E" w:rsidRPr="007B16B4">
        <w:t xml:space="preserve">mokiniai turėtų vienodas galimybes </w:t>
      </w:r>
      <w:r w:rsidR="004013B1" w:rsidRPr="007B16B4">
        <w:t>mokytis pagal šį Aprašą ESF lėšomis finansuojamose formaliojo švietimo programose.</w:t>
      </w:r>
    </w:p>
    <w:p w14:paraId="6B806DB3" w14:textId="1D72F4C7" w:rsidR="00332EA9" w:rsidRDefault="00173083" w:rsidP="00BB3393">
      <w:pPr>
        <w:ind w:firstLine="851"/>
        <w:jc w:val="both"/>
        <w:rPr>
          <w:szCs w:val="24"/>
        </w:rPr>
      </w:pPr>
      <w:r>
        <w:rPr>
          <w:szCs w:val="24"/>
        </w:rPr>
        <w:t>29</w:t>
      </w:r>
      <w:r w:rsidR="00B57982">
        <w:rPr>
          <w:szCs w:val="24"/>
        </w:rPr>
        <w:t>.</w:t>
      </w:r>
      <w:r w:rsidR="007C69BD">
        <w:rPr>
          <w:szCs w:val="24"/>
        </w:rPr>
        <w:t xml:space="preserve"> </w:t>
      </w:r>
      <w:r w:rsidR="00B57982" w:rsidRPr="00B57982">
        <w:rPr>
          <w:szCs w:val="24"/>
        </w:rPr>
        <w:t>Neturi būti numatyti projekto veiksmai, kurie turėtų neigiamą poveikį darnaus vystymosi principo įgyvendinimui</w:t>
      </w:r>
      <w:r w:rsidR="003461ED">
        <w:rPr>
          <w:szCs w:val="24"/>
        </w:rPr>
        <w:t>.</w:t>
      </w:r>
    </w:p>
    <w:p w14:paraId="563B2678" w14:textId="72495EC8" w:rsidR="00A64CC5" w:rsidRDefault="00173083" w:rsidP="00A64CC5">
      <w:pPr>
        <w:ind w:firstLine="851"/>
        <w:jc w:val="both"/>
        <w:rPr>
          <w:szCs w:val="24"/>
        </w:rPr>
      </w:pPr>
      <w:r>
        <w:rPr>
          <w:szCs w:val="24"/>
        </w:rPr>
        <w:t>30</w:t>
      </w:r>
      <w:r w:rsidR="00A76910">
        <w:rPr>
          <w:szCs w:val="24"/>
        </w:rPr>
        <w:t xml:space="preserve">. </w:t>
      </w:r>
      <w:r w:rsidR="004E5CD4">
        <w:rPr>
          <w:szCs w:val="24"/>
        </w:rPr>
        <w:t xml:space="preserve">Pagal Aprašą valstybės pagalba, kaip ji apibrėžta Sutarties dėl Europos Sąjungos veikimo (OL 2010 C 83, p. 47) 107 straipsnyje, </w:t>
      </w:r>
      <w:r w:rsidR="004E5CD4">
        <w:rPr>
          <w:color w:val="000000"/>
          <w:szCs w:val="24"/>
        </w:rPr>
        <w:t xml:space="preserve">ir </w:t>
      </w:r>
      <w:r w:rsidR="004E5CD4">
        <w:rPr>
          <w:i/>
          <w:color w:val="000000"/>
          <w:szCs w:val="24"/>
        </w:rPr>
        <w:t xml:space="preserve">de minimis </w:t>
      </w:r>
      <w:r w:rsidR="004E5CD4">
        <w:rPr>
          <w:color w:val="000000"/>
          <w:szCs w:val="24"/>
        </w:rPr>
        <w:t xml:space="preserve">pagalba, kuri atitinka 2013 m. gruodžio 18 d. Komisijos reglamento (ES) Nr. 1407/2013 dėl Sutarties dėl Europos Sąjungos veikimo 107 ir 108 straipsnių taikymo </w:t>
      </w:r>
      <w:r w:rsidR="004E5CD4">
        <w:rPr>
          <w:i/>
          <w:color w:val="000000"/>
          <w:szCs w:val="24"/>
        </w:rPr>
        <w:t xml:space="preserve">de minimis </w:t>
      </w:r>
      <w:r w:rsidR="004E5CD4">
        <w:rPr>
          <w:color w:val="000000"/>
          <w:szCs w:val="24"/>
        </w:rPr>
        <w:t xml:space="preserve">pagalbai (OL 2013 L 352, p. 1) nuostatas, </w:t>
      </w:r>
      <w:r w:rsidR="004E5CD4">
        <w:rPr>
          <w:szCs w:val="24"/>
        </w:rPr>
        <w:t>neteikiama.</w:t>
      </w:r>
    </w:p>
    <w:p w14:paraId="6B806DB5" w14:textId="77777777" w:rsidR="00332EA9" w:rsidRDefault="00332EA9">
      <w:pPr>
        <w:ind w:firstLine="851"/>
        <w:jc w:val="both"/>
        <w:rPr>
          <w:szCs w:val="24"/>
        </w:rPr>
      </w:pPr>
    </w:p>
    <w:p w14:paraId="6B806DB6" w14:textId="77777777" w:rsidR="00332EA9" w:rsidRDefault="004E5CD4">
      <w:pPr>
        <w:keepNext/>
        <w:jc w:val="center"/>
        <w:rPr>
          <w:b/>
          <w:szCs w:val="24"/>
          <w:lang w:eastAsia="lt-LT"/>
        </w:rPr>
      </w:pPr>
      <w:r>
        <w:rPr>
          <w:b/>
          <w:szCs w:val="24"/>
          <w:lang w:eastAsia="lt-LT"/>
        </w:rPr>
        <w:t>IV SKYRIUS</w:t>
      </w:r>
    </w:p>
    <w:p w14:paraId="6B806DB7" w14:textId="77777777" w:rsidR="00332EA9" w:rsidRDefault="004E5CD4">
      <w:pPr>
        <w:keepNext/>
        <w:ind w:firstLine="62"/>
        <w:jc w:val="center"/>
        <w:rPr>
          <w:b/>
          <w:szCs w:val="24"/>
          <w:lang w:eastAsia="lt-LT"/>
        </w:rPr>
      </w:pPr>
      <w:r>
        <w:rPr>
          <w:b/>
          <w:szCs w:val="24"/>
          <w:lang w:eastAsia="lt-LT"/>
        </w:rPr>
        <w:t>TINKAMŲ FINANSUOTI PROJEKTO IŠLAIDŲ IR FINANSAVIMO REIKALAVIMAI</w:t>
      </w:r>
    </w:p>
    <w:p w14:paraId="6B806DB8" w14:textId="77777777" w:rsidR="00332EA9" w:rsidRDefault="00332EA9">
      <w:pPr>
        <w:keepNext/>
        <w:ind w:firstLine="851"/>
        <w:jc w:val="both"/>
        <w:rPr>
          <w:szCs w:val="24"/>
          <w:lang w:eastAsia="lt-LT"/>
        </w:rPr>
      </w:pPr>
    </w:p>
    <w:p w14:paraId="6B806DB9" w14:textId="71295922" w:rsidR="00332EA9" w:rsidRDefault="00173083">
      <w:pPr>
        <w:ind w:firstLine="851"/>
        <w:jc w:val="both"/>
        <w:rPr>
          <w:szCs w:val="24"/>
          <w:lang w:eastAsia="lt-LT"/>
        </w:rPr>
      </w:pPr>
      <w:r>
        <w:rPr>
          <w:szCs w:val="24"/>
          <w:lang w:eastAsia="lt-LT"/>
        </w:rPr>
        <w:t>31</w:t>
      </w:r>
      <w:r w:rsidR="0021250C">
        <w:rPr>
          <w:szCs w:val="24"/>
          <w:lang w:eastAsia="lt-LT"/>
        </w:rPr>
        <w:t xml:space="preserve">. </w:t>
      </w:r>
      <w:r w:rsidR="0021250C" w:rsidRPr="0021250C">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6B806DBA" w14:textId="1BCEE064" w:rsidR="00332EA9" w:rsidRPr="00CB3EAD" w:rsidRDefault="00173083">
      <w:pPr>
        <w:ind w:firstLine="851"/>
        <w:jc w:val="both"/>
        <w:rPr>
          <w:bCs/>
          <w:szCs w:val="24"/>
        </w:rPr>
      </w:pPr>
      <w:r>
        <w:rPr>
          <w:szCs w:val="24"/>
          <w:lang w:eastAsia="lt-LT"/>
        </w:rPr>
        <w:t>32</w:t>
      </w:r>
      <w:r w:rsidR="001138FC" w:rsidRPr="007C3386">
        <w:rPr>
          <w:szCs w:val="24"/>
          <w:lang w:eastAsia="lt-LT"/>
        </w:rPr>
        <w:t xml:space="preserve">. </w:t>
      </w:r>
      <w:r w:rsidR="000333D3" w:rsidRPr="007C3386">
        <w:rPr>
          <w:szCs w:val="24"/>
          <w:lang w:eastAsia="lt-LT"/>
        </w:rPr>
        <w:t>Didžiausia</w:t>
      </w:r>
      <w:r w:rsidR="004E5CD4" w:rsidRPr="007C3386">
        <w:rPr>
          <w:szCs w:val="24"/>
          <w:lang w:eastAsia="lt-LT"/>
        </w:rPr>
        <w:t xml:space="preserve"> galima projektui s</w:t>
      </w:r>
      <w:r w:rsidR="0021250C" w:rsidRPr="007C3386">
        <w:rPr>
          <w:szCs w:val="24"/>
          <w:lang w:eastAsia="lt-LT"/>
        </w:rPr>
        <w:t xml:space="preserve">kirti </w:t>
      </w:r>
      <w:r w:rsidR="007C3386" w:rsidRPr="007C3386">
        <w:rPr>
          <w:szCs w:val="24"/>
          <w:lang w:eastAsia="lt-LT"/>
        </w:rPr>
        <w:t>finansavimo lėšų suma yra</w:t>
      </w:r>
      <w:r w:rsidR="00CB3EAD" w:rsidRPr="007C3386">
        <w:t xml:space="preserve"> </w:t>
      </w:r>
      <w:r w:rsidR="00E27C6E">
        <w:t>10</w:t>
      </w:r>
      <w:r w:rsidR="00CB3EAD" w:rsidRPr="007C3386">
        <w:t>0 000,00 Eur (</w:t>
      </w:r>
      <w:r w:rsidR="00A4773A">
        <w:t>vienas šimtas</w:t>
      </w:r>
      <w:r w:rsidR="00A4773A" w:rsidRPr="007C3386">
        <w:t xml:space="preserve"> </w:t>
      </w:r>
      <w:r w:rsidR="00CB3EAD" w:rsidRPr="007C3386">
        <w:t>tūkstančių eurų 0 ct).</w:t>
      </w:r>
      <w:r w:rsidR="00CB3EAD">
        <w:t xml:space="preserve"> </w:t>
      </w:r>
    </w:p>
    <w:p w14:paraId="6B806DBB" w14:textId="56D16343" w:rsidR="00332EA9" w:rsidRDefault="00173083">
      <w:pPr>
        <w:ind w:firstLine="851"/>
        <w:jc w:val="both"/>
        <w:rPr>
          <w:szCs w:val="24"/>
        </w:rPr>
      </w:pPr>
      <w:r>
        <w:rPr>
          <w:szCs w:val="24"/>
          <w:lang w:eastAsia="lt-LT"/>
        </w:rPr>
        <w:t>33</w:t>
      </w:r>
      <w:r w:rsidR="001138FC">
        <w:rPr>
          <w:szCs w:val="24"/>
          <w:lang w:eastAsia="lt-LT"/>
        </w:rPr>
        <w:t xml:space="preserve">. </w:t>
      </w:r>
      <w:r w:rsidR="00421659" w:rsidRPr="00421659">
        <w:rPr>
          <w:szCs w:val="24"/>
        </w:rPr>
        <w:t xml:space="preserve">Didžiausia galima projekto finansuojamoji dalis sudaro </w:t>
      </w:r>
      <w:r w:rsidR="00812C34">
        <w:rPr>
          <w:szCs w:val="24"/>
        </w:rPr>
        <w:t>100</w:t>
      </w:r>
      <w:r w:rsidR="007F5374" w:rsidRPr="00421659">
        <w:rPr>
          <w:szCs w:val="24"/>
        </w:rPr>
        <w:t xml:space="preserve"> </w:t>
      </w:r>
      <w:r w:rsidR="00421659" w:rsidRPr="00421659">
        <w:rPr>
          <w:szCs w:val="24"/>
        </w:rPr>
        <w:t>proc. visų tinkam</w:t>
      </w:r>
      <w:r w:rsidR="00421659">
        <w:rPr>
          <w:szCs w:val="24"/>
        </w:rPr>
        <w:t xml:space="preserve">ų finansuoti projekto išlaidų. </w:t>
      </w:r>
    </w:p>
    <w:p w14:paraId="313AC2DD" w14:textId="66E5943B" w:rsidR="006430DF" w:rsidRDefault="00173083">
      <w:pPr>
        <w:ind w:firstLine="851"/>
        <w:jc w:val="both"/>
        <w:rPr>
          <w:i/>
          <w:szCs w:val="24"/>
          <w:lang w:eastAsia="lt-LT"/>
        </w:rPr>
      </w:pPr>
      <w:r>
        <w:rPr>
          <w:szCs w:val="24"/>
        </w:rPr>
        <w:t>34</w:t>
      </w:r>
      <w:r w:rsidR="006430DF">
        <w:rPr>
          <w:szCs w:val="24"/>
        </w:rPr>
        <w:t xml:space="preserve">. </w:t>
      </w:r>
      <w:r w:rsidR="006430DF" w:rsidRPr="006430DF">
        <w:rPr>
          <w:szCs w:val="24"/>
        </w:rPr>
        <w:t>Kai projektas bendrai finansuojamas iš Europos socialinio fondo ar Europos regioninės plėtros fondo lėšų ir jam skiriamo finansavimo lėšų suma neviršija 100 000,00 eurų (vieno šimto tūkstančių eurų 0 centų), visos projekto išlaidos turi būti apmokamos supaprastintai, išskyrus atvejus, kai įgyvendinant projektą teikiama valstybės pagalba, išskyrus de minimis pagalbą. Šis reikalavimas netaikomas Projektų taisyklių 429 punkte nurodytu atveju.</w:t>
      </w:r>
    </w:p>
    <w:p w14:paraId="6B806DBC" w14:textId="52CB6B69" w:rsidR="00332EA9" w:rsidRPr="009D35EC" w:rsidRDefault="00173083" w:rsidP="009D35EC">
      <w:pPr>
        <w:ind w:firstLine="851"/>
        <w:jc w:val="both"/>
        <w:rPr>
          <w:szCs w:val="24"/>
          <w:lang w:eastAsia="lt-LT"/>
        </w:rPr>
      </w:pPr>
      <w:r>
        <w:rPr>
          <w:szCs w:val="24"/>
          <w:lang w:eastAsia="lt-LT"/>
        </w:rPr>
        <w:t>35</w:t>
      </w:r>
      <w:r w:rsidR="003169FA">
        <w:rPr>
          <w:szCs w:val="24"/>
          <w:lang w:eastAsia="lt-LT"/>
        </w:rPr>
        <w:t xml:space="preserve">. </w:t>
      </w:r>
      <w:r w:rsidR="009D35EC" w:rsidRPr="009D35EC">
        <w:rPr>
          <w:szCs w:val="24"/>
          <w:lang w:eastAsia="lt-LT"/>
        </w:rPr>
        <w:t>Pareiškėjas ir (arba) partneris savo iniciatyva ir savo ir (arba) kitų šaltinių lėšomis gali prisidėti</w:t>
      </w:r>
      <w:r w:rsidR="00812C34">
        <w:rPr>
          <w:szCs w:val="24"/>
          <w:lang w:eastAsia="lt-LT"/>
        </w:rPr>
        <w:t xml:space="preserve"> prie projekto įgyvendinimo.</w:t>
      </w:r>
    </w:p>
    <w:p w14:paraId="6B806DBD" w14:textId="1F176DE3" w:rsidR="00332EA9" w:rsidRPr="00E46101" w:rsidRDefault="00173083" w:rsidP="00E46101">
      <w:pPr>
        <w:ind w:firstLine="851"/>
        <w:jc w:val="both"/>
        <w:rPr>
          <w:szCs w:val="24"/>
          <w:lang w:eastAsia="lt-LT"/>
        </w:rPr>
      </w:pPr>
      <w:r>
        <w:rPr>
          <w:szCs w:val="24"/>
          <w:lang w:eastAsia="lt-LT"/>
        </w:rPr>
        <w:t>36</w:t>
      </w:r>
      <w:r w:rsidR="001138FC">
        <w:rPr>
          <w:szCs w:val="24"/>
          <w:lang w:eastAsia="lt-LT"/>
        </w:rPr>
        <w:t>.</w:t>
      </w:r>
      <w:r w:rsidR="007C69BD">
        <w:rPr>
          <w:szCs w:val="24"/>
          <w:lang w:eastAsia="lt-LT"/>
        </w:rPr>
        <w:t xml:space="preserve"> </w:t>
      </w:r>
      <w:r w:rsidR="00E46101" w:rsidRPr="00E46101">
        <w:rPr>
          <w:szCs w:val="24"/>
          <w:lang w:eastAsia="lt-LT"/>
        </w:rPr>
        <w:t>Projekto tinkamų finansuoti išlaidų dalis, kurios nepadengia projektui skiriamo finansavimo lėšos, turi būti finansuojama iš projekto vykdytojo ir (ar) partnerio (-ių) lėšų.</w:t>
      </w:r>
    </w:p>
    <w:p w14:paraId="44E9CAEE" w14:textId="65F6CC30" w:rsidR="004608D7" w:rsidRDefault="00173083" w:rsidP="004608D7">
      <w:pPr>
        <w:ind w:firstLine="851"/>
        <w:jc w:val="both"/>
        <w:rPr>
          <w:szCs w:val="24"/>
          <w:lang w:eastAsia="lt-LT"/>
        </w:rPr>
      </w:pPr>
      <w:r>
        <w:rPr>
          <w:szCs w:val="24"/>
          <w:lang w:eastAsia="lt-LT"/>
        </w:rPr>
        <w:t>37</w:t>
      </w:r>
      <w:r w:rsidR="001138FC">
        <w:rPr>
          <w:szCs w:val="24"/>
          <w:lang w:eastAsia="lt-LT"/>
        </w:rPr>
        <w:t xml:space="preserve">. </w:t>
      </w:r>
      <w:r w:rsidR="004E5CD4">
        <w:rPr>
          <w:szCs w:val="24"/>
          <w:lang w:eastAsia="lt-LT"/>
        </w:rPr>
        <w:t xml:space="preserve">Pagal Aprašą tinkamų finansuoti išlaidų kategorijos yra šios: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9"/>
        <w:gridCol w:w="2382"/>
        <w:gridCol w:w="5844"/>
      </w:tblGrid>
      <w:tr w:rsidR="00332EA9" w14:paraId="6B806DC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BF" w14:textId="77777777" w:rsidR="00332EA9" w:rsidRDefault="004E5CD4">
            <w:pPr>
              <w:jc w:val="center"/>
              <w:rPr>
                <w:szCs w:val="24"/>
                <w:lang w:eastAsia="lt-LT"/>
              </w:rPr>
            </w:pPr>
            <w:r>
              <w:rPr>
                <w:szCs w:val="24"/>
                <w:lang w:eastAsia="lt-LT"/>
              </w:rPr>
              <w:t>Išlaidų kategorijos Nr.</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0" w14:textId="77777777" w:rsidR="00332EA9" w:rsidRDefault="004E5CD4">
            <w:pPr>
              <w:jc w:val="center"/>
              <w:rPr>
                <w:szCs w:val="24"/>
                <w:lang w:eastAsia="lt-LT"/>
              </w:rPr>
            </w:pPr>
            <w:r>
              <w:rPr>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1" w14:textId="77777777" w:rsidR="00332EA9" w:rsidRDefault="004E5CD4">
            <w:pPr>
              <w:jc w:val="center"/>
              <w:rPr>
                <w:szCs w:val="24"/>
                <w:lang w:eastAsia="lt-LT"/>
              </w:rPr>
            </w:pPr>
            <w:r>
              <w:rPr>
                <w:szCs w:val="24"/>
                <w:lang w:eastAsia="lt-LT"/>
              </w:rPr>
              <w:t>Reikalavimai ir paaiškinimai</w:t>
            </w:r>
          </w:p>
        </w:tc>
      </w:tr>
      <w:tr w:rsidR="00332EA9" w14:paraId="6B806DC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806DC3" w14:textId="77777777" w:rsidR="00332EA9" w:rsidRDefault="00332EA9">
            <w:pPr>
              <w:jc w:val="both"/>
              <w:rPr>
                <w:szCs w:val="24"/>
                <w:lang w:eastAsia="lt-LT"/>
              </w:rPr>
            </w:pP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6B806DC4" w14:textId="77777777" w:rsidR="00332EA9" w:rsidRDefault="00332EA9">
            <w:pPr>
              <w:jc w:val="both"/>
              <w:rPr>
                <w:szCs w:val="24"/>
                <w:lang w:eastAsia="lt-LT"/>
              </w:rPr>
            </w:pP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6B806DC5" w14:textId="77777777" w:rsidR="00332EA9" w:rsidRDefault="00332EA9">
            <w:pPr>
              <w:jc w:val="both"/>
              <w:rPr>
                <w:i/>
                <w:iCs/>
                <w:szCs w:val="24"/>
                <w:lang w:eastAsia="lt-LT"/>
              </w:rPr>
            </w:pPr>
          </w:p>
        </w:tc>
      </w:tr>
      <w:tr w:rsidR="00332EA9" w14:paraId="6B806DCA"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7" w14:textId="77777777" w:rsidR="00332EA9" w:rsidRDefault="004E5CD4">
            <w:pPr>
              <w:jc w:val="both"/>
              <w:rPr>
                <w:szCs w:val="24"/>
                <w:lang w:eastAsia="lt-LT"/>
              </w:rPr>
            </w:pPr>
            <w:r>
              <w:rPr>
                <w:szCs w:val="24"/>
                <w:lang w:eastAsia="lt-LT"/>
              </w:rPr>
              <w:t>1.</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8" w14:textId="77777777" w:rsidR="00332EA9" w:rsidRDefault="004E5CD4">
            <w:pPr>
              <w:jc w:val="both"/>
              <w:rPr>
                <w:szCs w:val="24"/>
                <w:lang w:eastAsia="lt-LT"/>
              </w:rPr>
            </w:pPr>
            <w:r>
              <w:rPr>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9" w14:textId="77777777" w:rsidR="00332EA9" w:rsidRDefault="004E5CD4">
            <w:pPr>
              <w:jc w:val="both"/>
              <w:rPr>
                <w:szCs w:val="24"/>
                <w:lang w:eastAsia="lt-LT"/>
              </w:rPr>
            </w:pPr>
            <w:r>
              <w:rPr>
                <w:szCs w:val="24"/>
                <w:lang w:eastAsia="lt-LT"/>
              </w:rPr>
              <w:t>Netinkama finansuoti.</w:t>
            </w:r>
          </w:p>
        </w:tc>
      </w:tr>
      <w:tr w:rsidR="00332EA9" w14:paraId="6B806DC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B" w14:textId="77777777" w:rsidR="00332EA9" w:rsidRDefault="004E5CD4">
            <w:pPr>
              <w:jc w:val="both"/>
              <w:rPr>
                <w:szCs w:val="24"/>
                <w:lang w:eastAsia="lt-LT"/>
              </w:rPr>
            </w:pPr>
            <w:r>
              <w:rPr>
                <w:szCs w:val="24"/>
                <w:lang w:eastAsia="lt-LT"/>
              </w:rPr>
              <w:t>2.</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C" w14:textId="77777777" w:rsidR="00332EA9" w:rsidRDefault="004E5CD4">
            <w:pPr>
              <w:jc w:val="both"/>
              <w:rPr>
                <w:szCs w:val="24"/>
                <w:lang w:eastAsia="lt-LT"/>
              </w:rPr>
            </w:pPr>
            <w:r>
              <w:rPr>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D" w14:textId="77777777" w:rsidR="00332EA9" w:rsidRDefault="004E5CD4">
            <w:pPr>
              <w:jc w:val="both"/>
              <w:rPr>
                <w:szCs w:val="24"/>
                <w:lang w:eastAsia="lt-LT"/>
              </w:rPr>
            </w:pPr>
            <w:r>
              <w:rPr>
                <w:szCs w:val="24"/>
                <w:lang w:eastAsia="lt-LT"/>
              </w:rPr>
              <w:t xml:space="preserve">Netinkama finansuoti. </w:t>
            </w:r>
          </w:p>
        </w:tc>
      </w:tr>
      <w:tr w:rsidR="00332EA9" w14:paraId="6B806DD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F" w14:textId="77777777" w:rsidR="00332EA9" w:rsidRDefault="004E5CD4">
            <w:pPr>
              <w:jc w:val="both"/>
              <w:rPr>
                <w:szCs w:val="24"/>
                <w:lang w:eastAsia="lt-LT"/>
              </w:rPr>
            </w:pPr>
            <w:r>
              <w:rPr>
                <w:szCs w:val="24"/>
                <w:lang w:eastAsia="lt-LT"/>
              </w:rPr>
              <w:t>3.</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0" w14:textId="77777777" w:rsidR="00332EA9" w:rsidRDefault="004E5CD4">
            <w:pPr>
              <w:rPr>
                <w:szCs w:val="24"/>
                <w:lang w:eastAsia="lt-LT"/>
              </w:rPr>
            </w:pPr>
            <w:r>
              <w:rPr>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1" w14:textId="77777777" w:rsidR="00332EA9" w:rsidRDefault="004E5CD4">
            <w:pPr>
              <w:jc w:val="both"/>
              <w:rPr>
                <w:szCs w:val="24"/>
                <w:lang w:eastAsia="lt-LT"/>
              </w:rPr>
            </w:pPr>
            <w:r>
              <w:rPr>
                <w:szCs w:val="24"/>
                <w:lang w:eastAsia="lt-LT"/>
              </w:rPr>
              <w:t>Netinkama finansuoti.</w:t>
            </w:r>
          </w:p>
        </w:tc>
      </w:tr>
      <w:tr w:rsidR="00332EA9" w14:paraId="6B806DD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3" w14:textId="77777777" w:rsidR="00332EA9" w:rsidRDefault="004E5CD4">
            <w:pPr>
              <w:jc w:val="both"/>
              <w:rPr>
                <w:szCs w:val="24"/>
                <w:lang w:eastAsia="lt-LT"/>
              </w:rPr>
            </w:pPr>
            <w:r>
              <w:rPr>
                <w:szCs w:val="24"/>
                <w:lang w:eastAsia="lt-LT"/>
              </w:rPr>
              <w:lastRenderedPageBreak/>
              <w:t>4.</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4" w14:textId="77777777" w:rsidR="00332EA9" w:rsidRDefault="004E5CD4">
            <w:pPr>
              <w:rPr>
                <w:szCs w:val="24"/>
                <w:lang w:eastAsia="lt-LT"/>
              </w:rPr>
            </w:pPr>
            <w:r>
              <w:rPr>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5" w14:textId="77777777" w:rsidR="00332EA9" w:rsidRDefault="004E5CD4">
            <w:pPr>
              <w:jc w:val="both"/>
              <w:rPr>
                <w:szCs w:val="24"/>
                <w:lang w:eastAsia="lt-LT"/>
              </w:rPr>
            </w:pPr>
            <w:r>
              <w:rPr>
                <w:szCs w:val="24"/>
                <w:lang w:eastAsia="lt-LT"/>
              </w:rPr>
              <w:t>Netinkama finansuoti.</w:t>
            </w:r>
          </w:p>
        </w:tc>
      </w:tr>
      <w:tr w:rsidR="00332EA9" w14:paraId="6B806DD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7" w14:textId="77777777" w:rsidR="00332EA9" w:rsidRDefault="004E5CD4">
            <w:pPr>
              <w:jc w:val="both"/>
              <w:rPr>
                <w:szCs w:val="24"/>
                <w:lang w:eastAsia="lt-LT"/>
              </w:rPr>
            </w:pPr>
            <w:r>
              <w:rPr>
                <w:szCs w:val="24"/>
                <w:lang w:eastAsia="lt-LT"/>
              </w:rPr>
              <w:t>5.</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8" w14:textId="77777777" w:rsidR="00332EA9" w:rsidRDefault="004E5CD4" w:rsidP="000B1889">
            <w:pPr>
              <w:jc w:val="both"/>
              <w:rPr>
                <w:szCs w:val="24"/>
                <w:lang w:eastAsia="lt-LT"/>
              </w:rPr>
            </w:pPr>
            <w:r>
              <w:rPr>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9" w14:textId="644D0140" w:rsidR="00332EA9" w:rsidRDefault="00694B51" w:rsidP="000B1889">
            <w:pPr>
              <w:rPr>
                <w:szCs w:val="24"/>
                <w:lang w:eastAsia="lt-LT"/>
              </w:rPr>
            </w:pPr>
            <w:r w:rsidRPr="00673AA9">
              <w:rPr>
                <w:szCs w:val="24"/>
                <w:lang w:eastAsia="lt-LT"/>
              </w:rPr>
              <w:t xml:space="preserve">Tinkamos finansuoti tik šios išlaidos: </w:t>
            </w:r>
          </w:p>
          <w:p w14:paraId="7935E3AA" w14:textId="77777777" w:rsidR="00673AA9" w:rsidRPr="00673AA9" w:rsidRDefault="00673AA9" w:rsidP="000B1889">
            <w:pPr>
              <w:rPr>
                <w:szCs w:val="24"/>
                <w:lang w:eastAsia="lt-LT"/>
              </w:rPr>
            </w:pPr>
          </w:p>
          <w:p w14:paraId="1C7FD189" w14:textId="37121E02" w:rsidR="00BE58C3" w:rsidRDefault="00BE58C3" w:rsidP="000B1889">
            <w:pPr>
              <w:tabs>
                <w:tab w:val="left" w:pos="34"/>
                <w:tab w:val="left" w:pos="272"/>
                <w:tab w:val="left" w:pos="490"/>
              </w:tabs>
              <w:jc w:val="both"/>
              <w:rPr>
                <w:rFonts w:eastAsia="Calibri"/>
                <w:szCs w:val="24"/>
              </w:rPr>
            </w:pPr>
            <w:r w:rsidRPr="00BE58C3">
              <w:rPr>
                <w:rFonts w:eastAsia="Calibri"/>
                <w:szCs w:val="24"/>
              </w:rPr>
              <w:t>5</w:t>
            </w:r>
            <w:r w:rsidRPr="00BE58C3">
              <w:rPr>
                <w:rFonts w:eastAsia="Calibri"/>
                <w:szCs w:val="24"/>
              </w:rPr>
              <w:t>.1. Mokytojų ir kito mokymo įstaigų perso</w:t>
            </w:r>
            <w:r>
              <w:rPr>
                <w:rFonts w:eastAsia="Calibri"/>
                <w:szCs w:val="24"/>
              </w:rPr>
              <w:t xml:space="preserve">nalo, atsakingo už mokymo </w:t>
            </w:r>
            <w:r>
              <w:rPr>
                <w:szCs w:val="24"/>
              </w:rPr>
              <w:t>sektoriniame praktinio mokymo centre</w:t>
            </w:r>
            <w:r w:rsidRPr="00BE58C3">
              <w:rPr>
                <w:rFonts w:eastAsia="Calibri"/>
                <w:szCs w:val="24"/>
              </w:rPr>
              <w:t xml:space="preserve"> vykdymą ir (ar) organizavimą, darbo užmokesčio išlaidos, kai mokama už valandas, kurias mokytojai </w:t>
            </w:r>
            <w:r>
              <w:rPr>
                <w:rFonts w:eastAsia="Calibri"/>
                <w:szCs w:val="24"/>
              </w:rPr>
              <w:t xml:space="preserve">ir kitas mokymo įstaigų personalas </w:t>
            </w:r>
            <w:r w:rsidRPr="00BE58C3">
              <w:rPr>
                <w:rFonts w:eastAsia="Calibri"/>
                <w:szCs w:val="24"/>
              </w:rPr>
              <w:t>dalyvauja papildomo</w:t>
            </w:r>
            <w:r>
              <w:rPr>
                <w:rFonts w:eastAsia="Calibri"/>
                <w:szCs w:val="24"/>
              </w:rPr>
              <w:t>se mokymo sektoriniame praktinio mokymo centre veiklose,</w:t>
            </w:r>
            <w:r w:rsidRPr="00BE58C3">
              <w:rPr>
                <w:rFonts w:eastAsia="Calibri"/>
                <w:szCs w:val="24"/>
              </w:rPr>
              <w:t xml:space="preserve"> jeigu jos nėra finansuojamos iš mokin</w:t>
            </w:r>
            <w:r w:rsidR="00EB273A">
              <w:rPr>
                <w:rFonts w:eastAsia="Calibri"/>
                <w:szCs w:val="24"/>
              </w:rPr>
              <w:t>io krepšelio</w:t>
            </w:r>
            <w:r w:rsidR="003D2105">
              <w:rPr>
                <w:rFonts w:eastAsia="Calibri"/>
                <w:szCs w:val="24"/>
              </w:rPr>
              <w:t>;</w:t>
            </w:r>
            <w:r w:rsidRPr="00BE58C3">
              <w:rPr>
                <w:rFonts w:eastAsia="Calibri"/>
                <w:szCs w:val="24"/>
              </w:rPr>
              <w:t xml:space="preserve"> </w:t>
            </w:r>
          </w:p>
          <w:p w14:paraId="609636C3" w14:textId="59D6B5AA" w:rsidR="000B1889" w:rsidRPr="00673AA9" w:rsidRDefault="000B1889" w:rsidP="000B1889">
            <w:pPr>
              <w:tabs>
                <w:tab w:val="left" w:pos="34"/>
                <w:tab w:val="left" w:pos="272"/>
                <w:tab w:val="left" w:pos="490"/>
              </w:tabs>
              <w:jc w:val="both"/>
              <w:rPr>
                <w:szCs w:val="24"/>
                <w:lang w:eastAsia="lt-LT"/>
              </w:rPr>
            </w:pPr>
          </w:p>
          <w:p w14:paraId="1420AB2D" w14:textId="6F2DF853" w:rsidR="00673AA9" w:rsidRDefault="00B022C1" w:rsidP="00E6276E">
            <w:pPr>
              <w:tabs>
                <w:tab w:val="left" w:pos="34"/>
                <w:tab w:val="left" w:pos="272"/>
                <w:tab w:val="left" w:pos="490"/>
              </w:tabs>
              <w:jc w:val="both"/>
              <w:rPr>
                <w:szCs w:val="24"/>
                <w:lang w:eastAsia="lt-LT"/>
              </w:rPr>
            </w:pPr>
            <w:r>
              <w:rPr>
                <w:szCs w:val="24"/>
                <w:lang w:eastAsia="lt-LT"/>
              </w:rPr>
              <w:t>5.2. Mokomų asmenų</w:t>
            </w:r>
            <w:r w:rsidR="00BC01F2">
              <w:rPr>
                <w:szCs w:val="24"/>
                <w:lang w:eastAsia="lt-LT"/>
              </w:rPr>
              <w:t xml:space="preserve"> ir juos lydinčių asmenų</w:t>
            </w:r>
            <w:r w:rsidR="002A48A4">
              <w:rPr>
                <w:szCs w:val="24"/>
                <w:lang w:eastAsia="lt-LT"/>
              </w:rPr>
              <w:t xml:space="preserve"> (profesijos mokytojų arba praktinio mokymo vadovų)</w:t>
            </w:r>
            <w:r w:rsidR="00B409BE" w:rsidRPr="00673AA9">
              <w:rPr>
                <w:szCs w:val="24"/>
                <w:lang w:eastAsia="lt-LT"/>
              </w:rPr>
              <w:t xml:space="preserve"> </w:t>
            </w:r>
            <w:r w:rsidR="003D2105">
              <w:rPr>
                <w:szCs w:val="24"/>
                <w:lang w:eastAsia="lt-LT"/>
              </w:rPr>
              <w:t xml:space="preserve">tiesiogiai su projektu </w:t>
            </w:r>
            <w:r w:rsidR="00B409BE" w:rsidRPr="00673AA9">
              <w:rPr>
                <w:szCs w:val="24"/>
                <w:lang w:eastAsia="lt-LT"/>
              </w:rPr>
              <w:t>susijusios kelionių Lietuvos</w:t>
            </w:r>
            <w:r w:rsidR="003D2105">
              <w:rPr>
                <w:szCs w:val="24"/>
                <w:lang w:eastAsia="lt-LT"/>
              </w:rPr>
              <w:t xml:space="preserve"> Respublikoje išlaidos</w:t>
            </w:r>
            <w:r w:rsidR="00170F9F">
              <w:rPr>
                <w:szCs w:val="24"/>
                <w:lang w:eastAsia="lt-LT"/>
              </w:rPr>
              <w:t xml:space="preserve">, kurios </w:t>
            </w:r>
            <w:r w:rsidRPr="00921631">
              <w:rPr>
                <w:szCs w:val="24"/>
                <w:lang w:eastAsia="lt-LT"/>
              </w:rPr>
              <w:t>apskaičiuojamos taikant Kuro ir viešojo transporto išlaidų fiksuotųjų įkainių nustatymo tyrimo ataskaitą, kuri skelbiama ES struktūrinių fondų svetainėje adresu www.esinvesticijos.lt/dokumentai/tyrimai/supaprasti</w:t>
            </w:r>
            <w:r>
              <w:rPr>
                <w:szCs w:val="24"/>
                <w:lang w:eastAsia="lt-LT"/>
              </w:rPr>
              <w:t xml:space="preserve">nto išlaidų apmokėjimo tyrimai. </w:t>
            </w:r>
            <w:r w:rsidR="00BE1989" w:rsidRPr="00921631">
              <w:rPr>
                <w:szCs w:val="24"/>
                <w:lang w:eastAsia="lt-LT"/>
              </w:rPr>
              <w:t>Tinkamos finansuoti tik</w:t>
            </w:r>
            <w:r w:rsidR="00BE1989">
              <w:rPr>
                <w:szCs w:val="24"/>
                <w:lang w:eastAsia="lt-LT"/>
              </w:rPr>
              <w:t xml:space="preserve"> tos kelionių </w:t>
            </w:r>
            <w:r w:rsidR="00E40626">
              <w:rPr>
                <w:szCs w:val="24"/>
                <w:lang w:eastAsia="lt-LT"/>
              </w:rPr>
              <w:t>į mokymo</w:t>
            </w:r>
            <w:r w:rsidR="00BE1989">
              <w:rPr>
                <w:szCs w:val="24"/>
                <w:lang w:eastAsia="lt-LT"/>
              </w:rPr>
              <w:t xml:space="preserve"> vietą (sektorinį praktinio mokymo centrą) ir grįžimo iš jos išlaidos, kai mokomo </w:t>
            </w:r>
            <w:r w:rsidR="00BE1989">
              <w:t xml:space="preserve">asmens ir jį lydinčio asmens gyvenamoji vieta yra ne tame pačiame mieste/miestelyje/kaime, kur yra </w:t>
            </w:r>
            <w:r w:rsidR="00E40626">
              <w:t>mokymo</w:t>
            </w:r>
            <w:r w:rsidR="00BE1989">
              <w:t xml:space="preserve"> vieta (sektorinis praktinio mokymo centras)</w:t>
            </w:r>
            <w:r>
              <w:rPr>
                <w:szCs w:val="24"/>
                <w:lang w:eastAsia="lt-LT"/>
              </w:rPr>
              <w:t>;</w:t>
            </w:r>
          </w:p>
          <w:p w14:paraId="1D33FC0F" w14:textId="663F5422" w:rsidR="004C6844" w:rsidRDefault="004C6844" w:rsidP="00E6276E">
            <w:pPr>
              <w:tabs>
                <w:tab w:val="left" w:pos="34"/>
                <w:tab w:val="left" w:pos="272"/>
                <w:tab w:val="left" w:pos="490"/>
              </w:tabs>
              <w:jc w:val="both"/>
              <w:rPr>
                <w:szCs w:val="24"/>
                <w:lang w:eastAsia="lt-LT"/>
              </w:rPr>
            </w:pPr>
          </w:p>
          <w:p w14:paraId="76DB19D8" w14:textId="368B3DE1" w:rsidR="008629BB" w:rsidRDefault="004C6844" w:rsidP="008629BB">
            <w:pPr>
              <w:tabs>
                <w:tab w:val="left" w:pos="34"/>
                <w:tab w:val="left" w:pos="580"/>
              </w:tabs>
              <w:ind w:left="34" w:hanging="34"/>
              <w:jc w:val="both"/>
              <w:rPr>
                <w:szCs w:val="24"/>
                <w:lang w:eastAsia="lt-LT"/>
              </w:rPr>
            </w:pPr>
            <w:r>
              <w:rPr>
                <w:szCs w:val="24"/>
                <w:lang w:eastAsia="lt-LT"/>
              </w:rPr>
              <w:t>5.</w:t>
            </w:r>
            <w:r>
              <w:rPr>
                <w:szCs w:val="24"/>
                <w:lang w:eastAsia="lt-LT"/>
              </w:rPr>
              <w:t>3. Mokomų asmenų</w:t>
            </w:r>
            <w:r w:rsidR="008629BB">
              <w:rPr>
                <w:szCs w:val="24"/>
                <w:lang w:eastAsia="lt-LT"/>
              </w:rPr>
              <w:t xml:space="preserve"> ir juos lydinčių asmenų</w:t>
            </w:r>
            <w:r w:rsidR="002A48A4">
              <w:rPr>
                <w:szCs w:val="24"/>
                <w:lang w:eastAsia="lt-LT"/>
              </w:rPr>
              <w:t xml:space="preserve"> (profesijos mokytojų arba praktinio mokymo vadovų)</w:t>
            </w:r>
            <w:r w:rsidR="008629BB">
              <w:rPr>
                <w:szCs w:val="24"/>
                <w:lang w:eastAsia="lt-LT"/>
              </w:rPr>
              <w:t xml:space="preserve"> </w:t>
            </w:r>
            <w:r>
              <w:rPr>
                <w:rFonts w:eastAsia="Calibri"/>
                <w:szCs w:val="24"/>
              </w:rPr>
              <w:t>būtinos apgyvendinimo išlaidos</w:t>
            </w:r>
            <w:r w:rsidR="00170F9F">
              <w:rPr>
                <w:szCs w:val="24"/>
                <w:lang w:eastAsia="lt-LT"/>
              </w:rPr>
              <w:t>, kurios apskaičiuojamos</w:t>
            </w:r>
            <w:r w:rsidR="008629BB" w:rsidRPr="00673AA9">
              <w:rPr>
                <w:rFonts w:eastAsia="Calibri"/>
                <w:color w:val="000000"/>
                <w:szCs w:val="24"/>
              </w:rPr>
              <w:t xml:space="preserve"> taikant Apgyvendinimo Lietuvoje išlaidų fiksuotųjų įkainių nustatymo tyrimo ataskaitą, kuri skelbiama ES struktūrinių fondų svetainėje adresu www.esinvesticijos.lt/dokumentai/tyrimai/supaprasti</w:t>
            </w:r>
            <w:r w:rsidR="008629BB">
              <w:rPr>
                <w:rFonts w:eastAsia="Calibri"/>
                <w:color w:val="000000"/>
                <w:szCs w:val="24"/>
              </w:rPr>
              <w:t xml:space="preserve">nto išlaidų apmokėjimo tyrimai. </w:t>
            </w:r>
            <w:r w:rsidR="00E40626" w:rsidRPr="0089499D">
              <w:rPr>
                <w:szCs w:val="24"/>
                <w:lang w:eastAsia="lt-LT"/>
              </w:rPr>
              <w:t xml:space="preserve">Šios išlaidos yra tinkamos finansuoti tik tais atvejais, kai </w:t>
            </w:r>
            <w:r w:rsidR="00E40626">
              <w:rPr>
                <w:szCs w:val="24"/>
                <w:lang w:eastAsia="lt-LT"/>
              </w:rPr>
              <w:t xml:space="preserve">mokomo </w:t>
            </w:r>
            <w:r w:rsidR="00E40626">
              <w:t>asmens ir jį lydinčio asmens gyvenamoji vieta yra ne tame pačiame mieste/miestelyje/kaime, kur yra mokymo vieta (sektorinis praktinio mokymo centras)</w:t>
            </w:r>
            <w:r w:rsidR="008629BB">
              <w:rPr>
                <w:szCs w:val="24"/>
                <w:lang w:eastAsia="lt-LT"/>
              </w:rPr>
              <w:t>;</w:t>
            </w:r>
          </w:p>
          <w:p w14:paraId="7D38E13F" w14:textId="77777777" w:rsidR="00B022C1" w:rsidRDefault="00B022C1" w:rsidP="00E6276E">
            <w:pPr>
              <w:tabs>
                <w:tab w:val="left" w:pos="34"/>
                <w:tab w:val="left" w:pos="272"/>
                <w:tab w:val="left" w:pos="490"/>
              </w:tabs>
              <w:jc w:val="both"/>
              <w:rPr>
                <w:szCs w:val="24"/>
                <w:lang w:eastAsia="lt-LT"/>
              </w:rPr>
            </w:pPr>
          </w:p>
          <w:p w14:paraId="1011B704" w14:textId="02D76AB8" w:rsidR="003C7F45" w:rsidRDefault="00E30C36" w:rsidP="00E6276E">
            <w:pPr>
              <w:tabs>
                <w:tab w:val="left" w:pos="34"/>
                <w:tab w:val="left" w:pos="272"/>
                <w:tab w:val="left" w:pos="490"/>
              </w:tabs>
              <w:jc w:val="both"/>
              <w:rPr>
                <w:szCs w:val="24"/>
                <w:lang w:eastAsia="lt-LT"/>
              </w:rPr>
            </w:pPr>
            <w:r w:rsidRPr="003D2105">
              <w:rPr>
                <w:szCs w:val="24"/>
                <w:lang w:eastAsia="lt-LT"/>
              </w:rPr>
              <w:t xml:space="preserve">5.4. </w:t>
            </w:r>
            <w:r w:rsidR="003C7F45" w:rsidRPr="007C3386">
              <w:rPr>
                <w:szCs w:val="24"/>
                <w:lang w:eastAsia="lt-LT"/>
              </w:rPr>
              <w:t>Mokomų asmenų ir</w:t>
            </w:r>
            <w:r>
              <w:rPr>
                <w:szCs w:val="24"/>
                <w:lang w:eastAsia="lt-LT"/>
              </w:rPr>
              <w:t xml:space="preserve"> juos lydinčių asmenų</w:t>
            </w:r>
            <w:r w:rsidR="002A48A4">
              <w:rPr>
                <w:szCs w:val="24"/>
                <w:lang w:eastAsia="lt-LT"/>
              </w:rPr>
              <w:t xml:space="preserve"> (profesijos mokytojų arba praktinio mokymo vadovų)</w:t>
            </w:r>
            <w:r w:rsidR="003C7F45" w:rsidRPr="007C3386">
              <w:rPr>
                <w:szCs w:val="24"/>
                <w:lang w:eastAsia="lt-LT"/>
              </w:rPr>
              <w:t xml:space="preserve"> maitinimo išlaidos. </w:t>
            </w:r>
            <w:r>
              <w:rPr>
                <w:szCs w:val="24"/>
                <w:lang w:eastAsia="lt-LT"/>
              </w:rPr>
              <w:t xml:space="preserve">Šios išlaidos yra tinkamos finansuoti tik tais atvejais, kai mokomo asmens ir jį lydinčio asmens </w:t>
            </w:r>
            <w:r>
              <w:t xml:space="preserve">gyvenamoji vieta yra ne </w:t>
            </w:r>
            <w:r w:rsidR="002A7638">
              <w:t>tame pačiame mieste/miestelyje/kaime, kur yra mokymo vieta (sektorinis praktinio mokymo centras)</w:t>
            </w:r>
            <w:r>
              <w:rPr>
                <w:szCs w:val="24"/>
                <w:lang w:eastAsia="lt-LT"/>
              </w:rPr>
              <w:t>;</w:t>
            </w:r>
          </w:p>
          <w:p w14:paraId="738013C3" w14:textId="29796973" w:rsidR="00EA3FBD" w:rsidRDefault="00EA3FBD" w:rsidP="00E6276E">
            <w:pPr>
              <w:tabs>
                <w:tab w:val="left" w:pos="34"/>
                <w:tab w:val="left" w:pos="272"/>
                <w:tab w:val="left" w:pos="490"/>
              </w:tabs>
              <w:jc w:val="both"/>
              <w:rPr>
                <w:szCs w:val="24"/>
                <w:lang w:eastAsia="lt-LT"/>
              </w:rPr>
            </w:pPr>
          </w:p>
          <w:p w14:paraId="31CF2856" w14:textId="46B4BB5E" w:rsidR="00EA3FBD" w:rsidRPr="00EA3FBD" w:rsidRDefault="00EA3FBD" w:rsidP="00EA3FBD">
            <w:pPr>
              <w:tabs>
                <w:tab w:val="left" w:pos="34"/>
                <w:tab w:val="left" w:pos="580"/>
              </w:tabs>
              <w:ind w:left="34" w:hanging="34"/>
              <w:jc w:val="both"/>
              <w:rPr>
                <w:rFonts w:eastAsia="Calibri"/>
                <w:color w:val="000000"/>
                <w:szCs w:val="24"/>
              </w:rPr>
            </w:pPr>
            <w:r>
              <w:rPr>
                <w:szCs w:val="24"/>
                <w:lang w:eastAsia="lt-LT"/>
              </w:rPr>
              <w:t xml:space="preserve">5.5. </w:t>
            </w:r>
            <w:r w:rsidRPr="00673AA9">
              <w:rPr>
                <w:rFonts w:eastAsia="Calibri"/>
                <w:color w:val="000000"/>
                <w:szCs w:val="24"/>
              </w:rPr>
              <w:t xml:space="preserve">Patirtos vykdančiojo personalo darbo užmokesčio už kasmetines atostogas ir (ar) kompensacijos už nepanaudotas kasmetines atostogas išmokos bei papildomų poilsio dienų išmokos apmokamos taikant </w:t>
            </w:r>
            <w:r w:rsidRPr="00673AA9">
              <w:rPr>
                <w:rFonts w:eastAsia="Calibri"/>
                <w:color w:val="000000"/>
                <w:szCs w:val="24"/>
              </w:rPr>
              <w:lastRenderedPageBreak/>
              <w:t>Kasmetinių atostogų išmokų ir papildomų poilsio dienų išmokų fiksuotųjų normų nustatymo tyrimo ataskaitą, kuri skelbiama ES struktūrinių fondų svetainėje adresu www.esinvesticijos.lt/dokumentai/tyrimai/supaprasti</w:t>
            </w:r>
            <w:r>
              <w:rPr>
                <w:rFonts w:eastAsia="Calibri"/>
                <w:color w:val="000000"/>
                <w:szCs w:val="24"/>
              </w:rPr>
              <w:t>nto išlaidų apmokėjimo tyrimai</w:t>
            </w:r>
            <w:r w:rsidR="003D2105">
              <w:rPr>
                <w:rFonts w:eastAsia="Calibri"/>
                <w:color w:val="000000"/>
                <w:szCs w:val="24"/>
              </w:rPr>
              <w:t>;</w:t>
            </w:r>
          </w:p>
          <w:p w14:paraId="668B02B1" w14:textId="77777777" w:rsidR="003C7F45" w:rsidRDefault="003C7F45" w:rsidP="00E6276E">
            <w:pPr>
              <w:tabs>
                <w:tab w:val="left" w:pos="34"/>
                <w:tab w:val="left" w:pos="272"/>
                <w:tab w:val="left" w:pos="490"/>
              </w:tabs>
              <w:jc w:val="both"/>
              <w:rPr>
                <w:szCs w:val="24"/>
                <w:lang w:eastAsia="lt-LT"/>
              </w:rPr>
            </w:pPr>
          </w:p>
          <w:p w14:paraId="210CECE8" w14:textId="0B286934" w:rsidR="006601A6" w:rsidRDefault="00EA3FBD" w:rsidP="00673AA9">
            <w:pPr>
              <w:tabs>
                <w:tab w:val="left" w:pos="34"/>
                <w:tab w:val="left" w:pos="272"/>
                <w:tab w:val="left" w:pos="490"/>
              </w:tabs>
              <w:jc w:val="both"/>
              <w:rPr>
                <w:szCs w:val="24"/>
                <w:lang w:eastAsia="lt-LT"/>
              </w:rPr>
            </w:pPr>
            <w:r>
              <w:rPr>
                <w:szCs w:val="24"/>
                <w:lang w:eastAsia="lt-LT"/>
              </w:rPr>
              <w:t xml:space="preserve">5.6. </w:t>
            </w:r>
            <w:r w:rsidR="002B62AD">
              <w:rPr>
                <w:szCs w:val="24"/>
                <w:lang w:eastAsia="lt-LT"/>
              </w:rPr>
              <w:t xml:space="preserve">Išlaidos praktinio mokymo vykdymui sektoriniame praktinio mokymo centre reikalingoms medžiagoms ir reikmenims, </w:t>
            </w:r>
            <w:r w:rsidR="002B62AD" w:rsidRPr="00921631">
              <w:rPr>
                <w:szCs w:val="24"/>
                <w:lang w:eastAsia="lt-LT"/>
              </w:rPr>
              <w:t>kurie priskiriam</w:t>
            </w:r>
            <w:r w:rsidR="002B62AD">
              <w:rPr>
                <w:szCs w:val="24"/>
                <w:lang w:eastAsia="lt-LT"/>
              </w:rPr>
              <w:t>i trumpalaikiam turtui, įsigyti</w:t>
            </w:r>
            <w:r>
              <w:rPr>
                <w:szCs w:val="24"/>
                <w:lang w:eastAsia="lt-LT"/>
              </w:rPr>
              <w:t>;</w:t>
            </w:r>
          </w:p>
          <w:p w14:paraId="3D098D3E" w14:textId="111F204D" w:rsidR="003C7F45" w:rsidRDefault="003C7F45" w:rsidP="00673AA9">
            <w:pPr>
              <w:tabs>
                <w:tab w:val="left" w:pos="34"/>
                <w:tab w:val="left" w:pos="272"/>
                <w:tab w:val="left" w:pos="490"/>
              </w:tabs>
              <w:jc w:val="both"/>
              <w:rPr>
                <w:szCs w:val="24"/>
                <w:lang w:eastAsia="lt-LT"/>
              </w:rPr>
            </w:pPr>
          </w:p>
          <w:p w14:paraId="6577F9A6" w14:textId="5DE07039" w:rsidR="003C7F45" w:rsidRPr="00673AA9" w:rsidRDefault="00EA3FBD" w:rsidP="00673AA9">
            <w:pPr>
              <w:tabs>
                <w:tab w:val="left" w:pos="34"/>
                <w:tab w:val="left" w:pos="272"/>
                <w:tab w:val="left" w:pos="490"/>
              </w:tabs>
              <w:jc w:val="both"/>
              <w:rPr>
                <w:szCs w:val="24"/>
                <w:lang w:eastAsia="lt-LT"/>
              </w:rPr>
            </w:pPr>
            <w:r>
              <w:rPr>
                <w:szCs w:val="24"/>
                <w:lang w:eastAsia="lt-LT"/>
              </w:rPr>
              <w:t>5.</w:t>
            </w:r>
            <w:r w:rsidR="00031B9F">
              <w:rPr>
                <w:szCs w:val="24"/>
                <w:lang w:eastAsia="lt-LT"/>
              </w:rPr>
              <w:t>7</w:t>
            </w:r>
            <w:r>
              <w:rPr>
                <w:szCs w:val="24"/>
                <w:lang w:eastAsia="lt-LT"/>
              </w:rPr>
              <w:t xml:space="preserve">. </w:t>
            </w:r>
            <w:r w:rsidR="00D60D64" w:rsidRPr="007C3386">
              <w:rPr>
                <w:szCs w:val="24"/>
                <w:lang w:eastAsia="lt-LT"/>
              </w:rPr>
              <w:t>Tiesiogiai su projektu susijusios komunalinės išlaidos (vandens sąnaudos, elektros sąnaudos) už valandas, ka</w:t>
            </w:r>
            <w:r w:rsidR="002C1931">
              <w:rPr>
                <w:szCs w:val="24"/>
                <w:lang w:eastAsia="lt-LT"/>
              </w:rPr>
              <w:t xml:space="preserve">i vykdomi </w:t>
            </w:r>
            <w:r w:rsidR="006D20D2">
              <w:rPr>
                <w:szCs w:val="24"/>
                <w:lang w:eastAsia="lt-LT"/>
              </w:rPr>
              <w:t xml:space="preserve">praktiniai </w:t>
            </w:r>
            <w:r w:rsidR="002C1931">
              <w:rPr>
                <w:szCs w:val="24"/>
                <w:lang w:eastAsia="lt-LT"/>
              </w:rPr>
              <w:t>mokymai</w:t>
            </w:r>
            <w:r w:rsidR="00912A1F">
              <w:rPr>
                <w:szCs w:val="24"/>
                <w:lang w:eastAsia="lt-LT"/>
              </w:rPr>
              <w:t xml:space="preserve"> sektoriniame praktinio mokymo centre</w:t>
            </w:r>
            <w:r w:rsidR="007C69BD">
              <w:rPr>
                <w:szCs w:val="24"/>
                <w:lang w:eastAsia="lt-LT"/>
              </w:rPr>
              <w:t xml:space="preserve"> projekto metu.</w:t>
            </w:r>
            <w:r w:rsidR="00D60D64">
              <w:rPr>
                <w:szCs w:val="24"/>
                <w:lang w:eastAsia="lt-LT"/>
              </w:rPr>
              <w:t xml:space="preserve"> </w:t>
            </w:r>
          </w:p>
          <w:p w14:paraId="76345BE6" w14:textId="4C2F04F9" w:rsidR="00673AA9" w:rsidRPr="00673AA9" w:rsidRDefault="00673AA9" w:rsidP="00357005">
            <w:pPr>
              <w:spacing w:line="276" w:lineRule="auto"/>
              <w:jc w:val="both"/>
              <w:rPr>
                <w:szCs w:val="24"/>
              </w:rPr>
            </w:pPr>
          </w:p>
          <w:p w14:paraId="6B806DDD" w14:textId="24AE7709" w:rsidR="00694B51" w:rsidRPr="00673AA9" w:rsidRDefault="00694B51" w:rsidP="00E6276E">
            <w:pPr>
              <w:rPr>
                <w:szCs w:val="24"/>
                <w:lang w:eastAsia="lt-LT"/>
              </w:rPr>
            </w:pPr>
            <w:r w:rsidRPr="00673AA9">
              <w:rPr>
                <w:szCs w:val="24"/>
                <w:lang w:eastAsia="lt-LT"/>
              </w:rPr>
              <w:t>Kitos išlaidos netinkamos finansuoti.</w:t>
            </w:r>
          </w:p>
        </w:tc>
      </w:tr>
      <w:tr w:rsidR="00332EA9" w14:paraId="6B806DE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F" w14:textId="21443BDD" w:rsidR="00332EA9" w:rsidRDefault="004E5CD4">
            <w:pPr>
              <w:jc w:val="both"/>
              <w:rPr>
                <w:szCs w:val="24"/>
                <w:lang w:eastAsia="lt-LT"/>
              </w:rPr>
            </w:pPr>
            <w:r>
              <w:rPr>
                <w:szCs w:val="24"/>
                <w:lang w:eastAsia="lt-LT"/>
              </w:rPr>
              <w:lastRenderedPageBreak/>
              <w:t>6.</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0" w14:textId="77777777" w:rsidR="00332EA9" w:rsidRDefault="004E5CD4">
            <w:pPr>
              <w:rPr>
                <w:szCs w:val="24"/>
                <w:lang w:eastAsia="lt-LT"/>
              </w:rPr>
            </w:pPr>
            <w:r>
              <w:rPr>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1" w14:textId="77777777" w:rsidR="00332EA9" w:rsidRDefault="004E5CD4">
            <w:pPr>
              <w:jc w:val="both"/>
              <w:rPr>
                <w:szCs w:val="24"/>
                <w:lang w:eastAsia="lt-LT"/>
              </w:rPr>
            </w:pPr>
            <w:r>
              <w:rPr>
                <w:szCs w:val="24"/>
                <w:lang w:eastAsia="lt-LT"/>
              </w:rPr>
              <w:t>Tinkamos finansuoti tik privalomos informavimo apie projektą priemonės pagal Projektų taisyklių 37 skirsnio 450.1, 450.2 ir 450.6  papunkčius.</w:t>
            </w:r>
          </w:p>
        </w:tc>
      </w:tr>
      <w:tr w:rsidR="00332EA9" w14:paraId="6B806DE8"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3" w14:textId="77777777" w:rsidR="00332EA9" w:rsidRDefault="004E5CD4">
            <w:pPr>
              <w:jc w:val="both"/>
              <w:rPr>
                <w:szCs w:val="24"/>
                <w:lang w:eastAsia="lt-LT"/>
              </w:rPr>
            </w:pPr>
            <w:r>
              <w:rPr>
                <w:szCs w:val="24"/>
                <w:lang w:eastAsia="lt-LT"/>
              </w:rPr>
              <w:t>7.</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4" w14:textId="77777777" w:rsidR="00332EA9" w:rsidRDefault="004E5CD4">
            <w:pPr>
              <w:rPr>
                <w:szCs w:val="24"/>
                <w:lang w:eastAsia="lt-LT"/>
              </w:rPr>
            </w:pPr>
            <w:r>
              <w:rPr>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6B806DE5" w14:textId="77777777" w:rsidR="00332EA9" w:rsidRDefault="004E5CD4">
            <w:pPr>
              <w:jc w:val="both"/>
              <w:rPr>
                <w:szCs w:val="24"/>
                <w:lang w:eastAsia="lt-LT"/>
              </w:rPr>
            </w:pPr>
            <w:r>
              <w:rPr>
                <w:szCs w:val="24"/>
                <w:lang w:eastAsia="lt-LT"/>
              </w:rPr>
              <w:t xml:space="preserve">Tinkama finansuoti. </w:t>
            </w:r>
          </w:p>
          <w:p w14:paraId="6B806DE6" w14:textId="77777777" w:rsidR="00332EA9" w:rsidRDefault="00332EA9">
            <w:pPr>
              <w:jc w:val="both"/>
              <w:rPr>
                <w:szCs w:val="24"/>
                <w:lang w:eastAsia="lt-LT"/>
              </w:rPr>
            </w:pPr>
          </w:p>
          <w:p w14:paraId="6B806DE7" w14:textId="77777777" w:rsidR="00332EA9" w:rsidRDefault="004E5CD4">
            <w:pPr>
              <w:jc w:val="both"/>
              <w:rPr>
                <w:szCs w:val="24"/>
                <w:lang w:eastAsia="lt-LT"/>
              </w:rPr>
            </w:pPr>
            <w:r>
              <w:rPr>
                <w:szCs w:val="24"/>
                <w:lang w:eastAsia="lt-LT"/>
              </w:rPr>
              <w:t>Netiesioginėms projekto išlaidoms apmokėti taikoma fiksuotoji projekto išlaidų norma apskaičiuojama pagal Projektų taisyklių 10 priedą.</w:t>
            </w:r>
          </w:p>
        </w:tc>
      </w:tr>
    </w:tbl>
    <w:p w14:paraId="6B806DEA" w14:textId="5A02251F" w:rsidR="00332EA9" w:rsidRPr="00A61CCB" w:rsidRDefault="004E5CD4" w:rsidP="001E46FD">
      <w:pPr>
        <w:ind w:firstLine="851"/>
        <w:jc w:val="both"/>
        <w:rPr>
          <w:rFonts w:ascii="Helv" w:eastAsia="Calibri" w:hAnsi="Helv" w:cs="Helv"/>
          <w:color w:val="000000"/>
          <w:sz w:val="20"/>
          <w:lang w:eastAsia="lt-LT"/>
        </w:rPr>
      </w:pPr>
      <w:r>
        <w:rPr>
          <w:szCs w:val="24"/>
          <w:lang w:eastAsia="lt-LT"/>
        </w:rPr>
        <w:t xml:space="preserve">Pastaba. Paraiškos formos projekto biudžeto lentelė pildoma vadovaujantis instrukcija Projekto biudžeto formos pildymas, pateikta Rekomendacijose dėl projektų išlaidų atitikties Europos </w:t>
      </w:r>
      <w:r>
        <w:rPr>
          <w:szCs w:val="24"/>
          <w:lang w:eastAsia="lt-LT"/>
        </w:rPr>
        <w:t>Sąjungos struktūrinių fondų reikalavimams.</w:t>
      </w:r>
    </w:p>
    <w:p w14:paraId="020F8E49" w14:textId="7ED1A454" w:rsidR="00F24290" w:rsidRPr="006601A6" w:rsidRDefault="00173083" w:rsidP="00F24290">
      <w:pPr>
        <w:ind w:firstLine="851"/>
        <w:jc w:val="both"/>
        <w:rPr>
          <w:szCs w:val="24"/>
          <w:lang w:eastAsia="lt-LT"/>
        </w:rPr>
      </w:pPr>
      <w:r>
        <w:rPr>
          <w:szCs w:val="24"/>
          <w:lang w:eastAsia="lt-LT"/>
        </w:rPr>
        <w:t>38</w:t>
      </w:r>
      <w:r w:rsidR="005D48E7" w:rsidRPr="006601A6">
        <w:rPr>
          <w:szCs w:val="24"/>
          <w:lang w:eastAsia="lt-LT"/>
        </w:rPr>
        <w:t xml:space="preserve">. </w:t>
      </w:r>
      <w:r w:rsidR="00F24290" w:rsidRPr="006601A6">
        <w:rPr>
          <w:szCs w:val="24"/>
          <w:lang w:eastAsia="lt-LT"/>
        </w:rPr>
        <w:t>Išlaido</w:t>
      </w:r>
      <w:r w:rsidR="0009547E">
        <w:rPr>
          <w:szCs w:val="24"/>
          <w:lang w:eastAsia="lt-LT"/>
        </w:rPr>
        <w:t xml:space="preserve">s, apmokamos taikant Aprašo </w:t>
      </w:r>
      <w:r>
        <w:rPr>
          <w:szCs w:val="24"/>
          <w:lang w:eastAsia="lt-LT"/>
        </w:rPr>
        <w:t>37</w:t>
      </w:r>
      <w:r w:rsidR="00F24290" w:rsidRPr="006601A6">
        <w:rPr>
          <w:szCs w:val="24"/>
          <w:lang w:eastAsia="lt-LT"/>
        </w:rPr>
        <w:t xml:space="preserve"> punkte nurodyt</w:t>
      </w:r>
      <w:r w:rsidR="002A12B2" w:rsidRPr="006601A6">
        <w:rPr>
          <w:szCs w:val="24"/>
          <w:lang w:eastAsia="lt-LT"/>
        </w:rPr>
        <w:t>us</w:t>
      </w:r>
      <w:r w:rsidR="002A12B2" w:rsidRPr="006601A6">
        <w:t xml:space="preserve"> </w:t>
      </w:r>
      <w:r w:rsidR="002A12B2" w:rsidRPr="006601A6">
        <w:rPr>
          <w:szCs w:val="24"/>
          <w:lang w:eastAsia="lt-LT"/>
        </w:rPr>
        <w:t>fiksuotuosiu</w:t>
      </w:r>
      <w:r w:rsidR="006601A6" w:rsidRPr="006601A6">
        <w:rPr>
          <w:szCs w:val="24"/>
          <w:lang w:eastAsia="lt-LT"/>
        </w:rPr>
        <w:t xml:space="preserve">s įkainius/ </w:t>
      </w:r>
      <w:r w:rsidR="002A12B2" w:rsidRPr="006601A6">
        <w:rPr>
          <w:szCs w:val="24"/>
          <w:lang w:eastAsia="lt-LT"/>
        </w:rPr>
        <w:t>fiksuotąją normą</w:t>
      </w:r>
      <w:r w:rsidR="00F24290" w:rsidRPr="006601A6">
        <w:rPr>
          <w:szCs w:val="24"/>
          <w:lang w:eastAsia="lt-LT"/>
        </w:rPr>
        <w:t>, turi atitikti šias nuostatas:</w:t>
      </w:r>
    </w:p>
    <w:p w14:paraId="06F97157" w14:textId="6795966B" w:rsidR="00BD1360" w:rsidRPr="006601A6" w:rsidRDefault="00173083">
      <w:pPr>
        <w:ind w:firstLine="851"/>
        <w:jc w:val="both"/>
        <w:rPr>
          <w:szCs w:val="24"/>
          <w:lang w:eastAsia="lt-LT"/>
        </w:rPr>
      </w:pPr>
      <w:r>
        <w:rPr>
          <w:szCs w:val="24"/>
          <w:lang w:eastAsia="lt-LT"/>
        </w:rPr>
        <w:t>38</w:t>
      </w:r>
      <w:r w:rsidR="005D48E7" w:rsidRPr="006601A6">
        <w:rPr>
          <w:szCs w:val="24"/>
          <w:lang w:eastAsia="lt-LT"/>
        </w:rPr>
        <w:t xml:space="preserve">.1. </w:t>
      </w:r>
      <w:r w:rsidR="009F4A47" w:rsidRPr="006601A6">
        <w:rPr>
          <w:szCs w:val="24"/>
          <w:lang w:eastAsia="lt-LT"/>
        </w:rPr>
        <w:t>pagal fiksuotuosiu</w:t>
      </w:r>
      <w:r w:rsidR="006601A6" w:rsidRPr="006601A6">
        <w:rPr>
          <w:szCs w:val="24"/>
          <w:lang w:eastAsia="lt-LT"/>
        </w:rPr>
        <w:t xml:space="preserve">s įkainius/ </w:t>
      </w:r>
      <w:r w:rsidR="009F4A47" w:rsidRPr="006601A6">
        <w:rPr>
          <w:szCs w:val="24"/>
          <w:lang w:eastAsia="lt-LT"/>
        </w:rPr>
        <w:t>fiksuotąją normą</w:t>
      </w:r>
      <w:r w:rsidR="004E5CD4" w:rsidRPr="006601A6">
        <w:rPr>
          <w:szCs w:val="24"/>
          <w:lang w:eastAsia="lt-LT"/>
        </w:rPr>
        <w:t xml:space="preserve"> apmokamos išlaidos turi atitikti Projektų taisyklių 35 skirsnį;</w:t>
      </w:r>
    </w:p>
    <w:p w14:paraId="1ED3C5C1" w14:textId="70B86E6B" w:rsidR="00BD1360" w:rsidRPr="006601A6" w:rsidRDefault="00173083" w:rsidP="00BD1360">
      <w:pPr>
        <w:ind w:firstLine="851"/>
        <w:jc w:val="both"/>
        <w:rPr>
          <w:szCs w:val="24"/>
          <w:lang w:eastAsia="lt-LT"/>
        </w:rPr>
      </w:pPr>
      <w:r>
        <w:rPr>
          <w:szCs w:val="24"/>
          <w:lang w:eastAsia="lt-LT"/>
        </w:rPr>
        <w:t>38</w:t>
      </w:r>
      <w:r w:rsidR="00BD1360" w:rsidRPr="006601A6">
        <w:rPr>
          <w:szCs w:val="24"/>
          <w:lang w:eastAsia="lt-LT"/>
        </w:rPr>
        <w:t>.2. pareiškėjas turi teisę paraiškoje numatyti mažesnius fi</w:t>
      </w:r>
      <w:r w:rsidR="006601A6" w:rsidRPr="006601A6">
        <w:rPr>
          <w:szCs w:val="24"/>
          <w:lang w:eastAsia="lt-LT"/>
        </w:rPr>
        <w:t>ksuotųjų įkainių</w:t>
      </w:r>
      <w:r w:rsidR="00BD1360" w:rsidRPr="006601A6">
        <w:rPr>
          <w:szCs w:val="24"/>
          <w:lang w:eastAsia="lt-LT"/>
        </w:rPr>
        <w:t xml:space="preserve"> dydžius, nei jam taikomi Apraše nustatyti dydžiai;</w:t>
      </w:r>
    </w:p>
    <w:p w14:paraId="3D565095" w14:textId="6E71001F" w:rsidR="00BD1360" w:rsidRPr="006601A6" w:rsidRDefault="00173083" w:rsidP="00BD1360">
      <w:pPr>
        <w:ind w:firstLine="851"/>
        <w:jc w:val="both"/>
        <w:rPr>
          <w:szCs w:val="24"/>
          <w:lang w:eastAsia="lt-LT"/>
        </w:rPr>
      </w:pPr>
      <w:r>
        <w:rPr>
          <w:szCs w:val="24"/>
          <w:lang w:eastAsia="lt-LT"/>
        </w:rPr>
        <w:t>38</w:t>
      </w:r>
      <w:r w:rsidR="00BD1360" w:rsidRPr="006601A6">
        <w:rPr>
          <w:szCs w:val="24"/>
          <w:lang w:eastAsia="lt-LT"/>
        </w:rPr>
        <w:t>.3. projektų išlaidos, kurias numatyta apmokėti taikant fiksuotuosius</w:t>
      </w:r>
      <w:r w:rsidR="006601A6" w:rsidRPr="006601A6">
        <w:rPr>
          <w:szCs w:val="24"/>
          <w:lang w:eastAsia="lt-LT"/>
        </w:rPr>
        <w:t xml:space="preserve"> įkainius,</w:t>
      </w:r>
      <w:r w:rsidR="00BD1360" w:rsidRPr="006601A6">
        <w:rPr>
          <w:szCs w:val="24"/>
          <w:lang w:eastAsia="lt-LT"/>
        </w:rPr>
        <w:t xml:space="preserve"> apmokamos atsižvelgiant į projekto sutartyje nustatytus fiksuotuosius įkaini</w:t>
      </w:r>
      <w:r w:rsidR="006601A6" w:rsidRPr="006601A6">
        <w:rPr>
          <w:szCs w:val="24"/>
          <w:lang w:eastAsia="lt-LT"/>
        </w:rPr>
        <w:t>us</w:t>
      </w:r>
      <w:r w:rsidR="00BD1360" w:rsidRPr="006601A6">
        <w:rPr>
          <w:szCs w:val="24"/>
          <w:lang w:eastAsia="lt-LT"/>
        </w:rPr>
        <w:t xml:space="preserve"> ir projekto vykdytojo pateiktus dokumentus, kuriais įrodomas pasiektas rezultatas. Dokumentai, kuriuos reikia pateikti, įrodant pagal fiksuotuosius įkaini</w:t>
      </w:r>
      <w:r w:rsidR="006601A6" w:rsidRPr="006601A6">
        <w:rPr>
          <w:szCs w:val="24"/>
          <w:lang w:eastAsia="lt-LT"/>
        </w:rPr>
        <w:t>us</w:t>
      </w:r>
      <w:r w:rsidR="00BD1360" w:rsidRPr="006601A6">
        <w:rPr>
          <w:szCs w:val="24"/>
          <w:lang w:eastAsia="lt-LT"/>
        </w:rPr>
        <w:t xml:space="preserve"> apmokamų rezultatų pasiekimą, bus nurodyti projekto sutartyje.</w:t>
      </w:r>
    </w:p>
    <w:p w14:paraId="6B806DEC" w14:textId="6D1A4EEA" w:rsidR="00332EA9" w:rsidRDefault="00173083" w:rsidP="00BD1360">
      <w:pPr>
        <w:ind w:firstLine="851"/>
        <w:jc w:val="both"/>
        <w:rPr>
          <w:szCs w:val="24"/>
          <w:lang w:eastAsia="lt-LT"/>
        </w:rPr>
      </w:pPr>
      <w:r>
        <w:rPr>
          <w:szCs w:val="24"/>
          <w:lang w:eastAsia="lt-LT"/>
        </w:rPr>
        <w:t>38</w:t>
      </w:r>
      <w:r w:rsidR="00BD1360" w:rsidRPr="006601A6">
        <w:rPr>
          <w:szCs w:val="24"/>
          <w:lang w:eastAsia="lt-LT"/>
        </w:rPr>
        <w:t>.4. projekto įgyvendinimo metu vadovaujančiajai ar audito institucijoms nustačius, kad fiks</w:t>
      </w:r>
      <w:r w:rsidR="006601A6" w:rsidRPr="006601A6">
        <w:rPr>
          <w:szCs w:val="24"/>
          <w:lang w:eastAsia="lt-LT"/>
        </w:rPr>
        <w:t xml:space="preserve">uotasis įkainis/ </w:t>
      </w:r>
      <w:r w:rsidR="00A61CCB">
        <w:rPr>
          <w:szCs w:val="24"/>
          <w:lang w:eastAsia="lt-LT"/>
        </w:rPr>
        <w:t xml:space="preserve">fiksuotoji norma </w:t>
      </w:r>
      <w:r w:rsidR="00BD1360" w:rsidRPr="006601A6">
        <w:rPr>
          <w:szCs w:val="24"/>
          <w:lang w:eastAsia="lt-LT"/>
        </w:rPr>
        <w:t>buvo netinkamai nustatyti, patikslintas dydis ar jo taikymo sąlygos taikomi projekto veiksmų, vykdomų nuo dydžio ar jo taikymo sąlygų patikslinimo įsigaliojimo dienos, išlaidoms apmokėti.</w:t>
      </w:r>
    </w:p>
    <w:p w14:paraId="5DB2B150" w14:textId="2EE78435" w:rsidR="006601A6" w:rsidRDefault="00173083" w:rsidP="008D6ED0">
      <w:pPr>
        <w:ind w:firstLine="851"/>
        <w:jc w:val="both"/>
        <w:rPr>
          <w:szCs w:val="24"/>
          <w:lang w:eastAsia="lt-LT"/>
        </w:rPr>
      </w:pPr>
      <w:r>
        <w:rPr>
          <w:szCs w:val="24"/>
          <w:lang w:eastAsia="lt-LT"/>
        </w:rPr>
        <w:t>39</w:t>
      </w:r>
      <w:r w:rsidR="005D48E7">
        <w:rPr>
          <w:szCs w:val="24"/>
          <w:lang w:eastAsia="lt-LT"/>
        </w:rPr>
        <w:t xml:space="preserve">. </w:t>
      </w:r>
      <w:r w:rsidR="004E5CD4">
        <w:rPr>
          <w:szCs w:val="24"/>
          <w:lang w:eastAsia="lt-LT"/>
        </w:rPr>
        <w:t>Paraiškos parengimo išlaidos yra netinkamos finansuoti.</w:t>
      </w:r>
    </w:p>
    <w:p w14:paraId="6B806DF0" w14:textId="02C7BB94" w:rsidR="00332EA9" w:rsidRDefault="00173083">
      <w:pPr>
        <w:ind w:firstLine="851"/>
        <w:jc w:val="both"/>
        <w:rPr>
          <w:szCs w:val="24"/>
          <w:lang w:eastAsia="lt-LT"/>
        </w:rPr>
      </w:pPr>
      <w:r>
        <w:rPr>
          <w:szCs w:val="24"/>
          <w:lang w:eastAsia="lt-LT"/>
        </w:rPr>
        <w:t>40</w:t>
      </w:r>
      <w:r w:rsidR="00186F76">
        <w:rPr>
          <w:szCs w:val="24"/>
          <w:lang w:eastAsia="lt-LT"/>
        </w:rPr>
        <w:t xml:space="preserve">. </w:t>
      </w:r>
      <w:r w:rsidR="004E5CD4">
        <w:rPr>
          <w:szCs w:val="24"/>
          <w:lang w:eastAsia="lt-LT"/>
        </w:rPr>
        <w:t>Pajamoms iš projekto veiklų, gautoms projekto įgyvendinimo metu, taikomi reikalavimai nustatyti Projektų taisyklių 36 skirsnyje.</w:t>
      </w:r>
    </w:p>
    <w:p w14:paraId="6B806DF2" w14:textId="77777777" w:rsidR="00332EA9" w:rsidRDefault="00332EA9" w:rsidP="00186F76">
      <w:pPr>
        <w:jc w:val="both"/>
        <w:rPr>
          <w:szCs w:val="24"/>
          <w:lang w:eastAsia="lt-LT"/>
        </w:rPr>
      </w:pPr>
    </w:p>
    <w:p w14:paraId="6B806DF3" w14:textId="77777777" w:rsidR="00332EA9" w:rsidRDefault="004E5CD4">
      <w:pPr>
        <w:jc w:val="center"/>
        <w:rPr>
          <w:b/>
          <w:szCs w:val="24"/>
          <w:lang w:eastAsia="lt-LT"/>
        </w:rPr>
      </w:pPr>
      <w:r>
        <w:rPr>
          <w:b/>
          <w:szCs w:val="24"/>
          <w:lang w:eastAsia="lt-LT"/>
        </w:rPr>
        <w:t>V SKYRIUS</w:t>
      </w:r>
    </w:p>
    <w:p w14:paraId="6B806DF4" w14:textId="77777777" w:rsidR="00332EA9" w:rsidRDefault="004E5CD4">
      <w:pPr>
        <w:ind w:firstLine="62"/>
        <w:jc w:val="center"/>
        <w:rPr>
          <w:b/>
          <w:szCs w:val="24"/>
          <w:lang w:eastAsia="lt-LT"/>
        </w:rPr>
      </w:pPr>
      <w:r>
        <w:rPr>
          <w:b/>
          <w:szCs w:val="24"/>
          <w:lang w:eastAsia="lt-LT"/>
        </w:rPr>
        <w:t>PARAIŠKŲ RENGIMAS, PAREIŠKĖJŲ INFORMAVIMAS, KONSULTAVIMAS, PARAIŠKŲ TEIKIMAS IR VERTINIMAS</w:t>
      </w:r>
    </w:p>
    <w:p w14:paraId="6B806DF5" w14:textId="77777777" w:rsidR="00332EA9" w:rsidRDefault="00332EA9">
      <w:pPr>
        <w:ind w:firstLine="851"/>
        <w:jc w:val="both"/>
        <w:rPr>
          <w:szCs w:val="24"/>
          <w:lang w:eastAsia="lt-LT"/>
        </w:rPr>
      </w:pPr>
    </w:p>
    <w:p w14:paraId="6B806DF7" w14:textId="5E22ECEA" w:rsidR="00332EA9" w:rsidRDefault="00173083" w:rsidP="00971180">
      <w:pPr>
        <w:ind w:firstLine="851"/>
        <w:jc w:val="both"/>
        <w:rPr>
          <w:szCs w:val="24"/>
          <w:lang w:eastAsia="lt-LT"/>
        </w:rPr>
      </w:pPr>
      <w:r>
        <w:rPr>
          <w:szCs w:val="24"/>
        </w:rPr>
        <w:t>41</w:t>
      </w:r>
      <w:r w:rsidR="00FC069F">
        <w:rPr>
          <w:szCs w:val="24"/>
        </w:rPr>
        <w:t xml:space="preserve">. </w:t>
      </w:r>
      <w:r w:rsidR="004E5CD4" w:rsidRPr="00D56489">
        <w:rPr>
          <w:szCs w:val="24"/>
          <w:lang w:eastAsia="lt-LT"/>
        </w:rPr>
        <w:t>Pareiškėjas pild</w:t>
      </w:r>
      <w:r w:rsidR="00223635">
        <w:rPr>
          <w:szCs w:val="24"/>
          <w:lang w:eastAsia="lt-LT"/>
        </w:rPr>
        <w:t xml:space="preserve">o paraišką ir kartu su Aprašo </w:t>
      </w:r>
      <w:r>
        <w:rPr>
          <w:szCs w:val="24"/>
          <w:lang w:eastAsia="lt-LT"/>
        </w:rPr>
        <w:t>45</w:t>
      </w:r>
      <w:r w:rsidR="004E5CD4" w:rsidRPr="00D56489">
        <w:rPr>
          <w:szCs w:val="24"/>
          <w:lang w:eastAsia="lt-LT"/>
        </w:rPr>
        <w:t xml:space="preserve"> punkte nurodytais priedais iki kvietimo teikti paraiškas skelbime nustatyto termino paskutinės dienos teikia ją per Iš Europos Sąjungos </w:t>
      </w:r>
      <w:r w:rsidR="004E5CD4" w:rsidRPr="00D56489">
        <w:rPr>
          <w:szCs w:val="24"/>
          <w:lang w:eastAsia="lt-LT"/>
        </w:rPr>
        <w:lastRenderedPageBreak/>
        <w:t>struktūrinių fondų lėšų bendrai finansuojamų projektų duomenų mainų svetainę (toliau – DMS)</w:t>
      </w:r>
      <w:r w:rsidR="00BD1BBA">
        <w:rPr>
          <w:szCs w:val="24"/>
          <w:lang w:eastAsia="lt-LT"/>
        </w:rPr>
        <w:t>. Paraiška ir jos priedai pildomi lietuvių kalba</w:t>
      </w:r>
    </w:p>
    <w:p w14:paraId="63D11D33" w14:textId="5062C424" w:rsidR="00971180" w:rsidRDefault="00173083" w:rsidP="00971180">
      <w:pPr>
        <w:ind w:firstLine="851"/>
        <w:jc w:val="both"/>
        <w:rPr>
          <w:szCs w:val="24"/>
          <w:lang w:eastAsia="lt-LT"/>
        </w:rPr>
      </w:pPr>
      <w:r>
        <w:rPr>
          <w:szCs w:val="24"/>
        </w:rPr>
        <w:t>42</w:t>
      </w:r>
      <w:r w:rsidR="00971180">
        <w:rPr>
          <w:szCs w:val="24"/>
        </w:rPr>
        <w:t xml:space="preserve">. </w:t>
      </w:r>
      <w:r w:rsidR="00971180" w:rsidRPr="002314DA">
        <w:rPr>
          <w:szCs w:val="24"/>
        </w:rPr>
        <w:t>Pareiškėjai prie DMS jungiasi naudodamiesi Valstybės informacinių išteklių sąveikumo platforma ir užsiregistravę tampa DMS naudotojais</w:t>
      </w:r>
      <w:r w:rsidR="00971180">
        <w:rPr>
          <w:szCs w:val="24"/>
        </w:rPr>
        <w:t>.</w:t>
      </w:r>
    </w:p>
    <w:p w14:paraId="4D91D081" w14:textId="41917B36" w:rsidR="008B24E8" w:rsidRPr="008B24E8" w:rsidRDefault="00173083" w:rsidP="008B24E8">
      <w:pPr>
        <w:ind w:firstLine="851"/>
        <w:jc w:val="both"/>
        <w:rPr>
          <w:szCs w:val="24"/>
          <w:lang w:eastAsia="lt-LT"/>
        </w:rPr>
      </w:pPr>
      <w:r>
        <w:rPr>
          <w:szCs w:val="24"/>
          <w:lang w:eastAsia="lt-LT"/>
        </w:rPr>
        <w:t>43</w:t>
      </w:r>
      <w:r w:rsidR="00794746">
        <w:rPr>
          <w:szCs w:val="24"/>
          <w:lang w:eastAsia="lt-LT"/>
        </w:rPr>
        <w:t xml:space="preserve">. </w:t>
      </w:r>
      <w:r w:rsidR="008B24E8" w:rsidRPr="008B24E8">
        <w:rPr>
          <w:szCs w:val="24"/>
          <w:lang w:eastAsia="lt-LT"/>
        </w:rPr>
        <w:t xml:space="preserve">Jeigu </w:t>
      </w:r>
      <w:r w:rsidR="00223635">
        <w:rPr>
          <w:szCs w:val="24"/>
          <w:lang w:eastAsia="lt-LT"/>
        </w:rPr>
        <w:t xml:space="preserve">vadovaujantis Aprašo </w:t>
      </w:r>
      <w:r>
        <w:rPr>
          <w:szCs w:val="24"/>
          <w:lang w:eastAsia="lt-LT"/>
        </w:rPr>
        <w:t>44</w:t>
      </w:r>
      <w:r w:rsidR="008B24E8" w:rsidRPr="008B24E8">
        <w:rPr>
          <w:szCs w:val="24"/>
          <w:lang w:eastAsia="lt-LT"/>
        </w:rPr>
        <w:t xml:space="preserve"> punktu paraiška teikiama raštu, ji gali būti teikiama vienu iš šių būdų:</w:t>
      </w:r>
    </w:p>
    <w:p w14:paraId="6DF8CC30" w14:textId="1611ECDB" w:rsidR="008B24E8" w:rsidRPr="008B24E8" w:rsidRDefault="00173083" w:rsidP="008B24E8">
      <w:pPr>
        <w:ind w:firstLine="851"/>
        <w:jc w:val="both"/>
        <w:rPr>
          <w:szCs w:val="24"/>
          <w:lang w:eastAsia="lt-LT"/>
        </w:rPr>
      </w:pPr>
      <w:r>
        <w:rPr>
          <w:szCs w:val="24"/>
          <w:lang w:eastAsia="lt-LT"/>
        </w:rPr>
        <w:t>43</w:t>
      </w:r>
      <w:r w:rsidR="008B24E8">
        <w:rPr>
          <w:szCs w:val="24"/>
          <w:lang w:eastAsia="lt-LT"/>
        </w:rPr>
        <w:t xml:space="preserve">.1. </w:t>
      </w:r>
      <w:r w:rsidR="008B24E8" w:rsidRPr="008B24E8">
        <w:rPr>
          <w:szCs w:val="24"/>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306643A" w14:textId="48B848C0" w:rsidR="008B24E8" w:rsidRPr="008B24E8" w:rsidRDefault="00173083" w:rsidP="008B24E8">
      <w:pPr>
        <w:ind w:firstLine="851"/>
        <w:jc w:val="both"/>
        <w:rPr>
          <w:szCs w:val="24"/>
          <w:lang w:eastAsia="lt-LT"/>
        </w:rPr>
      </w:pPr>
      <w:r>
        <w:rPr>
          <w:szCs w:val="24"/>
          <w:lang w:eastAsia="lt-LT"/>
        </w:rPr>
        <w:t>43</w:t>
      </w:r>
      <w:r w:rsidR="008B24E8">
        <w:rPr>
          <w:szCs w:val="24"/>
          <w:lang w:eastAsia="lt-LT"/>
        </w:rPr>
        <w:t xml:space="preserve">.2. </w:t>
      </w:r>
      <w:r w:rsidR="008B24E8" w:rsidRPr="008B24E8">
        <w:rPr>
          <w:szCs w:val="24"/>
          <w:lang w:eastAsia="lt-LT"/>
        </w:rPr>
        <w:t>įgyvendinančiajai institucijai kvietime nurodytu elektroninio pašto adresu siunčiamas elektroninis dokumentas, pasirašytas kvalifikuotu elektroniniu parašu.</w:t>
      </w:r>
    </w:p>
    <w:p w14:paraId="44D3AEEB" w14:textId="1C79BB70" w:rsidR="00092C55" w:rsidRDefault="00173083" w:rsidP="00092C55">
      <w:pPr>
        <w:ind w:firstLine="851"/>
        <w:jc w:val="both"/>
        <w:rPr>
          <w:szCs w:val="24"/>
          <w:lang w:eastAsia="lt-LT"/>
        </w:rPr>
      </w:pPr>
      <w:r>
        <w:rPr>
          <w:szCs w:val="24"/>
          <w:lang w:eastAsia="lt-LT"/>
        </w:rPr>
        <w:t>44</w:t>
      </w:r>
      <w:r w:rsidR="00FC069F">
        <w:rPr>
          <w:szCs w:val="24"/>
          <w:lang w:eastAsia="lt-LT"/>
        </w:rPr>
        <w:t xml:space="preserve">. </w:t>
      </w:r>
      <w:r w:rsidR="004E5CD4">
        <w:rPr>
          <w:szCs w:val="24"/>
          <w:lang w:eastAsia="lt-LT"/>
        </w:rPr>
        <w:t>Jei laikinai nėra užtikrintos DMS funkcinės galimybės ir dėl to pareiškėjai negali pateikti paraiškos ar jos priedo (-ų) paskutinę par</w:t>
      </w:r>
      <w:r w:rsidR="00057C16">
        <w:rPr>
          <w:szCs w:val="24"/>
          <w:lang w:eastAsia="lt-LT"/>
        </w:rPr>
        <w:t>aiškų pateikimo termino dieną, į</w:t>
      </w:r>
      <w:r w:rsidR="004E5CD4">
        <w:rPr>
          <w:szCs w:val="24"/>
          <w:lang w:eastAsia="lt-LT"/>
        </w:rPr>
        <w:t>gyvendinančioji institucija paraiškų pateikimo terminą pratęsia 7 dienų laikotarpiui ir (arba) sudaro galimybę paraiškas ar jų priedus pateikti kitu būdu bei apie tai</w:t>
      </w:r>
      <w:r w:rsidR="004E5CD4">
        <w:rPr>
          <w:i/>
          <w:szCs w:val="24"/>
          <w:lang w:eastAsia="lt-LT"/>
        </w:rPr>
        <w:t xml:space="preserve"> </w:t>
      </w:r>
      <w:r w:rsidR="004E5CD4">
        <w:rPr>
          <w:szCs w:val="24"/>
          <w:lang w:eastAsia="lt-LT"/>
        </w:rPr>
        <w:t>paskelbia Projektų taisyklių 82 punkte nustatyta tvarka.</w:t>
      </w:r>
    </w:p>
    <w:p w14:paraId="6B806DFA" w14:textId="31DF17C1" w:rsidR="00332EA9" w:rsidRDefault="00173083">
      <w:pPr>
        <w:ind w:firstLine="851"/>
        <w:jc w:val="both"/>
        <w:rPr>
          <w:szCs w:val="24"/>
          <w:lang w:eastAsia="lt-LT"/>
        </w:rPr>
      </w:pPr>
      <w:r>
        <w:rPr>
          <w:szCs w:val="24"/>
          <w:lang w:eastAsia="lt-LT"/>
        </w:rPr>
        <w:t>45</w:t>
      </w:r>
      <w:r w:rsidR="00FC069F">
        <w:rPr>
          <w:szCs w:val="24"/>
          <w:lang w:eastAsia="lt-LT"/>
        </w:rPr>
        <w:t xml:space="preserve">. </w:t>
      </w:r>
      <w:r w:rsidR="004E5CD4">
        <w:rPr>
          <w:szCs w:val="24"/>
          <w:lang w:eastAsia="lt-LT"/>
        </w:rPr>
        <w:t>Kartu su paraiška pareiškėjas turi pateikti šiuos priedus</w:t>
      </w:r>
      <w:r w:rsidR="00971180">
        <w:rPr>
          <w:szCs w:val="24"/>
          <w:lang w:eastAsia="lt-LT"/>
        </w:rPr>
        <w:t xml:space="preserve"> lietuvių kalba</w:t>
      </w:r>
      <w:r w:rsidR="004E5CD4">
        <w:rPr>
          <w:szCs w:val="24"/>
          <w:lang w:eastAsia="lt-LT"/>
        </w:rPr>
        <w:t xml:space="preserve">: </w:t>
      </w:r>
    </w:p>
    <w:p w14:paraId="6B806DFB" w14:textId="5C3B695D" w:rsidR="00332EA9" w:rsidRDefault="00173083">
      <w:pPr>
        <w:ind w:firstLine="851"/>
        <w:jc w:val="both"/>
        <w:rPr>
          <w:szCs w:val="24"/>
          <w:lang w:eastAsia="lt-LT"/>
        </w:rPr>
      </w:pPr>
      <w:r>
        <w:rPr>
          <w:szCs w:val="24"/>
          <w:lang w:eastAsia="lt-LT"/>
        </w:rPr>
        <w:t>45</w:t>
      </w:r>
      <w:r w:rsidR="00FC069F">
        <w:rPr>
          <w:szCs w:val="24"/>
          <w:lang w:eastAsia="lt-LT"/>
        </w:rPr>
        <w:t xml:space="preserve">.1. </w:t>
      </w:r>
      <w:r w:rsidR="004E5CD4">
        <w:rPr>
          <w:szCs w:val="24"/>
          <w:lang w:eastAsia="lt-LT"/>
        </w:rPr>
        <w:t>Partnerio (-ių) deklaraciją (-as) (Partnerio deklaracijos forma integruota į pildomą paraiškos formą);</w:t>
      </w:r>
    </w:p>
    <w:p w14:paraId="6B806DFD" w14:textId="138E9418" w:rsidR="00332EA9" w:rsidRPr="004E5CD4" w:rsidRDefault="00173083">
      <w:pPr>
        <w:ind w:firstLine="851"/>
        <w:jc w:val="both"/>
        <w:rPr>
          <w:szCs w:val="24"/>
          <w:lang w:eastAsia="lt-LT"/>
        </w:rPr>
      </w:pPr>
      <w:r>
        <w:rPr>
          <w:szCs w:val="24"/>
          <w:lang w:eastAsia="lt-LT"/>
        </w:rPr>
        <w:t>45</w:t>
      </w:r>
      <w:r w:rsidR="00FC069F">
        <w:rPr>
          <w:szCs w:val="24"/>
          <w:lang w:eastAsia="lt-LT"/>
        </w:rPr>
        <w:t>.</w:t>
      </w:r>
      <w:r w:rsidR="00391BA8">
        <w:rPr>
          <w:szCs w:val="24"/>
          <w:lang w:eastAsia="lt-LT"/>
        </w:rPr>
        <w:t>2</w:t>
      </w:r>
      <w:r w:rsidR="00FC069F">
        <w:rPr>
          <w:szCs w:val="24"/>
          <w:lang w:eastAsia="lt-LT"/>
        </w:rPr>
        <w:t xml:space="preserve">. </w:t>
      </w:r>
      <w:r w:rsidR="004E5CD4" w:rsidRPr="004E5CD4">
        <w:rPr>
          <w:szCs w:val="24"/>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Šio priedo forma skelbiama ES struktūrinių fondų svetainės www.esinvesticijos.lt skiltyje „Dokumentai“, ieškant dokumento tipo „paraiškų priedų formos“.</w:t>
      </w:r>
    </w:p>
    <w:p w14:paraId="6B806DFE" w14:textId="68134217" w:rsidR="00332EA9" w:rsidRPr="004E5CD4" w:rsidRDefault="00173083">
      <w:pPr>
        <w:ind w:firstLine="851"/>
        <w:jc w:val="both"/>
        <w:rPr>
          <w:szCs w:val="24"/>
          <w:lang w:eastAsia="lt-LT"/>
        </w:rPr>
      </w:pPr>
      <w:r>
        <w:rPr>
          <w:szCs w:val="24"/>
          <w:lang w:eastAsia="lt-LT"/>
        </w:rPr>
        <w:t>46</w:t>
      </w:r>
      <w:r w:rsidR="00FC069F">
        <w:rPr>
          <w:szCs w:val="24"/>
          <w:lang w:eastAsia="lt-LT"/>
        </w:rPr>
        <w:t xml:space="preserve">. </w:t>
      </w:r>
      <w:r w:rsidR="006C4803" w:rsidRPr="006C4803">
        <w:rPr>
          <w:szCs w:val="24"/>
          <w:lang w:eastAsia="lt-LT"/>
        </w:rPr>
        <w:t>Paraiškos teikiamos nuolat iki kvietimo teikti paraiškas skelbime</w:t>
      </w:r>
      <w:r w:rsidR="006C4803">
        <w:rPr>
          <w:szCs w:val="24"/>
          <w:lang w:eastAsia="lt-LT"/>
        </w:rPr>
        <w:t>,</w:t>
      </w:r>
      <w:r w:rsidR="006C4803" w:rsidRPr="006C4803">
        <w:t xml:space="preserve"> </w:t>
      </w:r>
      <w:r w:rsidR="006C4803" w:rsidRPr="006C4803">
        <w:rPr>
          <w:szCs w:val="24"/>
          <w:lang w:eastAsia="lt-LT"/>
        </w:rPr>
        <w:t>kuris skelbiamas ES struktūrinių fondų sv</w:t>
      </w:r>
      <w:r w:rsidR="006C4803">
        <w:rPr>
          <w:szCs w:val="24"/>
          <w:lang w:eastAsia="lt-LT"/>
        </w:rPr>
        <w:t xml:space="preserve">etainėje www.esinvesticijos.lt, </w:t>
      </w:r>
      <w:r w:rsidR="006C4803" w:rsidRPr="006C4803">
        <w:rPr>
          <w:szCs w:val="24"/>
          <w:lang w:eastAsia="lt-LT"/>
        </w:rPr>
        <w:t>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6B806DFF" w14:textId="0C11FADA" w:rsidR="00332EA9" w:rsidRPr="004E5CD4" w:rsidRDefault="00173083">
      <w:pPr>
        <w:ind w:firstLine="851"/>
        <w:jc w:val="both"/>
        <w:rPr>
          <w:szCs w:val="24"/>
          <w:lang w:eastAsia="lt-LT"/>
        </w:rPr>
      </w:pPr>
      <w:r>
        <w:rPr>
          <w:szCs w:val="24"/>
          <w:lang w:eastAsia="lt-LT"/>
        </w:rPr>
        <w:t>47</w:t>
      </w:r>
      <w:r w:rsidR="00FC069F">
        <w:rPr>
          <w:szCs w:val="24"/>
          <w:lang w:eastAsia="lt-LT"/>
        </w:rPr>
        <w:t xml:space="preserve">. </w:t>
      </w:r>
      <w:r w:rsidR="004E5CD4" w:rsidRPr="004E5CD4">
        <w:rPr>
          <w:szCs w:val="24"/>
          <w:lang w:eastAsia="lt-LT"/>
        </w:rPr>
        <w:t>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www.esinvesticijos.lt.</w:t>
      </w:r>
    </w:p>
    <w:p w14:paraId="5D3E6813" w14:textId="28D138EA" w:rsidR="00092C55" w:rsidRDefault="00173083" w:rsidP="00092C55">
      <w:pPr>
        <w:ind w:firstLine="851"/>
        <w:jc w:val="both"/>
      </w:pPr>
      <w:r>
        <w:rPr>
          <w:szCs w:val="24"/>
          <w:lang w:eastAsia="lt-LT"/>
        </w:rPr>
        <w:t>48</w:t>
      </w:r>
      <w:r w:rsidR="00412D5A">
        <w:rPr>
          <w:szCs w:val="24"/>
          <w:lang w:eastAsia="lt-LT"/>
        </w:rPr>
        <w:t xml:space="preserve">. </w:t>
      </w:r>
      <w:r w:rsidR="00092C55" w:rsidRPr="00665F58">
        <w:t>Įgyvendinančioji institucija atlieka projekto tinkamumo finansuoti vertinimą Projektų taisyklių 14 ir 15 skirsniuose nustatyta tvarka pagal Aprašo 1 priede „Projekto tinkamumo finansuoti vertinimo le</w:t>
      </w:r>
      <w:r w:rsidR="00B91435">
        <w:t>ntelė“ nustatytus reikalavimus.</w:t>
      </w:r>
    </w:p>
    <w:p w14:paraId="6CC36319" w14:textId="7D8139ED" w:rsidR="000E34D8" w:rsidRPr="000E34D8" w:rsidRDefault="00173083" w:rsidP="000E34D8">
      <w:pPr>
        <w:ind w:firstLine="851"/>
        <w:jc w:val="both"/>
        <w:rPr>
          <w:lang w:eastAsia="lt-LT"/>
        </w:rPr>
      </w:pPr>
      <w:r>
        <w:rPr>
          <w:szCs w:val="24"/>
          <w:lang w:eastAsia="lt-LT"/>
        </w:rPr>
        <w:t>49</w:t>
      </w:r>
      <w:r w:rsidR="000E34D8" w:rsidRPr="00525F43">
        <w:rPr>
          <w:szCs w:val="24"/>
          <w:lang w:eastAsia="lt-LT"/>
        </w:rPr>
        <w:t xml:space="preserve">. </w:t>
      </w:r>
      <w:r w:rsidR="006C4803">
        <w:rPr>
          <w:szCs w:val="24"/>
          <w:lang w:eastAsia="lt-LT"/>
        </w:rPr>
        <w:t>Paraiškos vertinamos ne ilgiau kaip 60 dienų nuo paraiškos gavimo įgyvendin</w:t>
      </w:r>
      <w:r w:rsidR="005A6676">
        <w:rPr>
          <w:szCs w:val="24"/>
          <w:lang w:eastAsia="lt-LT"/>
        </w:rPr>
        <w:t>ančiojoje institucijoje dienos.</w:t>
      </w:r>
    </w:p>
    <w:p w14:paraId="1FC84711" w14:textId="7FA0F24E" w:rsidR="004678DE" w:rsidRDefault="00173083" w:rsidP="00A13B24">
      <w:pPr>
        <w:ind w:firstLine="851"/>
        <w:jc w:val="both"/>
        <w:rPr>
          <w:szCs w:val="24"/>
          <w:lang w:eastAsia="lt-LT"/>
        </w:rPr>
      </w:pPr>
      <w:r>
        <w:rPr>
          <w:szCs w:val="24"/>
          <w:lang w:eastAsia="lt-LT"/>
        </w:rPr>
        <w:t>50</w:t>
      </w:r>
      <w:r w:rsidR="000E34D8" w:rsidRPr="00525F43">
        <w:rPr>
          <w:szCs w:val="24"/>
          <w:lang w:eastAsia="lt-LT"/>
        </w:rPr>
        <w:t xml:space="preserve">. </w:t>
      </w:r>
      <w:r w:rsidR="004678DE">
        <w:rPr>
          <w:szCs w:val="24"/>
          <w:lang w:eastAsia="lt-LT"/>
        </w:rPr>
        <w:t>Nepavykus paraiškų įvertinti per nustatytą terminą (kai paraiškų vertinimo metu reikia kreiptis į kitas institucijas, atliekama patikra projekto įgyvendinimo ir</w:t>
      </w:r>
      <w:r w:rsidR="006B6924">
        <w:rPr>
          <w:szCs w:val="24"/>
          <w:lang w:eastAsia="lt-LT"/>
        </w:rPr>
        <w:t xml:space="preserve"> (ar) administravimo vietoje)</w:t>
      </w:r>
      <w:r w:rsidR="004678DE">
        <w:rPr>
          <w:szCs w:val="24"/>
          <w:lang w:eastAsia="lt-LT"/>
        </w:rPr>
        <w:t xml:space="preserve">, vertinimo terminas gali būti pratęstas įgyvendinančiosios institucijos sprendimu. </w:t>
      </w:r>
      <w:r w:rsidR="004678DE" w:rsidRPr="00525F43">
        <w:rPr>
          <w:szCs w:val="24"/>
          <w:lang w:eastAsia="lt-LT"/>
        </w:rPr>
        <w:t>Apie na</w:t>
      </w:r>
      <w:r w:rsidR="00057C16">
        <w:rPr>
          <w:szCs w:val="24"/>
          <w:lang w:eastAsia="lt-LT"/>
        </w:rPr>
        <w:t>ują paraiškų vertinimo terminą į</w:t>
      </w:r>
      <w:r w:rsidR="004678DE" w:rsidRPr="00525F43">
        <w:rPr>
          <w:szCs w:val="24"/>
          <w:lang w:eastAsia="lt-LT"/>
        </w:rPr>
        <w:t>gyvendinančioji institucija informuoja pareiškėjus per DMS arba raštu, jei laikinai neužtikrina</w:t>
      </w:r>
      <w:r w:rsidR="004678DE">
        <w:rPr>
          <w:szCs w:val="24"/>
          <w:lang w:eastAsia="lt-LT"/>
        </w:rPr>
        <w:t>mos DMS funkcinės galimybės.</w:t>
      </w:r>
    </w:p>
    <w:p w14:paraId="6B806E01" w14:textId="7581293D" w:rsidR="00332EA9" w:rsidRDefault="00173083" w:rsidP="00EB0779">
      <w:pPr>
        <w:ind w:firstLine="851"/>
        <w:jc w:val="both"/>
        <w:rPr>
          <w:szCs w:val="24"/>
          <w:lang w:eastAsia="lt-LT"/>
        </w:rPr>
      </w:pPr>
      <w:r>
        <w:rPr>
          <w:szCs w:val="24"/>
          <w:lang w:eastAsia="lt-LT"/>
        </w:rPr>
        <w:t>51</w:t>
      </w:r>
      <w:r w:rsidR="00412D5A">
        <w:rPr>
          <w:szCs w:val="24"/>
          <w:lang w:eastAsia="lt-LT"/>
        </w:rPr>
        <w:t xml:space="preserve">. </w:t>
      </w:r>
      <w:r w:rsidR="00057C16">
        <w:rPr>
          <w:szCs w:val="24"/>
          <w:lang w:eastAsia="lt-LT"/>
        </w:rPr>
        <w:t>Paraiškos vertinimo metu į</w:t>
      </w:r>
      <w:r w:rsidR="00EB0779" w:rsidRPr="00EB0779">
        <w:rPr>
          <w:szCs w:val="24"/>
          <w:lang w:eastAsia="lt-LT"/>
        </w:rPr>
        <w:t>gyvendinančioji institucija gali paprašyti pareiškėjo pateikti trūkstamą informaciją ir (arba) dokumentus. Pareiškėjas privalo pateikti šią informaciją ir (arba) dokumentus per įgyvendinančiosios institucijos nustatytą terminą.</w:t>
      </w:r>
    </w:p>
    <w:p w14:paraId="1F7C0A3B" w14:textId="77777777" w:rsidR="00794746" w:rsidRDefault="00173083" w:rsidP="00794746">
      <w:pPr>
        <w:ind w:firstLine="851"/>
        <w:jc w:val="both"/>
        <w:rPr>
          <w:szCs w:val="24"/>
          <w:lang w:eastAsia="lt-LT"/>
        </w:rPr>
      </w:pPr>
      <w:r>
        <w:rPr>
          <w:szCs w:val="24"/>
        </w:rPr>
        <w:t>52</w:t>
      </w:r>
      <w:r w:rsidR="004678DE">
        <w:rPr>
          <w:szCs w:val="24"/>
        </w:rPr>
        <w:t>. Jeigu pareiškėjas per nustatytą paraiškos patikslinimo terminą nepateikė dalies prašomų dokumentų ir (ar) informacijos, paraiškos vertinimas atliekamas vadovaujantis turima ir su patikslinimais gauta informacija (pakartotinai patikslinti informaciją ar pateikti dokumentus nėra prašoma). Jeigu pareiškėjas per nustatytą paraiškos patikslinimo terminą nepateikia visų prašomų d</w:t>
      </w:r>
      <w:r w:rsidR="00057C16">
        <w:rPr>
          <w:szCs w:val="24"/>
        </w:rPr>
        <w:t>okumentų ir (ar) informacijos, į</w:t>
      </w:r>
      <w:r w:rsidR="004678DE">
        <w:rPr>
          <w:szCs w:val="24"/>
        </w:rPr>
        <w:t xml:space="preserve">gyvendinančioji institucija priima sprendimą atmesti paraišką. </w:t>
      </w:r>
    </w:p>
    <w:p w14:paraId="0D7ADE07" w14:textId="141B624A" w:rsidR="004678DE" w:rsidRDefault="00173083" w:rsidP="00794746">
      <w:pPr>
        <w:ind w:firstLine="851"/>
        <w:jc w:val="both"/>
        <w:rPr>
          <w:szCs w:val="24"/>
          <w:lang w:eastAsia="lt-LT"/>
        </w:rPr>
      </w:pPr>
      <w:r>
        <w:rPr>
          <w:szCs w:val="24"/>
        </w:rPr>
        <w:lastRenderedPageBreak/>
        <w:t>53</w:t>
      </w:r>
      <w:r w:rsidR="00794746">
        <w:rPr>
          <w:szCs w:val="24"/>
        </w:rPr>
        <w:t xml:space="preserve">. </w:t>
      </w:r>
      <w:r w:rsidR="00057C16">
        <w:rPr>
          <w:szCs w:val="24"/>
        </w:rPr>
        <w:t>Jeigu pareiškėjas į</w:t>
      </w:r>
      <w:r w:rsidR="004678DE">
        <w:rPr>
          <w:szCs w:val="24"/>
        </w:rPr>
        <w:t>gyvendinančiajai institucijai pateikia 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w:t>
      </w:r>
    </w:p>
    <w:p w14:paraId="3DA4645F" w14:textId="31857AF4" w:rsidR="004678DE" w:rsidRPr="00EB0779" w:rsidRDefault="004678DE" w:rsidP="004678DE">
      <w:pPr>
        <w:ind w:firstLine="851"/>
        <w:jc w:val="both"/>
        <w:rPr>
          <w:szCs w:val="24"/>
          <w:lang w:eastAsia="lt-LT"/>
        </w:rPr>
      </w:pPr>
      <w:r>
        <w:rPr>
          <w:bCs/>
          <w:szCs w:val="24"/>
          <w:lang w:eastAsia="lt-LT"/>
        </w:rPr>
        <w:t xml:space="preserve"> </w:t>
      </w:r>
      <w:r w:rsidR="00173083">
        <w:rPr>
          <w:bCs/>
          <w:szCs w:val="24"/>
          <w:lang w:eastAsia="lt-LT"/>
        </w:rPr>
        <w:t>54</w:t>
      </w:r>
      <w:r>
        <w:rPr>
          <w:bCs/>
          <w:szCs w:val="24"/>
          <w:lang w:eastAsia="lt-LT"/>
        </w:rPr>
        <w:t xml:space="preserve">. </w:t>
      </w:r>
      <w:r w:rsidR="00BA37C3">
        <w:rPr>
          <w:bCs/>
          <w:szCs w:val="24"/>
          <w:lang w:eastAsia="lt-LT"/>
        </w:rPr>
        <w:t>Paraiška</w:t>
      </w:r>
      <w:r>
        <w:rPr>
          <w:bCs/>
          <w:szCs w:val="24"/>
          <w:lang w:eastAsia="lt-LT"/>
        </w:rPr>
        <w:t xml:space="preserve"> atmetama Projektų taisyklių 118, 121, 122, 133, 136, 138 ir 140 punktuose nurodytais pagrindais ir Projektų taisyklių 123 ir 124 punktuose nustatyta tvarka. Apie paraiškos atmetimą pareiškėjas informuojamas per DMS arba raštu, jei laikinai neužtikrinamos DMS funkcinės galimybės, per 3 darbo dienas nuo sprendimo dėl paraiškos atmetimo priėmimo dienos, nurodant tokio sprendimo priežastis,</w:t>
      </w:r>
      <w:r>
        <w:rPr>
          <w:szCs w:val="24"/>
        </w:rPr>
        <w:t xml:space="preserve"> </w:t>
      </w:r>
      <w:r>
        <w:rPr>
          <w:bCs/>
          <w:szCs w:val="24"/>
          <w:lang w:eastAsia="lt-LT"/>
        </w:rPr>
        <w:t>paraiškos atmetimo teisinį pagrindą ir šio sprendimo apskundimo tvarką</w:t>
      </w:r>
    </w:p>
    <w:p w14:paraId="77A77050" w14:textId="68CAC11F" w:rsidR="004678DE" w:rsidRPr="00EB0779" w:rsidRDefault="00173083" w:rsidP="004678DE">
      <w:pPr>
        <w:ind w:firstLine="851"/>
        <w:jc w:val="both"/>
        <w:rPr>
          <w:szCs w:val="24"/>
          <w:lang w:eastAsia="lt-LT"/>
        </w:rPr>
      </w:pPr>
      <w:r>
        <w:rPr>
          <w:szCs w:val="24"/>
          <w:lang w:eastAsia="lt-LT"/>
        </w:rPr>
        <w:t>55</w:t>
      </w:r>
      <w:r w:rsidR="00BA37C3">
        <w:rPr>
          <w:szCs w:val="24"/>
          <w:lang w:eastAsia="lt-LT"/>
        </w:rPr>
        <w:t xml:space="preserve">. </w:t>
      </w:r>
      <w:r w:rsidR="00BA37C3" w:rsidRPr="00BA37C3">
        <w:rPr>
          <w:szCs w:val="24"/>
          <w:lang w:eastAsia="lt-LT"/>
        </w:rPr>
        <w:t>Paraiška atmetama dėl priežasčių, nustatytų Apraše Projektų taisyklių 14–16 s</w:t>
      </w:r>
      <w:r w:rsidR="00BA37C3">
        <w:rPr>
          <w:szCs w:val="24"/>
          <w:lang w:eastAsia="lt-LT"/>
        </w:rPr>
        <w:t xml:space="preserve">kirsniuose nustatyta tvarka. </w:t>
      </w:r>
      <w:r w:rsidR="00BA37C3" w:rsidRPr="00BA37C3">
        <w:rPr>
          <w:szCs w:val="24"/>
          <w:lang w:eastAsia="lt-LT"/>
        </w:rPr>
        <w:t>Taip pat paraiška atmetama neprašius pareiškėjo pateikti papildomų duomenų ar dokumentų, papildyti ar patikslinti paraiškoje pateiktos informacijos, jei 50 procentų ir daugiau neužpildytas paraiškos 5, 6 ir 7 punktai (informacija daugiau nei penkiuose laukuose pateikiama ne pagal paraiškos pildymo instrukcijas, pvz., neaprašytas veiklos turinys, jos būtinumo pagrindimas, nenurodyti fiziniai rodikliai, veiklos trukmė, tikslinės grupės dalyvių skaičius, tikslinių grupių skaičius, neaprašytas veiklai įgyvendinti reikalingų išlaidų poreikio pagrindimas, nepateikti detalūs išlaidų skaičiavimai).</w:t>
      </w:r>
    </w:p>
    <w:p w14:paraId="6B806E07" w14:textId="3011244E" w:rsidR="00332EA9" w:rsidRDefault="00173083">
      <w:pPr>
        <w:ind w:firstLine="851"/>
        <w:jc w:val="both"/>
        <w:rPr>
          <w:szCs w:val="24"/>
          <w:lang w:eastAsia="lt-LT"/>
        </w:rPr>
      </w:pPr>
      <w:r>
        <w:rPr>
          <w:szCs w:val="24"/>
          <w:lang w:eastAsia="lt-LT"/>
        </w:rPr>
        <w:t>56</w:t>
      </w:r>
      <w:r w:rsidR="00953F3E">
        <w:rPr>
          <w:szCs w:val="24"/>
          <w:lang w:eastAsia="lt-LT"/>
        </w:rPr>
        <w:t xml:space="preserve">. </w:t>
      </w:r>
      <w:r w:rsidR="004E5CD4">
        <w:rPr>
          <w:szCs w:val="24"/>
          <w:lang w:eastAsia="lt-LT"/>
        </w:rPr>
        <w:t>Apie paraiškos atmetimą pareiškėjas informuojamas raštu per 3 darbo dienas nuo sprendimo dėl paraiškos atmetimo priėmimo dienos.</w:t>
      </w:r>
    </w:p>
    <w:p w14:paraId="6B806E08" w14:textId="55260CC0" w:rsidR="00332EA9" w:rsidRPr="00C674A7" w:rsidRDefault="00173083" w:rsidP="00C674A7">
      <w:pPr>
        <w:ind w:firstLine="851"/>
        <w:jc w:val="both"/>
        <w:rPr>
          <w:szCs w:val="24"/>
          <w:lang w:eastAsia="lt-LT"/>
        </w:rPr>
      </w:pPr>
      <w:r>
        <w:rPr>
          <w:szCs w:val="24"/>
          <w:lang w:eastAsia="lt-LT"/>
        </w:rPr>
        <w:t>57</w:t>
      </w:r>
      <w:r w:rsidR="00C674A7">
        <w:rPr>
          <w:szCs w:val="24"/>
          <w:lang w:eastAsia="lt-LT"/>
        </w:rPr>
        <w:t xml:space="preserve">. </w:t>
      </w:r>
      <w:r w:rsidR="00C674A7" w:rsidRPr="00C674A7">
        <w:rPr>
          <w:szCs w:val="24"/>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6B806E0A" w14:textId="2FC414F4" w:rsidR="00332EA9" w:rsidRDefault="00173083">
      <w:pPr>
        <w:ind w:firstLine="851"/>
        <w:jc w:val="both"/>
        <w:rPr>
          <w:szCs w:val="24"/>
          <w:lang w:eastAsia="lt-LT"/>
        </w:rPr>
      </w:pPr>
      <w:r>
        <w:rPr>
          <w:szCs w:val="24"/>
          <w:lang w:eastAsia="lt-LT"/>
        </w:rPr>
        <w:t>58</w:t>
      </w:r>
      <w:r w:rsidR="00953F3E">
        <w:rPr>
          <w:szCs w:val="24"/>
          <w:lang w:eastAsia="lt-LT"/>
        </w:rPr>
        <w:t xml:space="preserve">. </w:t>
      </w:r>
      <w:r w:rsidR="004E5CD4">
        <w:rPr>
          <w:szCs w:val="24"/>
          <w:lang w:eastAsia="lt-LT"/>
        </w:rPr>
        <w:t>Įgyvendinančiajai institucijai baigus paraiškų vertinimą, sprendimą dėl projekto finansavimo arba nefinansavimo priima Ministerija Projektų taisyklių 17 skirsnyje nustatyta tvarka.</w:t>
      </w:r>
    </w:p>
    <w:p w14:paraId="1D017982" w14:textId="17E14C38" w:rsidR="004410A8" w:rsidRDefault="00173083" w:rsidP="004410A8">
      <w:pPr>
        <w:ind w:firstLine="851"/>
        <w:jc w:val="both"/>
        <w:rPr>
          <w:szCs w:val="24"/>
          <w:lang w:eastAsia="lt-LT"/>
        </w:rPr>
      </w:pPr>
      <w:r>
        <w:rPr>
          <w:szCs w:val="24"/>
          <w:lang w:eastAsia="lt-LT"/>
        </w:rPr>
        <w:t>59</w:t>
      </w:r>
      <w:r w:rsidR="00953F3E">
        <w:rPr>
          <w:szCs w:val="24"/>
          <w:lang w:eastAsia="lt-LT"/>
        </w:rPr>
        <w:t xml:space="preserve">. </w:t>
      </w:r>
      <w:r w:rsidR="004410A8">
        <w:rPr>
          <w:szCs w:val="24"/>
          <w:lang w:eastAsia="lt-LT"/>
        </w:rPr>
        <w:t xml:space="preserve">Ministerijai priėmus </w:t>
      </w:r>
      <w:r w:rsidR="00057C16">
        <w:rPr>
          <w:szCs w:val="24"/>
          <w:lang w:eastAsia="lt-LT"/>
        </w:rPr>
        <w:t>sprendimą finansuoti projektą, į</w:t>
      </w:r>
      <w:r w:rsidR="004410A8">
        <w:rPr>
          <w:szCs w:val="24"/>
          <w:lang w:eastAsia="lt-LT"/>
        </w:rPr>
        <w:t>gyvendinančioji institucija per 3 darbo dienas nuo šio sprendimo gavimo dienos per DMS (arba raštu, jei laikinai neužtikrinamos DMS funkcinės galimybės) pateikia šį sprendimą pareiškėjams.</w:t>
      </w:r>
    </w:p>
    <w:p w14:paraId="6B806E0C" w14:textId="0036257E" w:rsidR="00332EA9" w:rsidRDefault="00173083">
      <w:pPr>
        <w:ind w:firstLine="851"/>
        <w:jc w:val="both"/>
        <w:rPr>
          <w:szCs w:val="24"/>
          <w:lang w:eastAsia="lt-LT"/>
        </w:rPr>
      </w:pPr>
      <w:r>
        <w:rPr>
          <w:szCs w:val="24"/>
          <w:lang w:eastAsia="lt-LT"/>
        </w:rPr>
        <w:t>60</w:t>
      </w:r>
      <w:r w:rsidR="00953F3E">
        <w:rPr>
          <w:szCs w:val="24"/>
          <w:lang w:eastAsia="lt-LT"/>
        </w:rPr>
        <w:t xml:space="preserve">. </w:t>
      </w:r>
      <w:r w:rsidR="004E5CD4">
        <w:rPr>
          <w:szCs w:val="24"/>
          <w:lang w:eastAsia="lt-LT"/>
        </w:rPr>
        <w:t>Pagal Aprašą finansuojamiems projektams įgyvendinti bus sudaromos dvišalės projek</w:t>
      </w:r>
      <w:r w:rsidR="000A254A">
        <w:rPr>
          <w:szCs w:val="24"/>
          <w:lang w:eastAsia="lt-LT"/>
        </w:rPr>
        <w:t>tų sutartys tarp pareiškėjo ir į</w:t>
      </w:r>
      <w:r w:rsidR="004E5CD4">
        <w:rPr>
          <w:szCs w:val="24"/>
          <w:lang w:eastAsia="lt-LT"/>
        </w:rPr>
        <w:t>gyvendinančiosios institucijos.</w:t>
      </w:r>
    </w:p>
    <w:p w14:paraId="6B806E0D" w14:textId="58319FA8" w:rsidR="00332EA9" w:rsidRDefault="00173083">
      <w:pPr>
        <w:ind w:firstLine="851"/>
        <w:jc w:val="both"/>
        <w:rPr>
          <w:szCs w:val="24"/>
          <w:lang w:eastAsia="lt-LT"/>
        </w:rPr>
      </w:pPr>
      <w:r>
        <w:rPr>
          <w:szCs w:val="24"/>
          <w:lang w:eastAsia="lt-LT"/>
        </w:rPr>
        <w:t>61</w:t>
      </w:r>
      <w:r w:rsidR="00953F3E">
        <w:rPr>
          <w:szCs w:val="24"/>
          <w:lang w:eastAsia="lt-LT"/>
        </w:rPr>
        <w:t xml:space="preserve">. </w:t>
      </w:r>
      <w:r w:rsidR="004E5CD4">
        <w:rPr>
          <w:szCs w:val="24"/>
          <w:lang w:eastAsia="lt-LT"/>
        </w:rPr>
        <w:t>Ministerijai priėmus spren</w:t>
      </w:r>
      <w:r w:rsidR="00057C16">
        <w:rPr>
          <w:szCs w:val="24"/>
          <w:lang w:eastAsia="lt-LT"/>
        </w:rPr>
        <w:t>dimą dėl projekto finansavimo, į</w:t>
      </w:r>
      <w:r w:rsidR="004E5CD4">
        <w:rPr>
          <w:szCs w:val="24"/>
          <w:lang w:eastAsia="lt-LT"/>
        </w:rPr>
        <w:t>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6B806E0E" w14:textId="30C08483" w:rsidR="00332EA9" w:rsidRDefault="00173083">
      <w:pPr>
        <w:ind w:firstLine="851"/>
        <w:jc w:val="both"/>
        <w:rPr>
          <w:szCs w:val="24"/>
          <w:lang w:eastAsia="lt-LT"/>
        </w:rPr>
      </w:pPr>
      <w:r>
        <w:rPr>
          <w:szCs w:val="24"/>
          <w:lang w:eastAsia="lt-LT"/>
        </w:rPr>
        <w:t>62</w:t>
      </w:r>
      <w:r w:rsidR="00953F3E">
        <w:rPr>
          <w:szCs w:val="24"/>
          <w:lang w:eastAsia="lt-LT"/>
        </w:rPr>
        <w:t xml:space="preserve">. </w:t>
      </w:r>
      <w:r w:rsidR="004E5CD4">
        <w:rPr>
          <w:szCs w:val="24"/>
          <w:lang w:eastAsia="lt-LT"/>
        </w:rPr>
        <w:t xml:space="preserve">Projekto sutarties originalas gali būti rengiamas ir teikiamas šiais būdais, priklausomai nuo to, kokią šio dokumento formą pasirenka projekto vykdytojas: </w:t>
      </w:r>
    </w:p>
    <w:p w14:paraId="36CF3CFC" w14:textId="64A866C6" w:rsidR="001C1FA5" w:rsidRDefault="00173083" w:rsidP="001C1FA5">
      <w:pPr>
        <w:ind w:left="851"/>
      </w:pPr>
      <w:r>
        <w:t>62</w:t>
      </w:r>
      <w:r w:rsidR="001C1FA5">
        <w:t>.1.</w:t>
      </w:r>
      <w:r w:rsidR="008030BF">
        <w:t xml:space="preserve"> </w:t>
      </w:r>
      <w:r w:rsidR="008030BF" w:rsidRPr="00665F58">
        <w:t xml:space="preserve">pasirašytas </w:t>
      </w:r>
      <w:r w:rsidR="008030BF">
        <w:t>raštu popierinėje laikmenoje;</w:t>
      </w:r>
    </w:p>
    <w:p w14:paraId="73EAAA3C" w14:textId="0179809C" w:rsidR="008030BF" w:rsidRPr="00665F58" w:rsidRDefault="00173083" w:rsidP="001C1FA5">
      <w:pPr>
        <w:ind w:left="851"/>
      </w:pPr>
      <w:r>
        <w:t>62</w:t>
      </w:r>
      <w:r w:rsidR="001C1FA5">
        <w:t xml:space="preserve">.2. </w:t>
      </w:r>
      <w:r w:rsidR="008030BF">
        <w:t>pasirašytas kvalifikuotu elektroniniu parašu (tik elektroninėje laikmenoje)</w:t>
      </w:r>
      <w:r w:rsidR="008030BF" w:rsidRPr="00665F58">
        <w:t>.</w:t>
      </w:r>
      <w:bookmarkStart w:id="1" w:name="_GoBack"/>
      <w:bookmarkEnd w:id="1"/>
    </w:p>
    <w:p w14:paraId="6B806E11" w14:textId="39399A81" w:rsidR="00332EA9" w:rsidRDefault="00332EA9" w:rsidP="00C80633">
      <w:pPr>
        <w:jc w:val="both"/>
        <w:rPr>
          <w:szCs w:val="24"/>
          <w:lang w:eastAsia="lt-LT"/>
        </w:rPr>
      </w:pPr>
    </w:p>
    <w:p w14:paraId="6B806E12" w14:textId="77777777" w:rsidR="00332EA9" w:rsidRDefault="004E5CD4">
      <w:pPr>
        <w:jc w:val="center"/>
        <w:rPr>
          <w:b/>
          <w:szCs w:val="24"/>
          <w:lang w:eastAsia="lt-LT"/>
        </w:rPr>
      </w:pPr>
      <w:r>
        <w:rPr>
          <w:b/>
          <w:szCs w:val="24"/>
          <w:lang w:eastAsia="lt-LT"/>
        </w:rPr>
        <w:t>VI SKYRIUS</w:t>
      </w:r>
    </w:p>
    <w:p w14:paraId="6B806E13" w14:textId="77777777" w:rsidR="00332EA9" w:rsidRDefault="004E5CD4">
      <w:pPr>
        <w:ind w:firstLine="62"/>
        <w:jc w:val="center"/>
        <w:rPr>
          <w:b/>
          <w:szCs w:val="24"/>
          <w:lang w:eastAsia="lt-LT"/>
        </w:rPr>
      </w:pPr>
      <w:r>
        <w:rPr>
          <w:b/>
          <w:szCs w:val="24"/>
          <w:lang w:eastAsia="lt-LT"/>
        </w:rPr>
        <w:t>PROJEKTŲ ĮGYVENDINIMO REIKALAVIMAI</w:t>
      </w:r>
    </w:p>
    <w:p w14:paraId="6B806E14" w14:textId="77777777" w:rsidR="00332EA9" w:rsidRDefault="00332EA9">
      <w:pPr>
        <w:ind w:firstLine="851"/>
        <w:jc w:val="both"/>
        <w:rPr>
          <w:szCs w:val="24"/>
          <w:lang w:eastAsia="lt-LT"/>
        </w:rPr>
      </w:pPr>
    </w:p>
    <w:p w14:paraId="6B806E15" w14:textId="46156E8D" w:rsidR="00332EA9" w:rsidRDefault="00173083">
      <w:pPr>
        <w:ind w:firstLine="851"/>
        <w:jc w:val="both"/>
        <w:rPr>
          <w:szCs w:val="24"/>
          <w:lang w:eastAsia="lt-LT"/>
        </w:rPr>
      </w:pPr>
      <w:r>
        <w:rPr>
          <w:szCs w:val="24"/>
          <w:lang w:eastAsia="lt-LT"/>
        </w:rPr>
        <w:t>63</w:t>
      </w:r>
      <w:r w:rsidR="00953F3E">
        <w:rPr>
          <w:szCs w:val="24"/>
          <w:lang w:eastAsia="lt-LT"/>
        </w:rPr>
        <w:t xml:space="preserve">. </w:t>
      </w:r>
      <w:r w:rsidR="004E5CD4">
        <w:rPr>
          <w:szCs w:val="24"/>
          <w:lang w:eastAsia="lt-LT"/>
        </w:rPr>
        <w:t xml:space="preserve">Projektas įgyvendinamas pagal projekto sutartyje, Apraše ir Projektų taisyklėse nustatytus reikalavimus. </w:t>
      </w:r>
    </w:p>
    <w:p w14:paraId="0964C7CD" w14:textId="0F92217D" w:rsidR="008767B8" w:rsidRDefault="00173083" w:rsidP="006C78C8">
      <w:pPr>
        <w:ind w:firstLine="851"/>
        <w:jc w:val="both"/>
        <w:rPr>
          <w:iCs/>
          <w:szCs w:val="24"/>
        </w:rPr>
      </w:pPr>
      <w:r>
        <w:rPr>
          <w:szCs w:val="24"/>
          <w:lang w:eastAsia="lt-LT"/>
        </w:rPr>
        <w:t>64</w:t>
      </w:r>
      <w:r w:rsidR="00953F3E">
        <w:rPr>
          <w:szCs w:val="24"/>
          <w:lang w:eastAsia="lt-LT"/>
        </w:rPr>
        <w:t xml:space="preserve">. </w:t>
      </w:r>
      <w:r w:rsidR="004E5CD4">
        <w:rPr>
          <w:iCs/>
          <w:szCs w:val="24"/>
        </w:rPr>
        <w:t>Jei projekto veikla nepradėta įgyvendinti per 6 mėnesius nuo projekt</w:t>
      </w:r>
      <w:r w:rsidR="00057C16">
        <w:rPr>
          <w:iCs/>
          <w:szCs w:val="24"/>
        </w:rPr>
        <w:t>o sutarties pasirašymo dienos, į</w:t>
      </w:r>
      <w:r w:rsidR="004E5CD4">
        <w:rPr>
          <w:iCs/>
          <w:szCs w:val="24"/>
        </w:rPr>
        <w:t>gyvendinančioji institucija, suderinusi su Ministerija, turi teisę vienašališkai nutraukti projekto sutartį.</w:t>
      </w:r>
    </w:p>
    <w:p w14:paraId="6B806E17" w14:textId="3F297D93" w:rsidR="00332EA9" w:rsidRDefault="00173083">
      <w:pPr>
        <w:ind w:firstLine="851"/>
        <w:jc w:val="both"/>
        <w:rPr>
          <w:iCs/>
          <w:szCs w:val="24"/>
        </w:rPr>
      </w:pPr>
      <w:r>
        <w:rPr>
          <w:szCs w:val="24"/>
          <w:lang w:eastAsia="lt-LT"/>
        </w:rPr>
        <w:t>65</w:t>
      </w:r>
      <w:r w:rsidR="00953F3E">
        <w:rPr>
          <w:szCs w:val="24"/>
          <w:lang w:eastAsia="lt-LT"/>
        </w:rPr>
        <w:t xml:space="preserve">. </w:t>
      </w:r>
      <w:r w:rsidR="004E5CD4">
        <w:rPr>
          <w:iCs/>
          <w:szCs w:val="24"/>
        </w:rPr>
        <w:t xml:space="preserve">Projekto sutartyje nustatomas privalomas finansinis projekto lėšų </w:t>
      </w:r>
      <w:r w:rsidR="006430DF">
        <w:rPr>
          <w:iCs/>
          <w:szCs w:val="24"/>
        </w:rPr>
        <w:t>panaudojimo</w:t>
      </w:r>
      <w:r w:rsidR="004E5CD4">
        <w:rPr>
          <w:iCs/>
          <w:szCs w:val="24"/>
        </w:rPr>
        <w:t xml:space="preserve"> spartos rodiklis t. y. nurodoma privaloma įsisavinti procentinė lėšų dalis nuo visų projektui įgyvendinti skirtų projekt</w:t>
      </w:r>
      <w:r w:rsidR="000B59EE">
        <w:rPr>
          <w:iCs/>
          <w:szCs w:val="24"/>
        </w:rPr>
        <w:t>o finansavimo lėšų per</w:t>
      </w:r>
      <w:r w:rsidR="0045210D">
        <w:rPr>
          <w:iCs/>
          <w:szCs w:val="24"/>
        </w:rPr>
        <w:t xml:space="preserve"> </w:t>
      </w:r>
      <w:r w:rsidR="000B59EE">
        <w:rPr>
          <w:iCs/>
          <w:szCs w:val="24"/>
        </w:rPr>
        <w:t>12 mėnesių</w:t>
      </w:r>
      <w:r w:rsidR="004E5CD4">
        <w:rPr>
          <w:iCs/>
          <w:szCs w:val="24"/>
        </w:rPr>
        <w:t xml:space="preserve"> nuo projek</w:t>
      </w:r>
      <w:r w:rsidR="00C80633">
        <w:rPr>
          <w:iCs/>
          <w:szCs w:val="24"/>
        </w:rPr>
        <w:t>to sutarties pasirašymo dienos.</w:t>
      </w:r>
    </w:p>
    <w:p w14:paraId="6B806E18" w14:textId="1C61E231" w:rsidR="00332EA9" w:rsidRDefault="00173083" w:rsidP="00C80633">
      <w:pPr>
        <w:tabs>
          <w:tab w:val="left" w:pos="8080"/>
        </w:tabs>
        <w:ind w:firstLine="851"/>
        <w:jc w:val="both"/>
        <w:rPr>
          <w:iCs/>
          <w:szCs w:val="24"/>
        </w:rPr>
      </w:pPr>
      <w:r>
        <w:rPr>
          <w:iCs/>
          <w:szCs w:val="24"/>
        </w:rPr>
        <w:lastRenderedPageBreak/>
        <w:t>66</w:t>
      </w:r>
      <w:r w:rsidR="00953F3E">
        <w:rPr>
          <w:iCs/>
          <w:szCs w:val="24"/>
        </w:rPr>
        <w:t xml:space="preserve">. </w:t>
      </w:r>
      <w:r w:rsidR="004E5CD4">
        <w:rPr>
          <w:iCs/>
          <w:szCs w:val="24"/>
        </w:rPr>
        <w:t>Projektui gali būti leidžiama panaudoti sutaupytas lėšas Projektų taisyklių 20 skirsnyje nustatyta tvarka. Svarstant galimybę leisti panaudoti sutaupytas lėšas įvertinama, kaip projekto vykdytojas vykdo projekto sutartyje nustatytus įsipareigojimus:</w:t>
      </w:r>
    </w:p>
    <w:p w14:paraId="6B806E19" w14:textId="1892E57D" w:rsidR="00332EA9" w:rsidRDefault="00173083" w:rsidP="00C80633">
      <w:pPr>
        <w:tabs>
          <w:tab w:val="left" w:pos="8080"/>
        </w:tabs>
        <w:ind w:firstLine="851"/>
        <w:jc w:val="both"/>
        <w:rPr>
          <w:iCs/>
          <w:szCs w:val="24"/>
        </w:rPr>
      </w:pPr>
      <w:r>
        <w:rPr>
          <w:iCs/>
          <w:szCs w:val="24"/>
        </w:rPr>
        <w:t>66</w:t>
      </w:r>
      <w:r w:rsidR="00953F3E">
        <w:rPr>
          <w:iCs/>
          <w:szCs w:val="24"/>
        </w:rPr>
        <w:t xml:space="preserve">.1. </w:t>
      </w:r>
      <w:r w:rsidR="004E5CD4">
        <w:rPr>
          <w:iCs/>
          <w:szCs w:val="24"/>
        </w:rPr>
        <w:t>ar projekto įgyvendinimas vykdomas pagal projekto sutartyje nustatytą projekto veiklų įgyvendinimo grafiką;</w:t>
      </w:r>
    </w:p>
    <w:p w14:paraId="6B806E1A" w14:textId="3CC43190" w:rsidR="00332EA9" w:rsidRDefault="00173083" w:rsidP="00C80633">
      <w:pPr>
        <w:tabs>
          <w:tab w:val="left" w:pos="8080"/>
        </w:tabs>
        <w:ind w:firstLine="851"/>
        <w:jc w:val="both"/>
        <w:rPr>
          <w:iCs/>
          <w:szCs w:val="24"/>
        </w:rPr>
      </w:pPr>
      <w:r>
        <w:rPr>
          <w:iCs/>
          <w:szCs w:val="24"/>
        </w:rPr>
        <w:t>66</w:t>
      </w:r>
      <w:r w:rsidR="00953F3E">
        <w:rPr>
          <w:iCs/>
          <w:szCs w:val="24"/>
        </w:rPr>
        <w:t xml:space="preserve">.2. </w:t>
      </w:r>
      <w:r w:rsidR="004E5CD4">
        <w:rPr>
          <w:iCs/>
          <w:szCs w:val="24"/>
        </w:rPr>
        <w:t>ar pasiektas projekto sutartyje nustatytas finansinis projekto lėšų įsisavinimo spartos rodiklis;</w:t>
      </w:r>
    </w:p>
    <w:p w14:paraId="6B806E1B" w14:textId="4E930A7F" w:rsidR="00332EA9" w:rsidRDefault="00173083" w:rsidP="00C80633">
      <w:pPr>
        <w:tabs>
          <w:tab w:val="left" w:pos="8080"/>
        </w:tabs>
        <w:ind w:firstLine="851"/>
        <w:jc w:val="both"/>
        <w:rPr>
          <w:szCs w:val="24"/>
          <w:lang w:eastAsia="lt-LT"/>
        </w:rPr>
      </w:pPr>
      <w:r>
        <w:rPr>
          <w:iCs/>
          <w:szCs w:val="24"/>
        </w:rPr>
        <w:t>66</w:t>
      </w:r>
      <w:r w:rsidR="00953F3E">
        <w:rPr>
          <w:iCs/>
          <w:szCs w:val="24"/>
        </w:rPr>
        <w:t xml:space="preserve">.3. </w:t>
      </w:r>
      <w:r w:rsidR="004E5CD4">
        <w:rPr>
          <w:iCs/>
          <w:szCs w:val="24"/>
        </w:rPr>
        <w:t>ar pasiekti</w:t>
      </w:r>
      <w:r w:rsidR="004E5CD4">
        <w:rPr>
          <w:szCs w:val="24"/>
        </w:rPr>
        <w:t xml:space="preserve"> galutiniai stebėsenos rodikliai </w:t>
      </w:r>
      <w:r w:rsidR="004E5CD4">
        <w:rPr>
          <w:iCs/>
          <w:szCs w:val="24"/>
        </w:rPr>
        <w:t xml:space="preserve">projekto sutartyje nustatytais terminais. </w:t>
      </w:r>
    </w:p>
    <w:p w14:paraId="6B806E1C" w14:textId="77777777" w:rsidR="00332EA9" w:rsidRDefault="00332EA9">
      <w:pPr>
        <w:jc w:val="center"/>
        <w:rPr>
          <w:b/>
          <w:szCs w:val="24"/>
          <w:lang w:eastAsia="lt-LT"/>
        </w:rPr>
      </w:pPr>
    </w:p>
    <w:p w14:paraId="6B806E1D" w14:textId="77777777" w:rsidR="00332EA9" w:rsidRDefault="004E5CD4">
      <w:pPr>
        <w:jc w:val="center"/>
        <w:rPr>
          <w:b/>
          <w:szCs w:val="24"/>
          <w:lang w:eastAsia="lt-LT"/>
        </w:rPr>
      </w:pPr>
      <w:r>
        <w:rPr>
          <w:b/>
          <w:szCs w:val="24"/>
          <w:lang w:eastAsia="lt-LT"/>
        </w:rPr>
        <w:t>VII SKYRIUS</w:t>
      </w:r>
    </w:p>
    <w:p w14:paraId="6B806E1E" w14:textId="77777777" w:rsidR="00332EA9" w:rsidRDefault="004E5CD4">
      <w:pPr>
        <w:ind w:firstLine="62"/>
        <w:jc w:val="center"/>
        <w:rPr>
          <w:b/>
          <w:szCs w:val="24"/>
          <w:lang w:eastAsia="lt-LT"/>
        </w:rPr>
      </w:pPr>
      <w:r>
        <w:rPr>
          <w:b/>
          <w:szCs w:val="24"/>
          <w:lang w:eastAsia="lt-LT"/>
        </w:rPr>
        <w:t>APRAŠO KEITIMO TVARKA</w:t>
      </w:r>
    </w:p>
    <w:p w14:paraId="6B806E1F" w14:textId="77777777" w:rsidR="00332EA9" w:rsidRDefault="00332EA9">
      <w:pPr>
        <w:ind w:firstLine="851"/>
        <w:jc w:val="both"/>
        <w:rPr>
          <w:szCs w:val="24"/>
          <w:lang w:eastAsia="lt-LT"/>
        </w:rPr>
      </w:pPr>
    </w:p>
    <w:p w14:paraId="6B806E20" w14:textId="6094DCA5" w:rsidR="00332EA9" w:rsidRDefault="00173083">
      <w:pPr>
        <w:ind w:firstLine="851"/>
        <w:jc w:val="both"/>
        <w:rPr>
          <w:szCs w:val="24"/>
          <w:lang w:eastAsia="lt-LT"/>
        </w:rPr>
      </w:pPr>
      <w:r>
        <w:rPr>
          <w:szCs w:val="24"/>
          <w:lang w:eastAsia="lt-LT"/>
        </w:rPr>
        <w:t>67</w:t>
      </w:r>
      <w:r w:rsidR="00953F3E">
        <w:rPr>
          <w:szCs w:val="24"/>
          <w:lang w:eastAsia="lt-LT"/>
        </w:rPr>
        <w:t xml:space="preserve">. </w:t>
      </w:r>
      <w:r w:rsidR="004E5CD4">
        <w:rPr>
          <w:szCs w:val="24"/>
          <w:lang w:eastAsia="lt-LT"/>
        </w:rPr>
        <w:t xml:space="preserve">Aprašo keitimo tvarka nustatyta Projektų taisyklių 11 skirsnyje. </w:t>
      </w:r>
    </w:p>
    <w:p w14:paraId="6B806E21" w14:textId="49E1906A" w:rsidR="00332EA9" w:rsidRDefault="00173083">
      <w:pPr>
        <w:ind w:firstLine="851"/>
        <w:jc w:val="both"/>
        <w:rPr>
          <w:szCs w:val="24"/>
          <w:lang w:eastAsia="lt-LT"/>
        </w:rPr>
      </w:pPr>
      <w:r>
        <w:rPr>
          <w:szCs w:val="24"/>
          <w:lang w:eastAsia="lt-LT"/>
        </w:rPr>
        <w:t>68</w:t>
      </w:r>
      <w:r w:rsidR="00A02293">
        <w:rPr>
          <w:szCs w:val="24"/>
          <w:lang w:eastAsia="lt-LT"/>
        </w:rPr>
        <w:t xml:space="preserve">. </w:t>
      </w:r>
      <w:r w:rsidR="004E5CD4">
        <w:rPr>
          <w:szCs w:val="24"/>
          <w:lang w:eastAsia="lt-LT"/>
        </w:rPr>
        <w:t>Jei Aprašas keičiamas jau atrinkus projektus, šie pakeitimai, nepažeidžiant lygiateisiškumo principo, taikomi ir įgyvendinamiems projektams Projektų taisyklių 91 punkte nustatytais atvejais.</w:t>
      </w:r>
    </w:p>
    <w:p w14:paraId="6B806E22" w14:textId="77777777" w:rsidR="00332EA9" w:rsidRDefault="00332EA9">
      <w:pPr>
        <w:rPr>
          <w:szCs w:val="24"/>
          <w:lang w:eastAsia="lt-LT"/>
        </w:rPr>
      </w:pPr>
    </w:p>
    <w:p w14:paraId="6B806E23" w14:textId="7C6A7E81" w:rsidR="00332EA9" w:rsidRDefault="004E5CD4">
      <w:pPr>
        <w:jc w:val="center"/>
        <w:rPr>
          <w:sz w:val="22"/>
          <w:szCs w:val="22"/>
        </w:rPr>
      </w:pPr>
      <w:r>
        <w:t>____________________</w:t>
      </w:r>
    </w:p>
    <w:p w14:paraId="6B807028" w14:textId="06B17CD3" w:rsidR="00332EA9" w:rsidRDefault="00332EA9" w:rsidP="00443FF4">
      <w:pPr>
        <w:rPr>
          <w:color w:val="000000"/>
          <w:szCs w:val="24"/>
        </w:rPr>
      </w:pPr>
    </w:p>
    <w:sectPr w:rsidR="00332EA9" w:rsidSect="00443FF4">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288" w:footer="720" w:gutter="0"/>
      <w:pgNumType w:start="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2FC5F" w16cex:dateUtc="2020-03-23T07:13:00Z"/>
  <w16cex:commentExtensible w16cex:durableId="22415EA3" w16cex:dateUtc="2020-04-15T07:20:00Z"/>
  <w16cex:commentExtensible w16cex:durableId="22494DE2" w16cex:dateUtc="2020-04-21T07:48:00Z"/>
  <w16cex:commentExtensible w16cex:durableId="2222ECE4" w16cex:dateUtc="2020-03-23T06:07:00Z"/>
  <w16cex:commentExtensible w16cex:durableId="222595DE" w16cex:dateUtc="2020-03-25T06:32:00Z"/>
  <w16cex:commentExtensible w16cex:durableId="222595DF" w16cex:dateUtc="2020-03-25T06:33:00Z"/>
  <w16cex:commentExtensible w16cex:durableId="2223486B" w16cex:dateUtc="2020-03-23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ED52D1" w16cid:durableId="221F4A7A"/>
  <w16cid:commentId w16cid:paraId="6E64890C" w16cid:durableId="2225E114"/>
  <w16cid:commentId w16cid:paraId="59E91986" w16cid:durableId="22382C2B"/>
  <w16cid:commentId w16cid:paraId="6BDE5BAA" w16cid:durableId="22415E31"/>
  <w16cid:commentId w16cid:paraId="24AEFF55" w16cid:durableId="21F0CA4D"/>
  <w16cid:commentId w16cid:paraId="4D7583AD" w16cid:durableId="221F4A7C"/>
  <w16cid:commentId w16cid:paraId="3551270F" w16cid:durableId="221F4A7D"/>
  <w16cid:commentId w16cid:paraId="604DA12F" w16cid:durableId="221F4A7E"/>
  <w16cid:commentId w16cid:paraId="68E59786" w16cid:durableId="21E800B9"/>
  <w16cid:commentId w16cid:paraId="4B995B3F" w16cid:durableId="21F0CA94"/>
  <w16cid:commentId w16cid:paraId="4AFBF66B" w16cid:durableId="221F4A81"/>
  <w16cid:commentId w16cid:paraId="2AA90D40" w16cid:durableId="21F0CAD9"/>
  <w16cid:commentId w16cid:paraId="5153EFD1" w16cid:durableId="221F4A83"/>
  <w16cid:commentId w16cid:paraId="73769CE5" w16cid:durableId="21E80131"/>
  <w16cid:commentId w16cid:paraId="018D5FBE" w16cid:durableId="21ECFE0A"/>
  <w16cid:commentId w16cid:paraId="5BC5A691" w16cid:durableId="21F0CB63"/>
  <w16cid:commentId w16cid:paraId="5810C6CB" w16cid:durableId="221F4A87"/>
  <w16cid:commentId w16cid:paraId="76FE57CB" w16cid:durableId="22259A10"/>
  <w16cid:commentId w16cid:paraId="2EF5E8AA" w16cid:durableId="2225DD8F"/>
  <w16cid:commentId w16cid:paraId="02D7C2A7" w16cid:durableId="2238122A"/>
  <w16cid:commentId w16cid:paraId="36BA424F" w16cid:durableId="22381758"/>
  <w16cid:commentId w16cid:paraId="7FF48CD3" w16cid:durableId="221F4A88"/>
  <w16cid:commentId w16cid:paraId="07941653" w16cid:durableId="221F4A89"/>
  <w16cid:commentId w16cid:paraId="02082E77" w16cid:durableId="2222FC5F"/>
  <w16cid:commentId w16cid:paraId="7DA662DF" w16cid:durableId="2238122E"/>
  <w16cid:commentId w16cid:paraId="6DC81F89" w16cid:durableId="22415E47"/>
  <w16cid:commentId w16cid:paraId="14AC4425" w16cid:durableId="22415E48"/>
  <w16cid:commentId w16cid:paraId="7889D066" w16cid:durableId="22415EA3"/>
  <w16cid:commentId w16cid:paraId="3FCD9432" w16cid:durableId="22431778"/>
  <w16cid:commentId w16cid:paraId="09549A3E" w16cid:durableId="22494DE2"/>
  <w16cid:commentId w16cid:paraId="1705194B" w16cid:durableId="21F0CBD3"/>
  <w16cid:commentId w16cid:paraId="2BCC8C24" w16cid:durableId="221F4A8B"/>
  <w16cid:commentId w16cid:paraId="0BF224CE" w16cid:durableId="2222ECE4"/>
  <w16cid:commentId w16cid:paraId="3EC702F4" w16cid:durableId="2225DF37"/>
  <w16cid:commentId w16cid:paraId="2A0E6D90" w16cid:durableId="22381233"/>
  <w16cid:commentId w16cid:paraId="50A37CE7" w16cid:durableId="21E80201"/>
  <w16cid:commentId w16cid:paraId="2E01CC2A" w16cid:durableId="221F4A8D"/>
  <w16cid:commentId w16cid:paraId="2FE07208" w16cid:durableId="22381236"/>
  <w16cid:commentId w16cid:paraId="316CBFE4" w16cid:durableId="21F0CC49"/>
  <w16cid:commentId w16cid:paraId="5CFD1ED9" w16cid:durableId="22259BD7"/>
  <w16cid:commentId w16cid:paraId="18A77D35" w16cid:durableId="22382C2C"/>
  <w16cid:commentId w16cid:paraId="5E0D013C" w16cid:durableId="22415E54"/>
  <w16cid:commentId w16cid:paraId="2AB3D04D" w16cid:durableId="221F4A8F"/>
  <w16cid:commentId w16cid:paraId="1C99833B" w16cid:durableId="21F0CCAF"/>
  <w16cid:commentId w16cid:paraId="37A75CEA" w16cid:durableId="221F4A91"/>
  <w16cid:commentId w16cid:paraId="79859488" w16cid:durableId="21E80245"/>
  <w16cid:commentId w16cid:paraId="5E8E1143" w16cid:durableId="21ECFEC2"/>
  <w16cid:commentId w16cid:paraId="7B273EC3" w16cid:durableId="221F4A94"/>
  <w16cid:commentId w16cid:paraId="6933CF20" w16cid:durableId="221F4B54"/>
  <w16cid:commentId w16cid:paraId="0169DBA1" w16cid:durableId="2225DFC9"/>
  <w16cid:commentId w16cid:paraId="4FA175E1" w16cid:durableId="21ED2F0F"/>
  <w16cid:commentId w16cid:paraId="77714FB6" w16cid:durableId="22381243"/>
  <w16cid:commentId w16cid:paraId="6D8A0230" w16cid:durableId="22381244"/>
  <w16cid:commentId w16cid:paraId="468A0DD2" w16cid:durableId="222595DE"/>
  <w16cid:commentId w16cid:paraId="0BB73027" w16cid:durableId="22381246"/>
  <w16cid:commentId w16cid:paraId="39E04286" w16cid:durableId="21ED2EF8"/>
  <w16cid:commentId w16cid:paraId="11027CC9" w16cid:durableId="21F0CD9E"/>
  <w16cid:commentId w16cid:paraId="15244F10" w16cid:durableId="221F4A99"/>
  <w16cid:commentId w16cid:paraId="2051C3E5" w16cid:durableId="22259D49"/>
  <w16cid:commentId w16cid:paraId="14A3EEDD" w16cid:durableId="2238124B"/>
  <w16cid:commentId w16cid:paraId="727738BE" w16cid:durableId="2225EF63"/>
  <w16cid:commentId w16cid:paraId="0454C6C5" w16cid:durableId="2238124D"/>
  <w16cid:commentId w16cid:paraId="4085EE47" w16cid:durableId="22381A2E"/>
  <w16cid:commentId w16cid:paraId="7D93D1E7" w16cid:durableId="22415E6A"/>
  <w16cid:commentId w16cid:paraId="2052AC92" w16cid:durableId="222595DF"/>
  <w16cid:commentId w16cid:paraId="44111839" w16cid:durableId="2238124F"/>
  <w16cid:commentId w16cid:paraId="5DABE863" w16cid:durableId="221F4A9A"/>
  <w16cid:commentId w16cid:paraId="33967A38" w16cid:durableId="221F4A9B"/>
  <w16cid:commentId w16cid:paraId="24A078A5" w16cid:durableId="221F4A9C"/>
  <w16cid:commentId w16cid:paraId="42A2449E" w16cid:durableId="22381253"/>
  <w16cid:commentId w16cid:paraId="3A6BA88C" w16cid:durableId="21E8049C"/>
  <w16cid:commentId w16cid:paraId="67A82B9F" w16cid:durableId="221F4A9E"/>
  <w16cid:commentId w16cid:paraId="65A3A70B" w16cid:durableId="21F0D4BE"/>
  <w16cid:commentId w16cid:paraId="17BF996A" w16cid:durableId="21E80506"/>
  <w16cid:commentId w16cid:paraId="1281828F" w16cid:durableId="21F0D00B"/>
  <w16cid:commentId w16cid:paraId="1A843506" w16cid:durableId="221F4AA2"/>
  <w16cid:commentId w16cid:paraId="50C6C3DA" w16cid:durableId="21ED2ABE"/>
  <w16cid:commentId w16cid:paraId="36039593" w16cid:durableId="221F4AA4"/>
  <w16cid:commentId w16cid:paraId="1BDB6668" w16cid:durableId="221F4AA5"/>
  <w16cid:commentId w16cid:paraId="4842B9D2" w16cid:durableId="2238125D"/>
  <w16cid:commentId w16cid:paraId="6A90DF07" w16cid:durableId="221F4AA6"/>
  <w16cid:commentId w16cid:paraId="2483BAF8" w16cid:durableId="221F4AA7"/>
  <w16cid:commentId w16cid:paraId="1B93A212" w16cid:durableId="21F0D140"/>
  <w16cid:commentId w16cid:paraId="4302DC26" w16cid:durableId="221F4AA9"/>
  <w16cid:commentId w16cid:paraId="61ED686E" w16cid:durableId="21E805B4"/>
  <w16cid:commentId w16cid:paraId="72384BF2" w16cid:durableId="221F4AAB"/>
  <w16cid:commentId w16cid:paraId="5A581805" w16cid:durableId="2223486B"/>
  <w16cid:commentId w16cid:paraId="7E8EEEFA" w16cid:durableId="22381265"/>
  <w16cid:commentId w16cid:paraId="031C6CC4" w16cid:durableId="21F0D193"/>
  <w16cid:commentId w16cid:paraId="314873AF" w16cid:durableId="221F4AAD"/>
  <w16cid:commentId w16cid:paraId="64885865" w16cid:durableId="21F0D1E3"/>
  <w16cid:commentId w16cid:paraId="71F6697C" w16cid:durableId="221F4AAF"/>
  <w16cid:commentId w16cid:paraId="3ACE22FE" w16cid:durableId="21E806A1"/>
  <w16cid:commentId w16cid:paraId="37274906" w16cid:durableId="21F0D225"/>
  <w16cid:commentId w16cid:paraId="7B567281" w16cid:durableId="221F4AB2"/>
  <w16cid:commentId w16cid:paraId="3D55F5B2" w16cid:durableId="21E806D9"/>
  <w16cid:commentId w16cid:paraId="60CCB192" w16cid:durableId="21F0D349"/>
  <w16cid:commentId w16cid:paraId="425BEE38" w16cid:durableId="221F4AB5"/>
  <w16cid:commentId w16cid:paraId="7825E6D5" w16cid:durableId="21E80706"/>
  <w16cid:commentId w16cid:paraId="10DD20AF" w16cid:durableId="21F0D3BD"/>
  <w16cid:commentId w16cid:paraId="6BBF30A5" w16cid:durableId="221F4AB8"/>
  <w16cid:commentId w16cid:paraId="604FD169" w16cid:durableId="21E8073A"/>
  <w16cid:commentId w16cid:paraId="09B00F07" w16cid:durableId="21F0D4E3"/>
  <w16cid:commentId w16cid:paraId="24EDA2B0" w16cid:durableId="221F4ABB"/>
  <w16cid:commentId w16cid:paraId="50077FF5" w16cid:durableId="21F0D56E"/>
  <w16cid:commentId w16cid:paraId="1977044F" w16cid:durableId="221F4ABD"/>
  <w16cid:commentId w16cid:paraId="73C6B7B5" w16cid:durableId="221F4C25"/>
  <w16cid:commentId w16cid:paraId="0C0CBD95" w16cid:durableId="2225F276"/>
  <w16cid:commentId w16cid:paraId="793B7705" w16cid:durableId="2238127A"/>
  <w16cid:commentId w16cid:paraId="1C8830F6" w16cid:durableId="21ECFFE6"/>
  <w16cid:commentId w16cid:paraId="7BA89244" w16cid:durableId="221F4ABF"/>
  <w16cid:commentId w16cid:paraId="633F9534" w16cid:durableId="21ECFFB0"/>
  <w16cid:commentId w16cid:paraId="1D7D0AA3" w16cid:durableId="221F4AC1"/>
  <w16cid:commentId w16cid:paraId="1031ECEC" w16cid:durableId="21ED0064"/>
  <w16cid:commentId w16cid:paraId="77970F49" w16cid:durableId="221F4AC3"/>
  <w16cid:commentId w16cid:paraId="5932C4CF" w16cid:durableId="21ED007E"/>
  <w16cid:commentId w16cid:paraId="46A9AA94" w16cid:durableId="21F0D6EF"/>
  <w16cid:commentId w16cid:paraId="6AFF34FD" w16cid:durableId="221F4AC6"/>
  <w16cid:commentId w16cid:paraId="51339245" w16cid:durableId="21E80E77"/>
  <w16cid:commentId w16cid:paraId="2F063992" w16cid:durableId="221F4A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99D26" w14:textId="77777777" w:rsidR="0033405F" w:rsidRDefault="0033405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F5178FF" w14:textId="77777777" w:rsidR="0033405F" w:rsidRDefault="0033405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Helv">
    <w:altName w:val="Arial"/>
    <w:panose1 w:val="020B0604020202030204"/>
    <w:charset w:val="4D"/>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1" w14:textId="77777777" w:rsidR="00A32CBC" w:rsidRDefault="00A32CB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807032" w14:textId="77777777" w:rsidR="00A32CBC" w:rsidRDefault="00A32CB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4" w14:textId="77777777" w:rsidR="00A32CBC" w:rsidRDefault="00A32CB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6" w14:textId="77777777" w:rsidR="00A32CBC" w:rsidRDefault="00A32CB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071B" w14:textId="77777777" w:rsidR="0033405F" w:rsidRDefault="0033405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1F70BE1" w14:textId="77777777" w:rsidR="0033405F" w:rsidRDefault="0033405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2F" w14:textId="77777777" w:rsidR="00A32CBC" w:rsidRDefault="00A32CB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sdtContent>
      <w:p w14:paraId="1EDF595A" w14:textId="70867B71" w:rsidR="00A32CBC" w:rsidRDefault="00A32CBC">
        <w:pPr>
          <w:pStyle w:val="Antrats"/>
          <w:jc w:val="center"/>
        </w:pPr>
        <w:r>
          <w:fldChar w:fldCharType="begin"/>
        </w:r>
        <w:r>
          <w:instrText>PAGE   \* MERGEFORMAT</w:instrText>
        </w:r>
        <w:r>
          <w:fldChar w:fldCharType="separate"/>
        </w:r>
        <w:r w:rsidR="00794746">
          <w:rPr>
            <w:noProof/>
          </w:rPr>
          <w:t>7</w:t>
        </w:r>
        <w:r>
          <w:fldChar w:fldCharType="end"/>
        </w:r>
      </w:p>
    </w:sdtContent>
  </w:sdt>
  <w:p w14:paraId="6B807030" w14:textId="77777777" w:rsidR="00A32CBC" w:rsidRDefault="00A32CBC">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5" w14:textId="336D776D" w:rsidR="00A32CBC" w:rsidRDefault="0099095D" w:rsidP="0099095D">
    <w:pPr>
      <w:tabs>
        <w:tab w:val="center" w:pos="4986"/>
        <w:tab w:val="right" w:pos="9972"/>
      </w:tab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522170F"/>
    <w:multiLevelType w:val="multilevel"/>
    <w:tmpl w:val="9202DBB0"/>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1F33"/>
    <w:rsid w:val="0000574E"/>
    <w:rsid w:val="00005906"/>
    <w:rsid w:val="000070F4"/>
    <w:rsid w:val="00007D67"/>
    <w:rsid w:val="000116A7"/>
    <w:rsid w:val="0001196E"/>
    <w:rsid w:val="000137A4"/>
    <w:rsid w:val="000168D0"/>
    <w:rsid w:val="0002026C"/>
    <w:rsid w:val="000247E6"/>
    <w:rsid w:val="00031B9F"/>
    <w:rsid w:val="00032F8B"/>
    <w:rsid w:val="00033208"/>
    <w:rsid w:val="0003336A"/>
    <w:rsid w:val="000333D3"/>
    <w:rsid w:val="00034097"/>
    <w:rsid w:val="00034FC7"/>
    <w:rsid w:val="00043D0D"/>
    <w:rsid w:val="0004412A"/>
    <w:rsid w:val="0004653A"/>
    <w:rsid w:val="0004757A"/>
    <w:rsid w:val="00050180"/>
    <w:rsid w:val="00050441"/>
    <w:rsid w:val="000520E9"/>
    <w:rsid w:val="00054E58"/>
    <w:rsid w:val="00056D70"/>
    <w:rsid w:val="00057C16"/>
    <w:rsid w:val="00060677"/>
    <w:rsid w:val="00060F3B"/>
    <w:rsid w:val="00061702"/>
    <w:rsid w:val="00065C69"/>
    <w:rsid w:val="00066981"/>
    <w:rsid w:val="00067E9A"/>
    <w:rsid w:val="000701FC"/>
    <w:rsid w:val="000728CB"/>
    <w:rsid w:val="00073F8D"/>
    <w:rsid w:val="00074103"/>
    <w:rsid w:val="000810EB"/>
    <w:rsid w:val="00086B6C"/>
    <w:rsid w:val="00086E7C"/>
    <w:rsid w:val="0008701A"/>
    <w:rsid w:val="0009006B"/>
    <w:rsid w:val="00092C55"/>
    <w:rsid w:val="00093F50"/>
    <w:rsid w:val="0009547E"/>
    <w:rsid w:val="000A0758"/>
    <w:rsid w:val="000A18CA"/>
    <w:rsid w:val="000A254A"/>
    <w:rsid w:val="000B16BA"/>
    <w:rsid w:val="000B1889"/>
    <w:rsid w:val="000B2B48"/>
    <w:rsid w:val="000B59DC"/>
    <w:rsid w:val="000B59EE"/>
    <w:rsid w:val="000B5F81"/>
    <w:rsid w:val="000B7262"/>
    <w:rsid w:val="000C0E05"/>
    <w:rsid w:val="000C1D04"/>
    <w:rsid w:val="000C6913"/>
    <w:rsid w:val="000C7C39"/>
    <w:rsid w:val="000D0A1F"/>
    <w:rsid w:val="000D1510"/>
    <w:rsid w:val="000D7189"/>
    <w:rsid w:val="000D78AD"/>
    <w:rsid w:val="000E2A3B"/>
    <w:rsid w:val="000E34D8"/>
    <w:rsid w:val="000E6AE3"/>
    <w:rsid w:val="000E6B02"/>
    <w:rsid w:val="000F1B8D"/>
    <w:rsid w:val="000F4B68"/>
    <w:rsid w:val="001017B8"/>
    <w:rsid w:val="00103034"/>
    <w:rsid w:val="00107E37"/>
    <w:rsid w:val="00111FA6"/>
    <w:rsid w:val="001138FC"/>
    <w:rsid w:val="00115F74"/>
    <w:rsid w:val="00122C39"/>
    <w:rsid w:val="001240C1"/>
    <w:rsid w:val="0012469B"/>
    <w:rsid w:val="00124E47"/>
    <w:rsid w:val="001310A5"/>
    <w:rsid w:val="00131999"/>
    <w:rsid w:val="00132F4C"/>
    <w:rsid w:val="0013308B"/>
    <w:rsid w:val="001353A4"/>
    <w:rsid w:val="00136602"/>
    <w:rsid w:val="0014031D"/>
    <w:rsid w:val="00145BD2"/>
    <w:rsid w:val="00152B1D"/>
    <w:rsid w:val="00152D12"/>
    <w:rsid w:val="00156716"/>
    <w:rsid w:val="001605CE"/>
    <w:rsid w:val="0016225B"/>
    <w:rsid w:val="001633E4"/>
    <w:rsid w:val="0016740A"/>
    <w:rsid w:val="001675ED"/>
    <w:rsid w:val="00170DA1"/>
    <w:rsid w:val="00170F9F"/>
    <w:rsid w:val="00173083"/>
    <w:rsid w:val="00177D5A"/>
    <w:rsid w:val="00177F86"/>
    <w:rsid w:val="0018340C"/>
    <w:rsid w:val="001859E6"/>
    <w:rsid w:val="00186F76"/>
    <w:rsid w:val="00187A41"/>
    <w:rsid w:val="00191A57"/>
    <w:rsid w:val="001A0869"/>
    <w:rsid w:val="001A52FD"/>
    <w:rsid w:val="001A6613"/>
    <w:rsid w:val="001B3EB5"/>
    <w:rsid w:val="001B73D3"/>
    <w:rsid w:val="001C1FA5"/>
    <w:rsid w:val="001C5546"/>
    <w:rsid w:val="001D0AAB"/>
    <w:rsid w:val="001D13A9"/>
    <w:rsid w:val="001D4329"/>
    <w:rsid w:val="001D4F08"/>
    <w:rsid w:val="001D7C4B"/>
    <w:rsid w:val="001E05D8"/>
    <w:rsid w:val="001E35A5"/>
    <w:rsid w:val="001E46FD"/>
    <w:rsid w:val="001E4E68"/>
    <w:rsid w:val="001E68D7"/>
    <w:rsid w:val="001E77B1"/>
    <w:rsid w:val="001F361F"/>
    <w:rsid w:val="001F4F8C"/>
    <w:rsid w:val="00202FC5"/>
    <w:rsid w:val="0021250C"/>
    <w:rsid w:val="0021268A"/>
    <w:rsid w:val="00213E66"/>
    <w:rsid w:val="0021444A"/>
    <w:rsid w:val="00215EA3"/>
    <w:rsid w:val="00216148"/>
    <w:rsid w:val="00220541"/>
    <w:rsid w:val="00223635"/>
    <w:rsid w:val="0023174A"/>
    <w:rsid w:val="00235DAD"/>
    <w:rsid w:val="00235F26"/>
    <w:rsid w:val="002410A8"/>
    <w:rsid w:val="00241855"/>
    <w:rsid w:val="0024256F"/>
    <w:rsid w:val="00245E75"/>
    <w:rsid w:val="0024725D"/>
    <w:rsid w:val="00250921"/>
    <w:rsid w:val="00250DA9"/>
    <w:rsid w:val="002542E5"/>
    <w:rsid w:val="002549F7"/>
    <w:rsid w:val="00255333"/>
    <w:rsid w:val="002561AB"/>
    <w:rsid w:val="002605F5"/>
    <w:rsid w:val="002614E3"/>
    <w:rsid w:val="002619B1"/>
    <w:rsid w:val="00261E4C"/>
    <w:rsid w:val="00264AD3"/>
    <w:rsid w:val="00266F1B"/>
    <w:rsid w:val="002678BA"/>
    <w:rsid w:val="002730A4"/>
    <w:rsid w:val="002763BA"/>
    <w:rsid w:val="0028000D"/>
    <w:rsid w:val="002804B8"/>
    <w:rsid w:val="00282439"/>
    <w:rsid w:val="00293897"/>
    <w:rsid w:val="0029416F"/>
    <w:rsid w:val="002945BF"/>
    <w:rsid w:val="002A007E"/>
    <w:rsid w:val="002A12B2"/>
    <w:rsid w:val="002A1401"/>
    <w:rsid w:val="002A48A4"/>
    <w:rsid w:val="002A4E45"/>
    <w:rsid w:val="002A65FC"/>
    <w:rsid w:val="002A7638"/>
    <w:rsid w:val="002B1162"/>
    <w:rsid w:val="002B3406"/>
    <w:rsid w:val="002B49AD"/>
    <w:rsid w:val="002B55F8"/>
    <w:rsid w:val="002B5D7B"/>
    <w:rsid w:val="002B62AD"/>
    <w:rsid w:val="002C1931"/>
    <w:rsid w:val="002C37DB"/>
    <w:rsid w:val="002C402D"/>
    <w:rsid w:val="002C642F"/>
    <w:rsid w:val="002C6AA1"/>
    <w:rsid w:val="002D1F7C"/>
    <w:rsid w:val="002D37B6"/>
    <w:rsid w:val="002D41C4"/>
    <w:rsid w:val="002D5BEA"/>
    <w:rsid w:val="002E4996"/>
    <w:rsid w:val="002F5D26"/>
    <w:rsid w:val="002F6498"/>
    <w:rsid w:val="00302A9E"/>
    <w:rsid w:val="00303C50"/>
    <w:rsid w:val="003169FA"/>
    <w:rsid w:val="00322534"/>
    <w:rsid w:val="0032497D"/>
    <w:rsid w:val="003259C4"/>
    <w:rsid w:val="00325EEF"/>
    <w:rsid w:val="00326B02"/>
    <w:rsid w:val="00332EA9"/>
    <w:rsid w:val="0033405F"/>
    <w:rsid w:val="00334293"/>
    <w:rsid w:val="00334B25"/>
    <w:rsid w:val="00337290"/>
    <w:rsid w:val="003409E2"/>
    <w:rsid w:val="003411EA"/>
    <w:rsid w:val="003433AA"/>
    <w:rsid w:val="003450C2"/>
    <w:rsid w:val="003461ED"/>
    <w:rsid w:val="0034792F"/>
    <w:rsid w:val="003509D1"/>
    <w:rsid w:val="00352B4F"/>
    <w:rsid w:val="00353621"/>
    <w:rsid w:val="003553ED"/>
    <w:rsid w:val="00355BEC"/>
    <w:rsid w:val="00357005"/>
    <w:rsid w:val="0036138B"/>
    <w:rsid w:val="00362B93"/>
    <w:rsid w:val="00362DBF"/>
    <w:rsid w:val="003638C4"/>
    <w:rsid w:val="00365D40"/>
    <w:rsid w:val="003664A1"/>
    <w:rsid w:val="00367B2B"/>
    <w:rsid w:val="00371E37"/>
    <w:rsid w:val="00375136"/>
    <w:rsid w:val="003752BA"/>
    <w:rsid w:val="00375BC2"/>
    <w:rsid w:val="00391BA8"/>
    <w:rsid w:val="00392089"/>
    <w:rsid w:val="00393A51"/>
    <w:rsid w:val="003A1463"/>
    <w:rsid w:val="003A344A"/>
    <w:rsid w:val="003A382C"/>
    <w:rsid w:val="003A4DE6"/>
    <w:rsid w:val="003B5862"/>
    <w:rsid w:val="003B70B2"/>
    <w:rsid w:val="003C12F6"/>
    <w:rsid w:val="003C1D1B"/>
    <w:rsid w:val="003C3623"/>
    <w:rsid w:val="003C7835"/>
    <w:rsid w:val="003C7F45"/>
    <w:rsid w:val="003D1841"/>
    <w:rsid w:val="003D2105"/>
    <w:rsid w:val="003E014E"/>
    <w:rsid w:val="003E3651"/>
    <w:rsid w:val="003F7D1E"/>
    <w:rsid w:val="004013B1"/>
    <w:rsid w:val="00402E44"/>
    <w:rsid w:val="00402EB3"/>
    <w:rsid w:val="00407D96"/>
    <w:rsid w:val="00412D5A"/>
    <w:rsid w:val="00413E58"/>
    <w:rsid w:val="00417BD3"/>
    <w:rsid w:val="004211EA"/>
    <w:rsid w:val="004214A0"/>
    <w:rsid w:val="00421659"/>
    <w:rsid w:val="004227F2"/>
    <w:rsid w:val="0042282E"/>
    <w:rsid w:val="004258A8"/>
    <w:rsid w:val="004272C7"/>
    <w:rsid w:val="00427515"/>
    <w:rsid w:val="00430BF3"/>
    <w:rsid w:val="00432671"/>
    <w:rsid w:val="00437000"/>
    <w:rsid w:val="004372F7"/>
    <w:rsid w:val="004410A8"/>
    <w:rsid w:val="0044215D"/>
    <w:rsid w:val="00443FF4"/>
    <w:rsid w:val="0045210D"/>
    <w:rsid w:val="00452782"/>
    <w:rsid w:val="00453550"/>
    <w:rsid w:val="004570B8"/>
    <w:rsid w:val="004608D7"/>
    <w:rsid w:val="00465D57"/>
    <w:rsid w:val="004678DE"/>
    <w:rsid w:val="00470108"/>
    <w:rsid w:val="00470D41"/>
    <w:rsid w:val="004730C8"/>
    <w:rsid w:val="00474945"/>
    <w:rsid w:val="00475DA6"/>
    <w:rsid w:val="00481A53"/>
    <w:rsid w:val="004825D9"/>
    <w:rsid w:val="004841D4"/>
    <w:rsid w:val="004875B1"/>
    <w:rsid w:val="00487D7E"/>
    <w:rsid w:val="004923A8"/>
    <w:rsid w:val="00496F47"/>
    <w:rsid w:val="00497364"/>
    <w:rsid w:val="004A02F3"/>
    <w:rsid w:val="004A1623"/>
    <w:rsid w:val="004A19C7"/>
    <w:rsid w:val="004A3810"/>
    <w:rsid w:val="004A4AD1"/>
    <w:rsid w:val="004A4AD9"/>
    <w:rsid w:val="004A5A71"/>
    <w:rsid w:val="004A5F73"/>
    <w:rsid w:val="004A6F4E"/>
    <w:rsid w:val="004B1814"/>
    <w:rsid w:val="004B393B"/>
    <w:rsid w:val="004B45FF"/>
    <w:rsid w:val="004C09DF"/>
    <w:rsid w:val="004C49C3"/>
    <w:rsid w:val="004C6844"/>
    <w:rsid w:val="004D1199"/>
    <w:rsid w:val="004D2DF8"/>
    <w:rsid w:val="004D49F1"/>
    <w:rsid w:val="004D6982"/>
    <w:rsid w:val="004E1C69"/>
    <w:rsid w:val="004E1FF9"/>
    <w:rsid w:val="004E5CD4"/>
    <w:rsid w:val="004F4CD8"/>
    <w:rsid w:val="004F5C8C"/>
    <w:rsid w:val="00504F77"/>
    <w:rsid w:val="005164D0"/>
    <w:rsid w:val="0052372F"/>
    <w:rsid w:val="00525F85"/>
    <w:rsid w:val="005476AC"/>
    <w:rsid w:val="005504F3"/>
    <w:rsid w:val="00552B62"/>
    <w:rsid w:val="005537D9"/>
    <w:rsid w:val="00554E75"/>
    <w:rsid w:val="005564A2"/>
    <w:rsid w:val="005571C3"/>
    <w:rsid w:val="0056009A"/>
    <w:rsid w:val="00562058"/>
    <w:rsid w:val="00564C7F"/>
    <w:rsid w:val="00566B99"/>
    <w:rsid w:val="00566FE2"/>
    <w:rsid w:val="005679EC"/>
    <w:rsid w:val="00571039"/>
    <w:rsid w:val="005715AF"/>
    <w:rsid w:val="00572344"/>
    <w:rsid w:val="005733D6"/>
    <w:rsid w:val="005748E5"/>
    <w:rsid w:val="00576DEA"/>
    <w:rsid w:val="005774E4"/>
    <w:rsid w:val="0058224F"/>
    <w:rsid w:val="00584F68"/>
    <w:rsid w:val="00586773"/>
    <w:rsid w:val="005906E8"/>
    <w:rsid w:val="00590FEE"/>
    <w:rsid w:val="005919E0"/>
    <w:rsid w:val="00591B32"/>
    <w:rsid w:val="00592F81"/>
    <w:rsid w:val="005943A7"/>
    <w:rsid w:val="00596346"/>
    <w:rsid w:val="00597D55"/>
    <w:rsid w:val="005A0351"/>
    <w:rsid w:val="005A582F"/>
    <w:rsid w:val="005A6676"/>
    <w:rsid w:val="005B06B4"/>
    <w:rsid w:val="005B796C"/>
    <w:rsid w:val="005C03DF"/>
    <w:rsid w:val="005C1381"/>
    <w:rsid w:val="005C4FB9"/>
    <w:rsid w:val="005C5C7D"/>
    <w:rsid w:val="005C7070"/>
    <w:rsid w:val="005C7E25"/>
    <w:rsid w:val="005D2AD9"/>
    <w:rsid w:val="005D48E7"/>
    <w:rsid w:val="005D5A0F"/>
    <w:rsid w:val="005D7327"/>
    <w:rsid w:val="005E543B"/>
    <w:rsid w:val="005F1854"/>
    <w:rsid w:val="005F55B6"/>
    <w:rsid w:val="005F7149"/>
    <w:rsid w:val="00600865"/>
    <w:rsid w:val="00604AEF"/>
    <w:rsid w:val="0060639E"/>
    <w:rsid w:val="00606AC4"/>
    <w:rsid w:val="00612999"/>
    <w:rsid w:val="006138B2"/>
    <w:rsid w:val="00620FAB"/>
    <w:rsid w:val="00621D75"/>
    <w:rsid w:val="00625C34"/>
    <w:rsid w:val="00626184"/>
    <w:rsid w:val="006278EC"/>
    <w:rsid w:val="00630789"/>
    <w:rsid w:val="00631522"/>
    <w:rsid w:val="00632492"/>
    <w:rsid w:val="00633D63"/>
    <w:rsid w:val="00634548"/>
    <w:rsid w:val="00642C94"/>
    <w:rsid w:val="006430DF"/>
    <w:rsid w:val="00643721"/>
    <w:rsid w:val="00652AB2"/>
    <w:rsid w:val="00654813"/>
    <w:rsid w:val="006601A6"/>
    <w:rsid w:val="00663A57"/>
    <w:rsid w:val="0067298F"/>
    <w:rsid w:val="00673260"/>
    <w:rsid w:val="00673AA9"/>
    <w:rsid w:val="006763ED"/>
    <w:rsid w:val="006840B5"/>
    <w:rsid w:val="00684CB6"/>
    <w:rsid w:val="006860A4"/>
    <w:rsid w:val="00694B51"/>
    <w:rsid w:val="00696495"/>
    <w:rsid w:val="006967CB"/>
    <w:rsid w:val="006A2FBB"/>
    <w:rsid w:val="006A454F"/>
    <w:rsid w:val="006A5D50"/>
    <w:rsid w:val="006A676A"/>
    <w:rsid w:val="006B33F7"/>
    <w:rsid w:val="006B34B3"/>
    <w:rsid w:val="006B39D3"/>
    <w:rsid w:val="006B5EAF"/>
    <w:rsid w:val="006B6924"/>
    <w:rsid w:val="006B7C31"/>
    <w:rsid w:val="006C0FA6"/>
    <w:rsid w:val="006C4803"/>
    <w:rsid w:val="006C5EE8"/>
    <w:rsid w:val="006C78C8"/>
    <w:rsid w:val="006C7FF3"/>
    <w:rsid w:val="006D20D2"/>
    <w:rsid w:val="006D3EFB"/>
    <w:rsid w:val="006D5996"/>
    <w:rsid w:val="006D5FFE"/>
    <w:rsid w:val="006D6D8C"/>
    <w:rsid w:val="006D70C1"/>
    <w:rsid w:val="006D7DA5"/>
    <w:rsid w:val="006E423B"/>
    <w:rsid w:val="006E4B54"/>
    <w:rsid w:val="006E79D7"/>
    <w:rsid w:val="006F1CB0"/>
    <w:rsid w:val="006F322A"/>
    <w:rsid w:val="006F3A1D"/>
    <w:rsid w:val="007007E6"/>
    <w:rsid w:val="00707367"/>
    <w:rsid w:val="00707853"/>
    <w:rsid w:val="00707942"/>
    <w:rsid w:val="00711806"/>
    <w:rsid w:val="00714858"/>
    <w:rsid w:val="007240BC"/>
    <w:rsid w:val="00725509"/>
    <w:rsid w:val="00726EAF"/>
    <w:rsid w:val="00730B6A"/>
    <w:rsid w:val="00733667"/>
    <w:rsid w:val="00734C79"/>
    <w:rsid w:val="00743E18"/>
    <w:rsid w:val="00747692"/>
    <w:rsid w:val="00751542"/>
    <w:rsid w:val="00751F92"/>
    <w:rsid w:val="00762C28"/>
    <w:rsid w:val="00763727"/>
    <w:rsid w:val="00765A36"/>
    <w:rsid w:val="00766B20"/>
    <w:rsid w:val="00767043"/>
    <w:rsid w:val="00767ECE"/>
    <w:rsid w:val="0077761C"/>
    <w:rsid w:val="00780E31"/>
    <w:rsid w:val="00784822"/>
    <w:rsid w:val="00787230"/>
    <w:rsid w:val="00794563"/>
    <w:rsid w:val="00794746"/>
    <w:rsid w:val="00796C54"/>
    <w:rsid w:val="00797B49"/>
    <w:rsid w:val="007A01E1"/>
    <w:rsid w:val="007A53F2"/>
    <w:rsid w:val="007A5A62"/>
    <w:rsid w:val="007A5D28"/>
    <w:rsid w:val="007B1345"/>
    <w:rsid w:val="007B16B4"/>
    <w:rsid w:val="007B18E9"/>
    <w:rsid w:val="007B4A00"/>
    <w:rsid w:val="007B4F10"/>
    <w:rsid w:val="007B6236"/>
    <w:rsid w:val="007B6D1B"/>
    <w:rsid w:val="007B7C87"/>
    <w:rsid w:val="007C3386"/>
    <w:rsid w:val="007C6876"/>
    <w:rsid w:val="007C69BD"/>
    <w:rsid w:val="007D5123"/>
    <w:rsid w:val="007D5B95"/>
    <w:rsid w:val="007D75DC"/>
    <w:rsid w:val="007F1291"/>
    <w:rsid w:val="007F1AA0"/>
    <w:rsid w:val="007F290B"/>
    <w:rsid w:val="007F3BA7"/>
    <w:rsid w:val="007F4C91"/>
    <w:rsid w:val="007F5374"/>
    <w:rsid w:val="00801BA9"/>
    <w:rsid w:val="00802D5C"/>
    <w:rsid w:val="008030BF"/>
    <w:rsid w:val="00812C34"/>
    <w:rsid w:val="00815DF9"/>
    <w:rsid w:val="008162B8"/>
    <w:rsid w:val="00831467"/>
    <w:rsid w:val="0084460C"/>
    <w:rsid w:val="00845266"/>
    <w:rsid w:val="008466D7"/>
    <w:rsid w:val="00847026"/>
    <w:rsid w:val="008508F8"/>
    <w:rsid w:val="008520AC"/>
    <w:rsid w:val="00857ED2"/>
    <w:rsid w:val="008629BB"/>
    <w:rsid w:val="00862C19"/>
    <w:rsid w:val="00864E86"/>
    <w:rsid w:val="00867BC0"/>
    <w:rsid w:val="008750F5"/>
    <w:rsid w:val="008767B8"/>
    <w:rsid w:val="00876F23"/>
    <w:rsid w:val="00877169"/>
    <w:rsid w:val="00877D1A"/>
    <w:rsid w:val="00880A85"/>
    <w:rsid w:val="00880EE7"/>
    <w:rsid w:val="0088387B"/>
    <w:rsid w:val="008847C1"/>
    <w:rsid w:val="00886F8A"/>
    <w:rsid w:val="008920C4"/>
    <w:rsid w:val="008922C9"/>
    <w:rsid w:val="00895675"/>
    <w:rsid w:val="00896083"/>
    <w:rsid w:val="00896ACA"/>
    <w:rsid w:val="008A75C2"/>
    <w:rsid w:val="008A7CC5"/>
    <w:rsid w:val="008B1B4E"/>
    <w:rsid w:val="008B24E8"/>
    <w:rsid w:val="008B7DFD"/>
    <w:rsid w:val="008C0EE3"/>
    <w:rsid w:val="008C50EB"/>
    <w:rsid w:val="008C5D59"/>
    <w:rsid w:val="008D2637"/>
    <w:rsid w:val="008D6D5E"/>
    <w:rsid w:val="008D6ED0"/>
    <w:rsid w:val="008E0529"/>
    <w:rsid w:val="008E148F"/>
    <w:rsid w:val="008E2FBC"/>
    <w:rsid w:val="008E35E1"/>
    <w:rsid w:val="008E5056"/>
    <w:rsid w:val="008E5285"/>
    <w:rsid w:val="008F03CB"/>
    <w:rsid w:val="008F09C2"/>
    <w:rsid w:val="008F1631"/>
    <w:rsid w:val="008F52A8"/>
    <w:rsid w:val="008F67E2"/>
    <w:rsid w:val="008F6F94"/>
    <w:rsid w:val="008F7C00"/>
    <w:rsid w:val="00906425"/>
    <w:rsid w:val="00907953"/>
    <w:rsid w:val="00911879"/>
    <w:rsid w:val="00912A1F"/>
    <w:rsid w:val="00915156"/>
    <w:rsid w:val="00921638"/>
    <w:rsid w:val="00921F6F"/>
    <w:rsid w:val="00923181"/>
    <w:rsid w:val="0092375B"/>
    <w:rsid w:val="009264D1"/>
    <w:rsid w:val="009305E8"/>
    <w:rsid w:val="009313E8"/>
    <w:rsid w:val="009334DE"/>
    <w:rsid w:val="0094135B"/>
    <w:rsid w:val="00947EE6"/>
    <w:rsid w:val="00950E81"/>
    <w:rsid w:val="00953F3E"/>
    <w:rsid w:val="00954B4A"/>
    <w:rsid w:val="009625D3"/>
    <w:rsid w:val="009653AD"/>
    <w:rsid w:val="009669AF"/>
    <w:rsid w:val="00971180"/>
    <w:rsid w:val="00973157"/>
    <w:rsid w:val="009731BF"/>
    <w:rsid w:val="0097354A"/>
    <w:rsid w:val="00973B39"/>
    <w:rsid w:val="00976FD8"/>
    <w:rsid w:val="00982795"/>
    <w:rsid w:val="00982EF0"/>
    <w:rsid w:val="00985E96"/>
    <w:rsid w:val="0099095D"/>
    <w:rsid w:val="00992D92"/>
    <w:rsid w:val="00993EAF"/>
    <w:rsid w:val="0099533C"/>
    <w:rsid w:val="009A0A1D"/>
    <w:rsid w:val="009A3141"/>
    <w:rsid w:val="009A4800"/>
    <w:rsid w:val="009A74E3"/>
    <w:rsid w:val="009B0AB3"/>
    <w:rsid w:val="009B2096"/>
    <w:rsid w:val="009B7083"/>
    <w:rsid w:val="009C01BB"/>
    <w:rsid w:val="009C1C77"/>
    <w:rsid w:val="009C5788"/>
    <w:rsid w:val="009C6E41"/>
    <w:rsid w:val="009C7920"/>
    <w:rsid w:val="009D0BBF"/>
    <w:rsid w:val="009D128C"/>
    <w:rsid w:val="009D178D"/>
    <w:rsid w:val="009D30DC"/>
    <w:rsid w:val="009D35EC"/>
    <w:rsid w:val="009D60C3"/>
    <w:rsid w:val="009D694F"/>
    <w:rsid w:val="009D7CBC"/>
    <w:rsid w:val="009E1EB8"/>
    <w:rsid w:val="009E323C"/>
    <w:rsid w:val="009E585B"/>
    <w:rsid w:val="009F30B0"/>
    <w:rsid w:val="009F4A47"/>
    <w:rsid w:val="009F558F"/>
    <w:rsid w:val="00A02293"/>
    <w:rsid w:val="00A06079"/>
    <w:rsid w:val="00A06F20"/>
    <w:rsid w:val="00A1267C"/>
    <w:rsid w:val="00A1371E"/>
    <w:rsid w:val="00A13B24"/>
    <w:rsid w:val="00A17213"/>
    <w:rsid w:val="00A17519"/>
    <w:rsid w:val="00A2124D"/>
    <w:rsid w:val="00A24303"/>
    <w:rsid w:val="00A243E2"/>
    <w:rsid w:val="00A25810"/>
    <w:rsid w:val="00A259B3"/>
    <w:rsid w:val="00A26883"/>
    <w:rsid w:val="00A3245A"/>
    <w:rsid w:val="00A32CBC"/>
    <w:rsid w:val="00A36C6C"/>
    <w:rsid w:val="00A41CA7"/>
    <w:rsid w:val="00A43A4C"/>
    <w:rsid w:val="00A43E7D"/>
    <w:rsid w:val="00A442AB"/>
    <w:rsid w:val="00A463C0"/>
    <w:rsid w:val="00A46554"/>
    <w:rsid w:val="00A4773A"/>
    <w:rsid w:val="00A52412"/>
    <w:rsid w:val="00A55E56"/>
    <w:rsid w:val="00A5719D"/>
    <w:rsid w:val="00A61CCB"/>
    <w:rsid w:val="00A63C88"/>
    <w:rsid w:val="00A64CC5"/>
    <w:rsid w:val="00A64DDC"/>
    <w:rsid w:val="00A7067D"/>
    <w:rsid w:val="00A70D94"/>
    <w:rsid w:val="00A76910"/>
    <w:rsid w:val="00A858DD"/>
    <w:rsid w:val="00A86558"/>
    <w:rsid w:val="00A870AA"/>
    <w:rsid w:val="00A9016E"/>
    <w:rsid w:val="00AA18D0"/>
    <w:rsid w:val="00AA4343"/>
    <w:rsid w:val="00AB2973"/>
    <w:rsid w:val="00AB547E"/>
    <w:rsid w:val="00AB5A0D"/>
    <w:rsid w:val="00AC2327"/>
    <w:rsid w:val="00AC2C10"/>
    <w:rsid w:val="00AD7E1F"/>
    <w:rsid w:val="00AE084B"/>
    <w:rsid w:val="00AE0CA1"/>
    <w:rsid w:val="00AE2D71"/>
    <w:rsid w:val="00AE3AAC"/>
    <w:rsid w:val="00AF403D"/>
    <w:rsid w:val="00AF6B91"/>
    <w:rsid w:val="00AF7902"/>
    <w:rsid w:val="00B0094C"/>
    <w:rsid w:val="00B022C1"/>
    <w:rsid w:val="00B053C5"/>
    <w:rsid w:val="00B05AA4"/>
    <w:rsid w:val="00B11FDB"/>
    <w:rsid w:val="00B14910"/>
    <w:rsid w:val="00B1748F"/>
    <w:rsid w:val="00B17C8F"/>
    <w:rsid w:val="00B27931"/>
    <w:rsid w:val="00B33230"/>
    <w:rsid w:val="00B409BE"/>
    <w:rsid w:val="00B433DD"/>
    <w:rsid w:val="00B448B8"/>
    <w:rsid w:val="00B45585"/>
    <w:rsid w:val="00B457F6"/>
    <w:rsid w:val="00B54B0C"/>
    <w:rsid w:val="00B54CB3"/>
    <w:rsid w:val="00B55C5C"/>
    <w:rsid w:val="00B56847"/>
    <w:rsid w:val="00B57982"/>
    <w:rsid w:val="00B6057F"/>
    <w:rsid w:val="00B61890"/>
    <w:rsid w:val="00B63CA8"/>
    <w:rsid w:val="00B653C3"/>
    <w:rsid w:val="00B6586F"/>
    <w:rsid w:val="00B706C2"/>
    <w:rsid w:val="00B72B1E"/>
    <w:rsid w:val="00B733E7"/>
    <w:rsid w:val="00B740D6"/>
    <w:rsid w:val="00B76FA3"/>
    <w:rsid w:val="00B77C31"/>
    <w:rsid w:val="00B83158"/>
    <w:rsid w:val="00B91435"/>
    <w:rsid w:val="00B92536"/>
    <w:rsid w:val="00B937B5"/>
    <w:rsid w:val="00B94F79"/>
    <w:rsid w:val="00B96D74"/>
    <w:rsid w:val="00BA1623"/>
    <w:rsid w:val="00BA37C3"/>
    <w:rsid w:val="00BA4108"/>
    <w:rsid w:val="00BA42CB"/>
    <w:rsid w:val="00BB0E81"/>
    <w:rsid w:val="00BB3393"/>
    <w:rsid w:val="00BB42C1"/>
    <w:rsid w:val="00BB68E9"/>
    <w:rsid w:val="00BC01F2"/>
    <w:rsid w:val="00BC2DBA"/>
    <w:rsid w:val="00BC506F"/>
    <w:rsid w:val="00BC699A"/>
    <w:rsid w:val="00BC6F96"/>
    <w:rsid w:val="00BC6FA6"/>
    <w:rsid w:val="00BC73C5"/>
    <w:rsid w:val="00BD06D4"/>
    <w:rsid w:val="00BD1360"/>
    <w:rsid w:val="00BD1BBA"/>
    <w:rsid w:val="00BD2278"/>
    <w:rsid w:val="00BD6677"/>
    <w:rsid w:val="00BD6CCF"/>
    <w:rsid w:val="00BD79D7"/>
    <w:rsid w:val="00BE1989"/>
    <w:rsid w:val="00BE58C3"/>
    <w:rsid w:val="00BF0BC9"/>
    <w:rsid w:val="00BF4CC2"/>
    <w:rsid w:val="00C0018B"/>
    <w:rsid w:val="00C03BBF"/>
    <w:rsid w:val="00C06B71"/>
    <w:rsid w:val="00C10545"/>
    <w:rsid w:val="00C10613"/>
    <w:rsid w:val="00C16E19"/>
    <w:rsid w:val="00C16F92"/>
    <w:rsid w:val="00C20BDC"/>
    <w:rsid w:val="00C32188"/>
    <w:rsid w:val="00C322B8"/>
    <w:rsid w:val="00C324A3"/>
    <w:rsid w:val="00C329C1"/>
    <w:rsid w:val="00C4062C"/>
    <w:rsid w:val="00C44DF6"/>
    <w:rsid w:val="00C47F65"/>
    <w:rsid w:val="00C50E3F"/>
    <w:rsid w:val="00C561CD"/>
    <w:rsid w:val="00C60033"/>
    <w:rsid w:val="00C6091F"/>
    <w:rsid w:val="00C674A7"/>
    <w:rsid w:val="00C71DD9"/>
    <w:rsid w:val="00C72123"/>
    <w:rsid w:val="00C72D59"/>
    <w:rsid w:val="00C7623D"/>
    <w:rsid w:val="00C76D72"/>
    <w:rsid w:val="00C77E63"/>
    <w:rsid w:val="00C80633"/>
    <w:rsid w:val="00C81525"/>
    <w:rsid w:val="00C82541"/>
    <w:rsid w:val="00C853DF"/>
    <w:rsid w:val="00C86BC1"/>
    <w:rsid w:val="00C948CB"/>
    <w:rsid w:val="00C955E8"/>
    <w:rsid w:val="00C97DE1"/>
    <w:rsid w:val="00CA2767"/>
    <w:rsid w:val="00CA3BAC"/>
    <w:rsid w:val="00CA73A3"/>
    <w:rsid w:val="00CB3EAD"/>
    <w:rsid w:val="00CB4EE9"/>
    <w:rsid w:val="00CB5BBA"/>
    <w:rsid w:val="00CB6C62"/>
    <w:rsid w:val="00CB6E25"/>
    <w:rsid w:val="00CC3EFD"/>
    <w:rsid w:val="00CC67E5"/>
    <w:rsid w:val="00CD06A2"/>
    <w:rsid w:val="00CD0765"/>
    <w:rsid w:val="00CE04CB"/>
    <w:rsid w:val="00CE3BC5"/>
    <w:rsid w:val="00D0368A"/>
    <w:rsid w:val="00D04845"/>
    <w:rsid w:val="00D11DD5"/>
    <w:rsid w:val="00D13E33"/>
    <w:rsid w:val="00D14F21"/>
    <w:rsid w:val="00D17BC7"/>
    <w:rsid w:val="00D17F91"/>
    <w:rsid w:val="00D213CA"/>
    <w:rsid w:val="00D25056"/>
    <w:rsid w:val="00D3001C"/>
    <w:rsid w:val="00D31E1E"/>
    <w:rsid w:val="00D35B21"/>
    <w:rsid w:val="00D3668A"/>
    <w:rsid w:val="00D367B2"/>
    <w:rsid w:val="00D43B9F"/>
    <w:rsid w:val="00D44487"/>
    <w:rsid w:val="00D4651B"/>
    <w:rsid w:val="00D5064D"/>
    <w:rsid w:val="00D52846"/>
    <w:rsid w:val="00D53C4C"/>
    <w:rsid w:val="00D55A2B"/>
    <w:rsid w:val="00D56489"/>
    <w:rsid w:val="00D60D64"/>
    <w:rsid w:val="00D61FF5"/>
    <w:rsid w:val="00D62E02"/>
    <w:rsid w:val="00D66031"/>
    <w:rsid w:val="00D67FCC"/>
    <w:rsid w:val="00D7673C"/>
    <w:rsid w:val="00D76A16"/>
    <w:rsid w:val="00D76BF3"/>
    <w:rsid w:val="00D7700D"/>
    <w:rsid w:val="00D80802"/>
    <w:rsid w:val="00D85B46"/>
    <w:rsid w:val="00D86CC1"/>
    <w:rsid w:val="00D92845"/>
    <w:rsid w:val="00D92EAF"/>
    <w:rsid w:val="00DA17C8"/>
    <w:rsid w:val="00DA34E2"/>
    <w:rsid w:val="00DA6338"/>
    <w:rsid w:val="00DB6145"/>
    <w:rsid w:val="00DB753A"/>
    <w:rsid w:val="00DC0E8E"/>
    <w:rsid w:val="00DD1DAB"/>
    <w:rsid w:val="00DD7FFC"/>
    <w:rsid w:val="00DE490A"/>
    <w:rsid w:val="00DE7450"/>
    <w:rsid w:val="00DE75B0"/>
    <w:rsid w:val="00DF138F"/>
    <w:rsid w:val="00DF1D3B"/>
    <w:rsid w:val="00DF22AF"/>
    <w:rsid w:val="00E004F9"/>
    <w:rsid w:val="00E0520E"/>
    <w:rsid w:val="00E05690"/>
    <w:rsid w:val="00E05B32"/>
    <w:rsid w:val="00E11EA7"/>
    <w:rsid w:val="00E136FB"/>
    <w:rsid w:val="00E1509A"/>
    <w:rsid w:val="00E154BE"/>
    <w:rsid w:val="00E17359"/>
    <w:rsid w:val="00E2108A"/>
    <w:rsid w:val="00E25070"/>
    <w:rsid w:val="00E27C6E"/>
    <w:rsid w:val="00E30C36"/>
    <w:rsid w:val="00E347AC"/>
    <w:rsid w:val="00E34E1B"/>
    <w:rsid w:val="00E35A22"/>
    <w:rsid w:val="00E37BBF"/>
    <w:rsid w:val="00E4005B"/>
    <w:rsid w:val="00E40626"/>
    <w:rsid w:val="00E42644"/>
    <w:rsid w:val="00E46101"/>
    <w:rsid w:val="00E52F38"/>
    <w:rsid w:val="00E53856"/>
    <w:rsid w:val="00E570D9"/>
    <w:rsid w:val="00E6276E"/>
    <w:rsid w:val="00E72B15"/>
    <w:rsid w:val="00E76D2E"/>
    <w:rsid w:val="00E7777F"/>
    <w:rsid w:val="00E907CE"/>
    <w:rsid w:val="00E90D39"/>
    <w:rsid w:val="00E91EEB"/>
    <w:rsid w:val="00E92956"/>
    <w:rsid w:val="00E93096"/>
    <w:rsid w:val="00E93FF3"/>
    <w:rsid w:val="00E943D6"/>
    <w:rsid w:val="00E9732C"/>
    <w:rsid w:val="00EA3FBD"/>
    <w:rsid w:val="00EB0779"/>
    <w:rsid w:val="00EB09E9"/>
    <w:rsid w:val="00EB1005"/>
    <w:rsid w:val="00EB273A"/>
    <w:rsid w:val="00EB5282"/>
    <w:rsid w:val="00EC53B3"/>
    <w:rsid w:val="00EC62F3"/>
    <w:rsid w:val="00ED6832"/>
    <w:rsid w:val="00EE0CC2"/>
    <w:rsid w:val="00EE6CB3"/>
    <w:rsid w:val="00EE739E"/>
    <w:rsid w:val="00EF0502"/>
    <w:rsid w:val="00EF2454"/>
    <w:rsid w:val="00EF2C4E"/>
    <w:rsid w:val="00EF5E30"/>
    <w:rsid w:val="00F0410E"/>
    <w:rsid w:val="00F0781D"/>
    <w:rsid w:val="00F24290"/>
    <w:rsid w:val="00F27844"/>
    <w:rsid w:val="00F32A0B"/>
    <w:rsid w:val="00F35027"/>
    <w:rsid w:val="00F443ED"/>
    <w:rsid w:val="00F4686E"/>
    <w:rsid w:val="00F530C1"/>
    <w:rsid w:val="00F60BC0"/>
    <w:rsid w:val="00F622DA"/>
    <w:rsid w:val="00F64FAB"/>
    <w:rsid w:val="00F73052"/>
    <w:rsid w:val="00F73D9B"/>
    <w:rsid w:val="00F73DAA"/>
    <w:rsid w:val="00F760C0"/>
    <w:rsid w:val="00F8080A"/>
    <w:rsid w:val="00F83284"/>
    <w:rsid w:val="00F83B47"/>
    <w:rsid w:val="00F877E8"/>
    <w:rsid w:val="00F91F52"/>
    <w:rsid w:val="00F9416C"/>
    <w:rsid w:val="00F94326"/>
    <w:rsid w:val="00F95CB8"/>
    <w:rsid w:val="00F96004"/>
    <w:rsid w:val="00F96A05"/>
    <w:rsid w:val="00FA2D3F"/>
    <w:rsid w:val="00FA485A"/>
    <w:rsid w:val="00FA5D9E"/>
    <w:rsid w:val="00FA5E0D"/>
    <w:rsid w:val="00FA6D45"/>
    <w:rsid w:val="00FB218C"/>
    <w:rsid w:val="00FB2477"/>
    <w:rsid w:val="00FB27FF"/>
    <w:rsid w:val="00FC069F"/>
    <w:rsid w:val="00FC5AED"/>
    <w:rsid w:val="00FC6412"/>
    <w:rsid w:val="00FC77C1"/>
    <w:rsid w:val="00FD162E"/>
    <w:rsid w:val="00FD16BA"/>
    <w:rsid w:val="00FD2CDE"/>
    <w:rsid w:val="00FD509A"/>
    <w:rsid w:val="00FD754E"/>
    <w:rsid w:val="00FE02B8"/>
    <w:rsid w:val="00FE5539"/>
    <w:rsid w:val="00FE5EF9"/>
    <w:rsid w:val="00FE6127"/>
    <w:rsid w:val="00FF0723"/>
    <w:rsid w:val="00FF2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6D36"/>
  <w15:docId w15:val="{98922599-A59E-49A4-802A-3BA4270C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7D5123"/>
    <w:rPr>
      <w:sz w:val="16"/>
      <w:szCs w:val="16"/>
    </w:rPr>
  </w:style>
  <w:style w:type="paragraph" w:styleId="Komentarotekstas">
    <w:name w:val="annotation text"/>
    <w:basedOn w:val="prastasis"/>
    <w:link w:val="KomentarotekstasDiagrama"/>
    <w:uiPriority w:val="99"/>
    <w:unhideWhenUsed/>
    <w:rsid w:val="007D5123"/>
    <w:rPr>
      <w:sz w:val="20"/>
    </w:rPr>
  </w:style>
  <w:style w:type="character" w:customStyle="1" w:styleId="KomentarotekstasDiagrama">
    <w:name w:val="Komentaro tekstas Diagrama"/>
    <w:basedOn w:val="Numatytasispastraiposriftas"/>
    <w:link w:val="Komentarotekstas"/>
    <w:uiPriority w:val="99"/>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iPriority w:val="99"/>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 w:type="character" w:styleId="Perirtashipersaitas">
    <w:name w:val="FollowedHyperlink"/>
    <w:basedOn w:val="Numatytasispastraiposriftas"/>
    <w:semiHidden/>
    <w:unhideWhenUsed/>
    <w:rsid w:val="00496F47"/>
    <w:rPr>
      <w:color w:val="954F72" w:themeColor="followedHyperlink"/>
      <w:u w:val="single"/>
    </w:rPr>
  </w:style>
  <w:style w:type="paragraph" w:styleId="Pataisymai">
    <w:name w:val="Revision"/>
    <w:hidden/>
    <w:semiHidden/>
    <w:rsid w:val="00470108"/>
  </w:style>
  <w:style w:type="character" w:customStyle="1" w:styleId="UnresolvedMention1">
    <w:name w:val="Unresolved Mention1"/>
    <w:basedOn w:val="Numatytasispastraiposriftas"/>
    <w:uiPriority w:val="99"/>
    <w:semiHidden/>
    <w:unhideWhenUsed/>
    <w:rsid w:val="0036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35126">
      <w:bodyDiv w:val="1"/>
      <w:marLeft w:val="0"/>
      <w:marRight w:val="0"/>
      <w:marTop w:val="0"/>
      <w:marBottom w:val="0"/>
      <w:divBdr>
        <w:top w:val="none" w:sz="0" w:space="0" w:color="auto"/>
        <w:left w:val="none" w:sz="0" w:space="0" w:color="auto"/>
        <w:bottom w:val="none" w:sz="0" w:space="0" w:color="auto"/>
        <w:right w:val="none" w:sz="0" w:space="0" w:color="auto"/>
      </w:divBdr>
    </w:div>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288516298">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62172697">
      <w:bodyDiv w:val="1"/>
      <w:marLeft w:val="0"/>
      <w:marRight w:val="0"/>
      <w:marTop w:val="0"/>
      <w:marBottom w:val="0"/>
      <w:divBdr>
        <w:top w:val="none" w:sz="0" w:space="0" w:color="auto"/>
        <w:left w:val="none" w:sz="0" w:space="0" w:color="auto"/>
        <w:bottom w:val="none" w:sz="0" w:space="0" w:color="auto"/>
        <w:right w:val="none" w:sz="0" w:space="0" w:color="auto"/>
      </w:divBdr>
      <w:divsChild>
        <w:div w:id="531383427">
          <w:marLeft w:val="0"/>
          <w:marRight w:val="0"/>
          <w:marTop w:val="0"/>
          <w:marBottom w:val="0"/>
          <w:divBdr>
            <w:top w:val="none" w:sz="0" w:space="0" w:color="auto"/>
            <w:left w:val="none" w:sz="0" w:space="0" w:color="auto"/>
            <w:bottom w:val="none" w:sz="0" w:space="0" w:color="auto"/>
            <w:right w:val="none" w:sz="0" w:space="0" w:color="auto"/>
          </w:divBdr>
        </w:div>
        <w:div w:id="1649748943">
          <w:marLeft w:val="0"/>
          <w:marRight w:val="0"/>
          <w:marTop w:val="0"/>
          <w:marBottom w:val="0"/>
          <w:divBdr>
            <w:top w:val="none" w:sz="0" w:space="0" w:color="auto"/>
            <w:left w:val="none" w:sz="0" w:space="0" w:color="auto"/>
            <w:bottom w:val="none" w:sz="0" w:space="0" w:color="auto"/>
            <w:right w:val="none" w:sz="0" w:space="0" w:color="auto"/>
          </w:divBdr>
        </w:div>
        <w:div w:id="1192841900">
          <w:marLeft w:val="0"/>
          <w:marRight w:val="0"/>
          <w:marTop w:val="0"/>
          <w:marBottom w:val="0"/>
          <w:divBdr>
            <w:top w:val="none" w:sz="0" w:space="0" w:color="auto"/>
            <w:left w:val="none" w:sz="0" w:space="0" w:color="auto"/>
            <w:bottom w:val="none" w:sz="0" w:space="0" w:color="auto"/>
            <w:right w:val="none" w:sz="0" w:space="0" w:color="auto"/>
          </w:divBdr>
        </w:div>
        <w:div w:id="514459105">
          <w:marLeft w:val="0"/>
          <w:marRight w:val="0"/>
          <w:marTop w:val="0"/>
          <w:marBottom w:val="0"/>
          <w:divBdr>
            <w:top w:val="none" w:sz="0" w:space="0" w:color="auto"/>
            <w:left w:val="none" w:sz="0" w:space="0" w:color="auto"/>
            <w:bottom w:val="none" w:sz="0" w:space="0" w:color="auto"/>
            <w:right w:val="none" w:sz="0" w:space="0" w:color="auto"/>
          </w:divBdr>
        </w:div>
        <w:div w:id="371610795">
          <w:marLeft w:val="0"/>
          <w:marRight w:val="0"/>
          <w:marTop w:val="0"/>
          <w:marBottom w:val="0"/>
          <w:divBdr>
            <w:top w:val="none" w:sz="0" w:space="0" w:color="auto"/>
            <w:left w:val="none" w:sz="0" w:space="0" w:color="auto"/>
            <w:bottom w:val="none" w:sz="0" w:space="0" w:color="auto"/>
            <w:right w:val="none" w:sz="0" w:space="0" w:color="auto"/>
          </w:divBdr>
        </w:div>
        <w:div w:id="1363556658">
          <w:marLeft w:val="0"/>
          <w:marRight w:val="0"/>
          <w:marTop w:val="0"/>
          <w:marBottom w:val="0"/>
          <w:divBdr>
            <w:top w:val="none" w:sz="0" w:space="0" w:color="auto"/>
            <w:left w:val="none" w:sz="0" w:space="0" w:color="auto"/>
            <w:bottom w:val="none" w:sz="0" w:space="0" w:color="auto"/>
            <w:right w:val="none" w:sz="0" w:space="0" w:color="auto"/>
          </w:divBdr>
        </w:div>
        <w:div w:id="1247112488">
          <w:marLeft w:val="0"/>
          <w:marRight w:val="0"/>
          <w:marTop w:val="0"/>
          <w:marBottom w:val="0"/>
          <w:divBdr>
            <w:top w:val="none" w:sz="0" w:space="0" w:color="auto"/>
            <w:left w:val="none" w:sz="0" w:space="0" w:color="auto"/>
            <w:bottom w:val="none" w:sz="0" w:space="0" w:color="auto"/>
            <w:right w:val="none" w:sz="0" w:space="0" w:color="auto"/>
          </w:divBdr>
        </w:div>
        <w:div w:id="1217006330">
          <w:marLeft w:val="0"/>
          <w:marRight w:val="0"/>
          <w:marTop w:val="0"/>
          <w:marBottom w:val="0"/>
          <w:divBdr>
            <w:top w:val="none" w:sz="0" w:space="0" w:color="auto"/>
            <w:left w:val="none" w:sz="0" w:space="0" w:color="auto"/>
            <w:bottom w:val="none" w:sz="0" w:space="0" w:color="auto"/>
            <w:right w:val="none" w:sz="0" w:space="0" w:color="auto"/>
          </w:divBdr>
        </w:div>
        <w:div w:id="875200048">
          <w:marLeft w:val="0"/>
          <w:marRight w:val="0"/>
          <w:marTop w:val="0"/>
          <w:marBottom w:val="0"/>
          <w:divBdr>
            <w:top w:val="none" w:sz="0" w:space="0" w:color="auto"/>
            <w:left w:val="none" w:sz="0" w:space="0" w:color="auto"/>
            <w:bottom w:val="none" w:sz="0" w:space="0" w:color="auto"/>
            <w:right w:val="none" w:sz="0" w:space="0" w:color="auto"/>
          </w:divBdr>
        </w:div>
        <w:div w:id="924150911">
          <w:marLeft w:val="0"/>
          <w:marRight w:val="0"/>
          <w:marTop w:val="0"/>
          <w:marBottom w:val="0"/>
          <w:divBdr>
            <w:top w:val="none" w:sz="0" w:space="0" w:color="auto"/>
            <w:left w:val="none" w:sz="0" w:space="0" w:color="auto"/>
            <w:bottom w:val="none" w:sz="0" w:space="0" w:color="auto"/>
            <w:right w:val="none" w:sz="0" w:space="0" w:color="auto"/>
          </w:divBdr>
        </w:div>
        <w:div w:id="1704673849">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1134181154">
      <w:bodyDiv w:val="1"/>
      <w:marLeft w:val="0"/>
      <w:marRight w:val="0"/>
      <w:marTop w:val="0"/>
      <w:marBottom w:val="0"/>
      <w:divBdr>
        <w:top w:val="none" w:sz="0" w:space="0" w:color="auto"/>
        <w:left w:val="none" w:sz="0" w:space="0" w:color="auto"/>
        <w:bottom w:val="none" w:sz="0" w:space="0" w:color="auto"/>
        <w:right w:val="none" w:sz="0" w:space="0" w:color="auto"/>
      </w:divBdr>
      <w:divsChild>
        <w:div w:id="688334010">
          <w:marLeft w:val="0"/>
          <w:marRight w:val="0"/>
          <w:marTop w:val="0"/>
          <w:marBottom w:val="0"/>
          <w:divBdr>
            <w:top w:val="none" w:sz="0" w:space="0" w:color="auto"/>
            <w:left w:val="none" w:sz="0" w:space="0" w:color="auto"/>
            <w:bottom w:val="none" w:sz="0" w:space="0" w:color="auto"/>
            <w:right w:val="none" w:sz="0" w:space="0" w:color="auto"/>
          </w:divBdr>
        </w:div>
        <w:div w:id="1989705318">
          <w:marLeft w:val="0"/>
          <w:marRight w:val="0"/>
          <w:marTop w:val="0"/>
          <w:marBottom w:val="0"/>
          <w:divBdr>
            <w:top w:val="none" w:sz="0" w:space="0" w:color="auto"/>
            <w:left w:val="none" w:sz="0" w:space="0" w:color="auto"/>
            <w:bottom w:val="none" w:sz="0" w:space="0" w:color="auto"/>
            <w:right w:val="none" w:sz="0" w:space="0" w:color="auto"/>
          </w:divBdr>
        </w:div>
      </w:divsChild>
    </w:div>
    <w:div w:id="1207139107">
      <w:bodyDiv w:val="1"/>
      <w:marLeft w:val="0"/>
      <w:marRight w:val="0"/>
      <w:marTop w:val="0"/>
      <w:marBottom w:val="0"/>
      <w:divBdr>
        <w:top w:val="none" w:sz="0" w:space="0" w:color="auto"/>
        <w:left w:val="none" w:sz="0" w:space="0" w:color="auto"/>
        <w:bottom w:val="none" w:sz="0" w:space="0" w:color="auto"/>
        <w:right w:val="none" w:sz="0" w:space="0" w:color="auto"/>
      </w:divBdr>
    </w:div>
    <w:div w:id="1328437422">
      <w:bodyDiv w:val="1"/>
      <w:marLeft w:val="0"/>
      <w:marRight w:val="0"/>
      <w:marTop w:val="0"/>
      <w:marBottom w:val="0"/>
      <w:divBdr>
        <w:top w:val="none" w:sz="0" w:space="0" w:color="auto"/>
        <w:left w:val="none" w:sz="0" w:space="0" w:color="auto"/>
        <w:bottom w:val="none" w:sz="0" w:space="0" w:color="auto"/>
        <w:right w:val="none" w:sz="0" w:space="0" w:color="auto"/>
      </w:divBdr>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599873868">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 w:id="1762871821">
      <w:bodyDiv w:val="1"/>
      <w:marLeft w:val="0"/>
      <w:marRight w:val="0"/>
      <w:marTop w:val="0"/>
      <w:marBottom w:val="0"/>
      <w:divBdr>
        <w:top w:val="none" w:sz="0" w:space="0" w:color="auto"/>
        <w:left w:val="none" w:sz="0" w:space="0" w:color="auto"/>
        <w:bottom w:val="none" w:sz="0" w:space="0" w:color="auto"/>
        <w:right w:val="none" w:sz="0" w:space="0" w:color="auto"/>
      </w:divBdr>
    </w:div>
    <w:div w:id="2005741904">
      <w:bodyDiv w:val="1"/>
      <w:marLeft w:val="0"/>
      <w:marRight w:val="0"/>
      <w:marTop w:val="0"/>
      <w:marBottom w:val="0"/>
      <w:divBdr>
        <w:top w:val="none" w:sz="0" w:space="0" w:color="auto"/>
        <w:left w:val="none" w:sz="0" w:space="0" w:color="auto"/>
        <w:bottom w:val="none" w:sz="0" w:space="0" w:color="auto"/>
        <w:right w:val="none" w:sz="0" w:space="0" w:color="auto"/>
      </w:divBdr>
    </w:div>
    <w:div w:id="200759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91160f78-6788-410c-94d2-6fba3cf446bc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01E6-26F1-4BFD-B437-B1C3B6A9B7BE}">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79A4925-013A-47A8-A688-9E3628E5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4.xml><?xml version="1.0" encoding="utf-8"?>
<ds:datastoreItem xmlns:ds="http://schemas.openxmlformats.org/officeDocument/2006/customXml" ds:itemID="{DF390F58-9497-4459-A480-80291749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18957</Words>
  <Characters>10807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714 ISAKYMAS.docx</vt:lpstr>
      <vt:lpstr>714 ISAKYMAS.docx</vt:lpstr>
    </vt:vector>
  </TitlesOfParts>
  <Company>VKS</Company>
  <LinksUpToDate>false</LinksUpToDate>
  <CharactersWithSpaces>29705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714 ISAKYMAS.docx</dc:title>
  <dc:creator>Algminas Pakalniskis</dc:creator>
  <cp:lastModifiedBy>Gervienė Giedrė</cp:lastModifiedBy>
  <cp:revision>23</cp:revision>
  <cp:lastPrinted>2019-02-20T11:50:00Z</cp:lastPrinted>
  <dcterms:created xsi:type="dcterms:W3CDTF">2020-04-21T10:40:00Z</dcterms:created>
  <dcterms:modified xsi:type="dcterms:W3CDTF">2020-04-21T11:37:00Z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