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3C81B" w14:textId="77777777" w:rsidR="00CD4E42" w:rsidRPr="00CD4E42" w:rsidRDefault="00CD4E42" w:rsidP="00CD4E42">
      <w:pPr>
        <w:spacing w:after="0" w:line="240" w:lineRule="auto"/>
        <w:ind w:left="9639" w:right="89"/>
        <w:rPr>
          <w:rFonts w:ascii="Times New Roman" w:hAnsi="Times New Roman" w:cs="Times New Roman"/>
          <w:sz w:val="24"/>
          <w:szCs w:val="24"/>
        </w:rPr>
      </w:pPr>
      <w:r w:rsidRPr="00CD4E42">
        <w:rPr>
          <w:rFonts w:ascii="Times New Roman" w:hAnsi="Times New Roman" w:cs="Times New Roman"/>
          <w:sz w:val="24"/>
          <w:szCs w:val="24"/>
        </w:rPr>
        <w:t>2014–2020 metų Europos Sąjungos fondų investicijų veiksmų programos 9 prioriteto „Visuomenės švietimas ir žmogiškųjų išteklių potencialo didinimas“ 09.2.2-ESFA-K-730 priemonės „Mokyklų pažangos skatinimas“ projektų finansavimo sąlygų aprašo</w:t>
      </w:r>
    </w:p>
    <w:p w14:paraId="5E609224" w14:textId="77777777" w:rsidR="00CD4E42" w:rsidRPr="00CD4E42" w:rsidRDefault="00CD4E42" w:rsidP="00CD4E42">
      <w:pPr>
        <w:spacing w:after="0" w:line="240" w:lineRule="auto"/>
        <w:ind w:left="9639"/>
        <w:rPr>
          <w:rFonts w:ascii="Times New Roman" w:hAnsi="Times New Roman" w:cs="Times New Roman"/>
          <w:sz w:val="24"/>
          <w:szCs w:val="24"/>
        </w:rPr>
      </w:pPr>
    </w:p>
    <w:p w14:paraId="39D36338" w14:textId="77777777" w:rsidR="00DF0A42" w:rsidRPr="006C122A" w:rsidRDefault="00CD4E42" w:rsidP="00CD4E42">
      <w:pPr>
        <w:spacing w:after="0" w:line="240" w:lineRule="auto"/>
        <w:ind w:left="9639"/>
        <w:rPr>
          <w:rFonts w:ascii="Times New Roman" w:eastAsia="Times New Roman" w:hAnsi="Times New Roman"/>
          <w:sz w:val="24"/>
          <w:szCs w:val="24"/>
          <w:lang w:eastAsia="lt-LT"/>
        </w:rPr>
      </w:pPr>
      <w:r>
        <w:rPr>
          <w:rFonts w:ascii="Times New Roman" w:hAnsi="Times New Roman" w:cs="Times New Roman"/>
          <w:sz w:val="24"/>
          <w:szCs w:val="24"/>
        </w:rPr>
        <w:t>1</w:t>
      </w:r>
      <w:r w:rsidRPr="00CD4E42">
        <w:rPr>
          <w:rFonts w:ascii="Times New Roman" w:hAnsi="Times New Roman" w:cs="Times New Roman"/>
          <w:sz w:val="24"/>
          <w:szCs w:val="24"/>
        </w:rPr>
        <w:t xml:space="preserve"> priedas</w:t>
      </w:r>
    </w:p>
    <w:p w14:paraId="7D9223A5"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6A6E7C02"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2B98375D" w14:textId="77777777" w:rsidR="00EE55A2" w:rsidRPr="006C122A" w:rsidRDefault="00EE55A2">
      <w:pPr>
        <w:rPr>
          <w:rFonts w:ascii="Times New Roman" w:hAnsi="Times New Roman" w:cs="Times New Roman"/>
          <w:i/>
          <w:sz w:val="24"/>
          <w:szCs w:val="24"/>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4783FB41" w14:textId="77777777" w:rsidTr="00FA459A">
        <w:tc>
          <w:tcPr>
            <w:tcW w:w="4536" w:type="dxa"/>
          </w:tcPr>
          <w:p w14:paraId="0990AE13"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0E72C6BA" w14:textId="77777777"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14:paraId="643E8D68" w14:textId="77777777" w:rsidR="002E1345" w:rsidRPr="006C122A" w:rsidRDefault="002E1345" w:rsidP="00B02A1F">
            <w:pPr>
              <w:rPr>
                <w:rFonts w:ascii="Times New Roman" w:hAnsi="Times New Roman"/>
                <w:i/>
              </w:rPr>
            </w:pPr>
            <w:r w:rsidRPr="006C122A">
              <w:rPr>
                <w:rFonts w:ascii="Times New Roman" w:hAnsi="Times New Roman"/>
                <w:bCs/>
                <w:i/>
                <w:lang w:eastAsia="lt-LT"/>
              </w:rPr>
              <w:t>(</w:t>
            </w:r>
            <w:r w:rsidRPr="006C122A">
              <w:rPr>
                <w:rFonts w:ascii="Times New Roman" w:hAnsi="Times New Roman"/>
                <w:i/>
              </w:rPr>
              <w:t>Kai įgyvendinami techninės paramos prioritetai (išskyrus, kai iš techninės paramos įgyvendinamos visuotinių dotacijų priemonės), šis laukas nepildomas.)</w:t>
            </w:r>
          </w:p>
          <w:p w14:paraId="4EC3C5B1" w14:textId="77777777" w:rsidR="002E1345" w:rsidRPr="006C122A" w:rsidRDefault="002E1345" w:rsidP="00B02A1F">
            <w:pPr>
              <w:widowControl w:val="0"/>
              <w:shd w:val="clear" w:color="auto" w:fill="FFFFFF"/>
              <w:tabs>
                <w:tab w:val="left" w:pos="2943"/>
              </w:tabs>
              <w:rPr>
                <w:rFonts w:ascii="Times New Roman" w:hAnsi="Times New Roman"/>
                <w:i/>
              </w:rPr>
            </w:pPr>
            <w:r w:rsidRPr="006C122A">
              <w:rPr>
                <w:rFonts w:ascii="Times New Roman" w:eastAsia="Calibri" w:hAnsi="Times New Roman"/>
                <w:i/>
              </w:rPr>
              <w:t>Galimas simbolių skaičius – 25.</w:t>
            </w:r>
          </w:p>
        </w:tc>
      </w:tr>
      <w:tr w:rsidR="002E1345" w:rsidRPr="006C122A" w14:paraId="2E633BE7" w14:textId="77777777" w:rsidTr="00FA459A">
        <w:tc>
          <w:tcPr>
            <w:tcW w:w="4536" w:type="dxa"/>
          </w:tcPr>
          <w:p w14:paraId="2D4AD24B"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2A724D61" w14:textId="77777777"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14:paraId="7E0F5CAC" w14:textId="77777777"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140.</w:t>
            </w:r>
          </w:p>
        </w:tc>
      </w:tr>
      <w:tr w:rsidR="002E1345" w:rsidRPr="006C122A" w14:paraId="4C959B2D" w14:textId="77777777" w:rsidTr="00FA459A">
        <w:tc>
          <w:tcPr>
            <w:tcW w:w="4536" w:type="dxa"/>
          </w:tcPr>
          <w:p w14:paraId="2FFDEBDA"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3B4DE95B" w14:textId="77777777"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14:paraId="36FE15C3" w14:textId="77777777"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150.</w:t>
            </w:r>
          </w:p>
        </w:tc>
      </w:tr>
      <w:tr w:rsidR="002E1345" w:rsidRPr="006C122A" w14:paraId="53693BB1" w14:textId="77777777" w:rsidTr="005D42BA">
        <w:tc>
          <w:tcPr>
            <w:tcW w:w="14600" w:type="dxa"/>
            <w:gridSpan w:val="2"/>
          </w:tcPr>
          <w:p w14:paraId="226EF62D"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15E6D43F"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14:paraId="28A4BAD4" w14:textId="77777777" w:rsidTr="0071572A">
        <w:tc>
          <w:tcPr>
            <w:tcW w:w="14600" w:type="dxa"/>
            <w:gridSpan w:val="2"/>
          </w:tcPr>
          <w:p w14:paraId="0723E818"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078B9EB0" w14:textId="77777777"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14:paraId="125381BC" w14:textId="77777777"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hAnsi="Times New Roman"/>
                <w:b/>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14:paraId="52A00CF7" w14:textId="77777777" w:rsidR="00BB18AF" w:rsidRPr="006C122A" w:rsidRDefault="00BB18AF">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79534D1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11E312D"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14:paraId="5E517632"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763036C0"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32B154BE"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14:paraId="580CD391"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7F1D33A5"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E53363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14:paraId="100FE5C2"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BC07FC3"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72F2159B"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4C33DD3C"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7CBB1F6F"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31B1E0F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14:paraId="5F9AE6A6"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CEDF348" w14:textId="77777777"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2B4D1B" w:rsidRPr="002B4D1B">
              <w:rPr>
                <w:rFonts w:ascii="Times New Roman" w:eastAsia="Times New Roman" w:hAnsi="Times New Roman" w:cs="Times New Roman"/>
                <w:b/>
                <w:bCs/>
                <w:lang w:eastAsia="lt-LT"/>
              </w:rPr>
              <w:t xml:space="preserve">Planuojamu finansuoti projektu prisidedama prie bent vieno </w:t>
            </w:r>
            <w:r w:rsidR="00E51754">
              <w:rPr>
                <w:rFonts w:ascii="Times New Roman" w:eastAsia="Times New Roman" w:hAnsi="Times New Roman" w:cs="Times New Roman"/>
                <w:b/>
                <w:bCs/>
                <w:lang w:eastAsia="lt-LT"/>
              </w:rPr>
              <w:t>2014–2020 metų Europos Sąjungos fondų investicijų veiksmų programos (toliau –veiksmų programa)</w:t>
            </w:r>
            <w:r w:rsidR="002B4D1B" w:rsidRPr="002B4D1B">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6C122A" w14:paraId="35819E8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48F51CF" w14:textId="77777777" w:rsidR="00F00DFC" w:rsidRPr="00CD4E42" w:rsidRDefault="00F00DFC" w:rsidP="002B4D1B">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1.1. </w:t>
            </w:r>
            <w:r w:rsidR="00E51754" w:rsidRPr="00E51754">
              <w:rPr>
                <w:rFonts w:ascii="Times New Roman" w:eastAsia="Times New Roman" w:hAnsi="Times New Roman"/>
                <w:szCs w:val="24"/>
                <w:lang w:eastAsia="lt-LT"/>
              </w:rPr>
              <w:t>Projekto tikslai ir uždaviniai atitinka bent vieną veiksmų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14:paraId="1942546F" w14:textId="77777777" w:rsidR="00F00DFC" w:rsidRPr="006C122A" w:rsidRDefault="00F00DFC" w:rsidP="00CD4E4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veiksmų programos </w:t>
            </w:r>
            <w:r w:rsidR="00CD4E42">
              <w:rPr>
                <w:rFonts w:ascii="Times New Roman" w:eastAsia="Times New Roman" w:hAnsi="Times New Roman" w:cs="Times New Roman"/>
                <w:lang w:eastAsia="lt-LT"/>
              </w:rPr>
              <w:t xml:space="preserve">9 </w:t>
            </w:r>
            <w:r w:rsidRPr="006C122A">
              <w:rPr>
                <w:rFonts w:ascii="Times New Roman" w:eastAsia="Times New Roman" w:hAnsi="Times New Roman" w:cs="Times New Roman"/>
                <w:lang w:eastAsia="lt-LT"/>
              </w:rPr>
              <w:t>prioriteto</w:t>
            </w:r>
            <w:r w:rsidR="00CD4E42">
              <w:rPr>
                <w:rFonts w:ascii="Times New Roman" w:eastAsia="Times New Roman" w:hAnsi="Times New Roman" w:cs="Times New Roman"/>
                <w:lang w:eastAsia="lt-LT"/>
              </w:rPr>
              <w:t xml:space="preserve"> 9.2.2 „Sumažinti anksti iš švietimo sistemos pasitraukusių ir bendrojo </w:t>
            </w:r>
            <w:r w:rsidR="00CD4E42">
              <w:rPr>
                <w:rFonts w:ascii="Times New Roman" w:eastAsia="Times New Roman" w:hAnsi="Times New Roman" w:cs="Times New Roman"/>
                <w:lang w:eastAsia="lt-LT"/>
              </w:rPr>
              <w:lastRenderedPageBreak/>
              <w:t>ugdymo programos nebaigusių asmenų skaičių“</w:t>
            </w:r>
            <w:r w:rsidRPr="006C122A">
              <w:rPr>
                <w:rFonts w:ascii="Times New Roman" w:eastAsia="Times New Roman" w:hAnsi="Times New Roman" w:cs="Times New Roman"/>
                <w:lang w:eastAsia="lt-LT"/>
              </w:rPr>
              <w:t xml:space="preserve"> konkretų uždavinį ir siekiamą rezultatą.  </w:t>
            </w:r>
          </w:p>
        </w:tc>
        <w:tc>
          <w:tcPr>
            <w:tcW w:w="2127" w:type="dxa"/>
            <w:tcBorders>
              <w:top w:val="single" w:sz="4" w:space="0" w:color="000000"/>
              <w:left w:val="single" w:sz="4" w:space="0" w:color="000000"/>
              <w:bottom w:val="single" w:sz="4" w:space="0" w:color="auto"/>
              <w:right w:val="single" w:sz="4" w:space="0" w:color="000000"/>
            </w:tcBorders>
          </w:tcPr>
          <w:p w14:paraId="20ADDED3" w14:textId="77777777" w:rsidR="00F00DFC" w:rsidRPr="002B4D1B" w:rsidRDefault="00F00DFC" w:rsidP="002B4D1B">
            <w:pPr>
              <w:spacing w:after="0" w:line="240" w:lineRule="auto"/>
              <w:jc w:val="center"/>
              <w:rPr>
                <w:rFonts w:ascii="Times New Roman" w:eastAsia="Times New Roman" w:hAnsi="Times New Roman" w:cs="Times New Roman"/>
                <w:i/>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949F67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F03901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8AAA230"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551CF7C8" w14:textId="77777777" w:rsidR="00F00DFC" w:rsidRPr="006C122A" w:rsidRDefault="00F00DFC" w:rsidP="00F11E7C">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Projekto tikslai, uždaviniai ir veiklos turi atitikt</w:t>
            </w:r>
            <w:r w:rsidR="00E51754">
              <w:rPr>
                <w:rFonts w:ascii="Times New Roman" w:hAnsi="Times New Roman" w:cs="Times New Roman"/>
              </w:rPr>
              <w:t xml:space="preserve">i </w:t>
            </w:r>
            <w:r w:rsidR="00F11E7C">
              <w:rPr>
                <w:rFonts w:ascii="Times New Roman" w:hAnsi="Times New Roman" w:cs="Times New Roman"/>
              </w:rPr>
              <w:t>veiklą, nurodytą</w:t>
            </w:r>
            <w:r w:rsidR="00E51754">
              <w:rPr>
                <w:rFonts w:ascii="Times New Roman" w:hAnsi="Times New Roman" w:cs="Times New Roman"/>
              </w:rPr>
              <w:t xml:space="preserve"> </w:t>
            </w:r>
            <w:r w:rsidR="00CD4E42" w:rsidRPr="00CD4E42">
              <w:rPr>
                <w:rFonts w:ascii="Times New Roman" w:hAnsi="Times New Roman" w:cs="Times New Roman"/>
              </w:rPr>
              <w:t xml:space="preserve">09.2.2-ESFA-K-730 priemonės „Mokyklų pažangos skatinimas“ </w:t>
            </w:r>
            <w:r w:rsidR="00E51754">
              <w:rPr>
                <w:rFonts w:ascii="Times New Roman" w:hAnsi="Times New Roman" w:cs="Times New Roman"/>
              </w:rPr>
              <w:t xml:space="preserve"> p</w:t>
            </w:r>
            <w:r w:rsidRPr="006C122A">
              <w:rPr>
                <w:rFonts w:ascii="Times New Roman" w:hAnsi="Times New Roman" w:cs="Times New Roman"/>
              </w:rPr>
              <w:t xml:space="preserve">rojektų finansavimo sąlygų aprašo (toliau – Aprašas) </w:t>
            </w:r>
            <w:r w:rsidR="00445AE0">
              <w:rPr>
                <w:rFonts w:ascii="Times New Roman" w:hAnsi="Times New Roman" w:cs="Times New Roman"/>
              </w:rPr>
              <w:t>11</w:t>
            </w:r>
            <w:r w:rsidRPr="006C122A">
              <w:rPr>
                <w:rFonts w:ascii="Times New Roman" w:hAnsi="Times New Roman" w:cs="Times New Roman"/>
                <w:i/>
              </w:rPr>
              <w:t xml:space="preserve"> </w:t>
            </w:r>
            <w:r w:rsidRPr="006C122A">
              <w:rPr>
                <w:rFonts w:ascii="Times New Roman" w:hAnsi="Times New Roman" w:cs="Times New Roman"/>
              </w:rPr>
              <w:t>punkt</w:t>
            </w:r>
            <w:r w:rsidR="00F11E7C">
              <w:rPr>
                <w:rFonts w:ascii="Times New Roman" w:hAnsi="Times New Roman" w:cs="Times New Roman"/>
              </w:rPr>
              <w:t>e</w:t>
            </w:r>
            <w:r w:rsidRPr="006C122A">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14:paraId="535AA68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7B3279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6FB962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6BADACF"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1968E9A1" w14:textId="77777777" w:rsidR="00F00DFC" w:rsidRPr="006C122A" w:rsidRDefault="00F00DFC" w:rsidP="00445AE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Projektas turi atitikti kit</w:t>
            </w:r>
            <w:r w:rsidR="00CD4E42">
              <w:rPr>
                <w:rFonts w:ascii="Times New Roman" w:eastAsia="Times New Roman" w:hAnsi="Times New Roman" w:cs="Times New Roman"/>
                <w:lang w:eastAsia="lt-LT"/>
              </w:rPr>
              <w:t>ą</w:t>
            </w:r>
            <w:r w:rsidRPr="006C122A">
              <w:rPr>
                <w:rFonts w:ascii="Times New Roman" w:eastAsia="Times New Roman" w:hAnsi="Times New Roman" w:cs="Times New Roman"/>
                <w:lang w:eastAsia="lt-LT"/>
              </w:rPr>
              <w:t xml:space="preserve"> su projekto veiklomis susijus</w:t>
            </w:r>
            <w:r w:rsidR="00CD4E42">
              <w:rPr>
                <w:rFonts w:ascii="Times New Roman" w:eastAsia="Times New Roman" w:hAnsi="Times New Roman" w:cs="Times New Roman"/>
                <w:lang w:eastAsia="lt-LT"/>
              </w:rPr>
              <w:t>į</w:t>
            </w:r>
            <w:r w:rsidRPr="006C122A">
              <w:rPr>
                <w:rFonts w:ascii="Times New Roman" w:eastAsia="Times New Roman" w:hAnsi="Times New Roman" w:cs="Times New Roman"/>
                <w:lang w:eastAsia="lt-LT"/>
              </w:rPr>
              <w:t xml:space="preserve"> šio Aprašo </w:t>
            </w:r>
            <w:r w:rsidR="008F09DE">
              <w:rPr>
                <w:rFonts w:ascii="Times New Roman" w:eastAsia="Times New Roman" w:hAnsi="Times New Roman" w:cs="Times New Roman"/>
                <w:lang w:eastAsia="lt-LT"/>
              </w:rPr>
              <w:t>24</w:t>
            </w:r>
            <w:r w:rsidR="00CD4E42">
              <w:rPr>
                <w:rFonts w:ascii="Times New Roman" w:eastAsia="Times New Roman" w:hAnsi="Times New Roman" w:cs="Times New Roman"/>
                <w:lang w:eastAsia="lt-LT"/>
              </w:rPr>
              <w:t xml:space="preserve"> punkte</w:t>
            </w:r>
            <w:r w:rsidRPr="006C122A">
              <w:rPr>
                <w:rFonts w:ascii="Times New Roman" w:eastAsia="Times New Roman" w:hAnsi="Times New Roman" w:cs="Times New Roman"/>
                <w:lang w:eastAsia="lt-LT"/>
              </w:rPr>
              <w:t xml:space="preserve"> nustatyt</w:t>
            </w:r>
            <w:r w:rsidR="00CD4E42">
              <w:rPr>
                <w:rFonts w:ascii="Times New Roman" w:eastAsia="Times New Roman" w:hAnsi="Times New Roman" w:cs="Times New Roman"/>
                <w:lang w:eastAsia="lt-LT"/>
              </w:rPr>
              <w:t>ą</w:t>
            </w:r>
            <w:r w:rsidRPr="006C122A">
              <w:rPr>
                <w:rFonts w:ascii="Times New Roman" w:eastAsia="Times New Roman" w:hAnsi="Times New Roman" w:cs="Times New Roman"/>
                <w:lang w:eastAsia="lt-LT"/>
              </w:rPr>
              <w:t xml:space="preserve"> reikalavim</w:t>
            </w:r>
            <w:r w:rsidR="00CD4E42">
              <w:rPr>
                <w:rFonts w:ascii="Times New Roman" w:eastAsia="Times New Roman" w:hAnsi="Times New Roman" w:cs="Times New Roman"/>
                <w:lang w:eastAsia="lt-LT"/>
              </w:rPr>
              <w:t>ą</w:t>
            </w:r>
            <w:r w:rsidRPr="006C122A">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68D7825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EAFBD3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8D29A79"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1CBBB9C6" w14:textId="77777777" w:rsidR="00F00DFC" w:rsidRPr="006C122A" w:rsidRDefault="002B4D1B"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2. Projektas atitinka</w:t>
            </w:r>
            <w:r w:rsidR="00F00DFC" w:rsidRPr="006C122A">
              <w:rPr>
                <w:rFonts w:ascii="Times New Roman" w:eastAsia="Times New Roman" w:hAnsi="Times New Roman" w:cs="Times New Roman"/>
                <w:b/>
                <w:bCs/>
                <w:lang w:eastAsia="lt-LT"/>
              </w:rPr>
              <w:t xml:space="preserve"> strateginio planavimo dokumentų nuostatas.</w:t>
            </w:r>
          </w:p>
        </w:tc>
      </w:tr>
      <w:tr w:rsidR="00F00DFC" w:rsidRPr="006C122A" w14:paraId="7329735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27D00F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409B5BAD" w14:textId="77777777" w:rsidR="00F00DFC" w:rsidRPr="006C122A" w:rsidRDefault="00F00DFC" w:rsidP="002B4D1B">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2318C235" w14:textId="77777777" w:rsidR="00F00DFC" w:rsidRPr="006C122A" w:rsidRDefault="00F00DFC" w:rsidP="00445AE0">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Projektas turi atitikti nacionalinį strateg</w:t>
            </w:r>
            <w:r w:rsidR="003D2698">
              <w:rPr>
                <w:rFonts w:ascii="Times New Roman" w:hAnsi="Times New Roman" w:cs="Times New Roman"/>
              </w:rPr>
              <w:t>inio planavimo dokumentą</w:t>
            </w:r>
            <w:r w:rsidRPr="006C122A">
              <w:rPr>
                <w:rFonts w:ascii="Times New Roman" w:hAnsi="Times New Roman" w:cs="Times New Roman"/>
              </w:rPr>
              <w:t xml:space="preserve">, nurodytą šio Aprašo </w:t>
            </w:r>
            <w:r w:rsidR="00445AE0">
              <w:rPr>
                <w:rFonts w:ascii="Times New Roman" w:hAnsi="Times New Roman" w:cs="Times New Roman"/>
              </w:rPr>
              <w:t>16</w:t>
            </w:r>
            <w:r w:rsidR="003D2698">
              <w:rPr>
                <w:rFonts w:ascii="Times New Roman" w:hAnsi="Times New Roman" w:cs="Times New Roman"/>
              </w:rPr>
              <w:t>.1 pa</w:t>
            </w:r>
            <w:r w:rsidRPr="006C122A">
              <w:rPr>
                <w:rFonts w:ascii="Times New Roman" w:hAnsi="Times New Roman" w:cs="Times New Roman"/>
              </w:rPr>
              <w:t>punkt</w:t>
            </w:r>
            <w:r w:rsidR="003D2698">
              <w:rPr>
                <w:rFonts w:ascii="Times New Roman" w:hAnsi="Times New Roman" w:cs="Times New Roman"/>
              </w:rPr>
              <w:t>yj</w:t>
            </w:r>
            <w:r w:rsidRPr="006C122A">
              <w:rPr>
                <w:rFonts w:ascii="Times New Roman" w:hAnsi="Times New Roman" w:cs="Times New Roman"/>
              </w:rPr>
              <w:t>e.</w:t>
            </w:r>
          </w:p>
        </w:tc>
        <w:tc>
          <w:tcPr>
            <w:tcW w:w="2127" w:type="dxa"/>
            <w:tcBorders>
              <w:top w:val="single" w:sz="4" w:space="0" w:color="000000"/>
              <w:left w:val="single" w:sz="4" w:space="0" w:color="000000"/>
              <w:bottom w:val="single" w:sz="4" w:space="0" w:color="auto"/>
              <w:right w:val="single" w:sz="4" w:space="0" w:color="000000"/>
            </w:tcBorders>
          </w:tcPr>
          <w:p w14:paraId="07DF343D" w14:textId="77777777" w:rsidR="00F00DFC" w:rsidRPr="006C122A" w:rsidRDefault="00F00DFC" w:rsidP="00EA18C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8E3B87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41E549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1839D773" w14:textId="77777777" w:rsidR="00F00DFC" w:rsidRPr="003D2698" w:rsidRDefault="00F00DFC" w:rsidP="003D2698">
            <w:pPr>
              <w:tabs>
                <w:tab w:val="left" w:pos="709"/>
                <w:tab w:val="left" w:pos="851"/>
                <w:tab w:val="left" w:pos="1560"/>
                <w:tab w:val="left" w:pos="1701"/>
              </w:tabs>
              <w:spacing w:line="240" w:lineRule="auto"/>
              <w:ind w:firstLine="34"/>
              <w:jc w:val="both"/>
              <w:rPr>
                <w:rFonts w:ascii="Times New Roman" w:hAnsi="Times New Roman"/>
                <w:szCs w:val="24"/>
                <w:lang w:eastAsia="lt-LT"/>
              </w:rPr>
            </w:pPr>
            <w:r w:rsidRPr="006C122A">
              <w:rPr>
                <w:rFonts w:ascii="Times New Roman" w:eastAsia="Times New Roman" w:hAnsi="Times New Roman"/>
                <w:lang w:eastAsia="lt-LT"/>
              </w:rPr>
              <w:t xml:space="preserve">2.2. </w:t>
            </w:r>
            <w:r w:rsidR="002B4D1B" w:rsidRPr="002B4D1B">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sidR="002B4D1B" w:rsidRPr="002B4D1B">
              <w:rPr>
                <w:rFonts w:ascii="Times New Roman" w:hAnsi="Times New Roman"/>
                <w:bCs/>
                <w:szCs w:val="24"/>
                <w:lang w:eastAsia="lt-LT"/>
              </w:rPr>
              <w:t>2012 m. kovo 23 d.</w:t>
            </w:r>
            <w:r w:rsidR="002B4D1B" w:rsidRPr="002B4D1B">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2B4D1B">
              <w:rPr>
                <w:rFonts w:ascii="Times New Roman" w:hAnsi="Times New Roman"/>
                <w:iCs/>
                <w:szCs w:val="24"/>
                <w:lang w:eastAsia="lt-LT"/>
              </w:rPr>
              <w:t>patvirtintame Europos Komisijos</w:t>
            </w:r>
            <w:r w:rsidR="00B41FFB">
              <w:rPr>
                <w:rFonts w:ascii="Times New Roman" w:hAnsi="Times New Roman"/>
                <w:iCs/>
                <w:szCs w:val="24"/>
                <w:lang w:eastAsia="lt-LT"/>
              </w:rPr>
              <w:t xml:space="preserve"> </w:t>
            </w:r>
            <w:r w:rsidR="004A2A52" w:rsidRPr="004A2A52">
              <w:rPr>
                <w:rFonts w:ascii="Times New Roman" w:eastAsia="Calibri" w:hAnsi="Times New Roman" w:cs="Times New Roman"/>
                <w:iCs/>
                <w:lang w:eastAsia="lt-LT"/>
              </w:rPr>
              <w:t>2017 m. kovo 20 d. sprendimu Nr. SWD(2017)118</w:t>
            </w:r>
            <w:r w:rsidR="002B4D1B" w:rsidRPr="002B4D1B">
              <w:rPr>
                <w:rFonts w:ascii="Times New Roman" w:hAnsi="Times New Roman"/>
                <w:iCs/>
                <w:szCs w:val="24"/>
                <w:lang w:eastAsia="lt-LT"/>
              </w:rPr>
              <w:t>,</w:t>
            </w:r>
            <w:r w:rsidR="002B4D1B" w:rsidRPr="002B4D1B">
              <w:rPr>
                <w:rFonts w:ascii="Times New Roman" w:hAnsi="Times New Roman"/>
                <w:szCs w:val="24"/>
                <w:lang w:eastAsia="lt-LT"/>
              </w:rPr>
              <w:t xml:space="preserve"> numatytą politinę sritį, horizontalųjį v</w:t>
            </w:r>
            <w:r w:rsidR="003D2698">
              <w:rPr>
                <w:rFonts w:ascii="Times New Roman" w:hAnsi="Times New Roman"/>
                <w:szCs w:val="24"/>
                <w:lang w:eastAsia="lt-LT"/>
              </w:rPr>
              <w:t>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14:paraId="7E0B1557" w14:textId="77777777" w:rsidR="00F00DFC" w:rsidRPr="003D2698" w:rsidRDefault="003D2698" w:rsidP="00037326">
            <w:pPr>
              <w:spacing w:after="0" w:line="240" w:lineRule="auto"/>
              <w:rPr>
                <w:rFonts w:ascii="Times New Roman" w:hAnsi="Times New Roman" w:cs="Times New Roman"/>
              </w:rPr>
            </w:pPr>
            <w:r w:rsidRPr="003D2698">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0A3E9E2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F45CEE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04017DBE"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2AA12B29"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71E7730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419E31"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185E922C" w14:textId="77777777" w:rsidR="00F00DFC" w:rsidRPr="006C122A" w:rsidRDefault="00F00DFC" w:rsidP="00445AE0">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Projektas turi siekti stebėsenos rodiklių ir minimalių jų siektinų reikšmių, nurodytų šio Aprašo </w:t>
            </w:r>
            <w:r w:rsidR="00445AE0">
              <w:rPr>
                <w:rFonts w:ascii="Times New Roman" w:hAnsi="Times New Roman" w:cs="Times New Roman"/>
              </w:rPr>
              <w:t>22</w:t>
            </w:r>
            <w:r w:rsidRPr="006C122A">
              <w:rPr>
                <w:rFonts w:ascii="Times New Roman" w:hAnsi="Times New Roman" w:cs="Times New Roman"/>
                <w:i/>
              </w:rPr>
              <w:t xml:space="preserve"> </w:t>
            </w:r>
            <w:r w:rsidRPr="006C122A">
              <w:rPr>
                <w:rFonts w:ascii="Times New Roman" w:hAnsi="Times New Roman" w:cs="Times New Roman"/>
              </w:rPr>
              <w:t>punkte.</w:t>
            </w:r>
          </w:p>
        </w:tc>
        <w:tc>
          <w:tcPr>
            <w:tcW w:w="2127" w:type="dxa"/>
            <w:tcBorders>
              <w:top w:val="single" w:sz="4" w:space="0" w:color="000000"/>
              <w:left w:val="single" w:sz="4" w:space="0" w:color="000000"/>
              <w:bottom w:val="single" w:sz="4" w:space="0" w:color="auto"/>
              <w:right w:val="single" w:sz="4" w:space="0" w:color="000000"/>
            </w:tcBorders>
          </w:tcPr>
          <w:p w14:paraId="7F1A69B0"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557E9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99F5B79"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5733ADA7"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7499B3CF" w14:textId="77777777" w:rsidR="00F00DFC" w:rsidRPr="006C122A" w:rsidRDefault="003D2698"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47940BB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592BE6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E05670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184F392"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5480EDDF" w14:textId="77777777" w:rsidR="00F00DFC" w:rsidRPr="006C122A" w:rsidRDefault="003D2698"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713268F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5F0B2B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17FEFA38"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04D7E9B" w14:textId="77777777"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 xml:space="preserve">4. </w:t>
            </w:r>
            <w:r w:rsidR="00BD66F2" w:rsidRPr="00BD66F2">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6C122A" w14:paraId="334BAE25"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BD1FE20"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320EEBEA"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17D452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DD1C3A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C0CC66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9648386" w14:textId="77777777" w:rsidR="00F00DFC" w:rsidRPr="006C122A" w:rsidRDefault="002B4D1B" w:rsidP="002B4D1B">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4.1.1. aplinkosaugos </w:t>
            </w:r>
            <w:r w:rsidR="00F00DFC" w:rsidRPr="006C122A">
              <w:rPr>
                <w:rFonts w:ascii="Times New Roman" w:eastAsia="Times New Roman" w:hAnsi="Times New Roman" w:cs="Times New Roman"/>
                <w:bCs/>
                <w:lang w:eastAsia="lt-LT"/>
              </w:rPr>
              <w:t xml:space="preserve">srityje (aplinkos kokybė ir gamtos ištekliai, kraštovaizdžio ir biologinės įvairovės apsauga, klimato </w:t>
            </w:r>
            <w:r>
              <w:rPr>
                <w:rFonts w:ascii="Times New Roman" w:eastAsia="Times New Roman" w:hAnsi="Times New Roman" w:cs="Times New Roman"/>
                <w:bCs/>
                <w:lang w:eastAsia="lt-LT"/>
              </w:rPr>
              <w:t>kaita, aplinkos apsauga ir kt.);</w:t>
            </w:r>
            <w:r w:rsidR="00F00DFC"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2016B3D4" w14:textId="77777777" w:rsidR="00F00DFC" w:rsidRPr="003D2698" w:rsidRDefault="003D2698" w:rsidP="008E49EC">
            <w:pPr>
              <w:spacing w:after="0" w:line="240" w:lineRule="auto"/>
              <w:rPr>
                <w:rFonts w:ascii="Times New Roman" w:eastAsia="Times New Roman" w:hAnsi="Times New Roman" w:cs="Times New Roman"/>
                <w:lang w:eastAsia="lt-LT"/>
              </w:rPr>
            </w:pPr>
            <w:r w:rsidRPr="003D2698">
              <w:rPr>
                <w:rFonts w:ascii="Times New Roman" w:eastAsia="Times New Roman" w:hAnsi="Times New Roman" w:cs="Times New Roman"/>
                <w:lang w:eastAsia="lt-LT"/>
              </w:rPr>
              <w:t>Netaikoma.</w:t>
            </w:r>
            <w:r w:rsidR="00F00DFC" w:rsidRPr="003D2698">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21FD812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550139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E6C610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1240D85"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2B4D1B">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6F2798AE" w14:textId="77777777" w:rsidR="00F00DFC" w:rsidRPr="006C122A" w:rsidRDefault="003D2698"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5D19449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D695EF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BB69B19"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ED40238"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2B4D1B">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0665F7AA" w14:textId="77777777" w:rsidR="00F00DFC" w:rsidRPr="006C122A" w:rsidRDefault="003D2698" w:rsidP="00331EA0">
            <w:pPr>
              <w:spacing w:after="0" w:line="240" w:lineRule="auto"/>
              <w:rPr>
                <w:rFonts w:ascii="Times New Roman" w:eastAsia="Times New Roman" w:hAnsi="Times New Roman" w:cs="Times New Roman"/>
                <w:lang w:eastAsia="lt-LT"/>
              </w:rPr>
            </w:pPr>
            <w:r w:rsidRPr="003D2698">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10DAD5A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643378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C60396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768F27D"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w:t>
            </w:r>
            <w:r w:rsidR="002B4D1B">
              <w:rPr>
                <w:rFonts w:ascii="Times New Roman" w:eastAsia="Times New Roman" w:hAnsi="Times New Roman" w:cs="Times New Roman"/>
                <w:bCs/>
                <w:lang w:eastAsia="lt-LT"/>
              </w:rPr>
              <w:t xml:space="preserve"> ekonominių skirtumų mažinimas);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502B682C" w14:textId="77777777" w:rsidR="00F00DFC" w:rsidRPr="006C122A" w:rsidRDefault="003D2698" w:rsidP="00331EA0">
            <w:pPr>
              <w:spacing w:after="0" w:line="240" w:lineRule="auto"/>
              <w:rPr>
                <w:rFonts w:ascii="Times New Roman" w:eastAsia="Times New Roman" w:hAnsi="Times New Roman" w:cs="Times New Roman"/>
                <w:lang w:eastAsia="lt-LT"/>
              </w:rPr>
            </w:pPr>
            <w:r w:rsidRPr="003D2698">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2C4833C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8F64FC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A3F51F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286D44D"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4.1.5. informaci</w:t>
            </w:r>
            <w:r w:rsidR="002B4D1B">
              <w:rPr>
                <w:rFonts w:ascii="Times New Roman" w:eastAsia="Times New Roman" w:hAnsi="Times New Roman" w:cs="Times New Roman"/>
                <w:bCs/>
                <w:lang w:eastAsia="lt-LT"/>
              </w:rPr>
              <w:t>nės ir žinių visuomenės srityje.</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298B4413" w14:textId="77777777" w:rsidR="00F00DFC" w:rsidRPr="006C122A" w:rsidRDefault="003D2698"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EBF45E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AEA515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727380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A377493" w14:textId="77777777" w:rsidR="00F00DFC" w:rsidRPr="002B4D1B" w:rsidRDefault="00F00DFC" w:rsidP="003D2698">
            <w:pPr>
              <w:spacing w:after="0" w:line="240" w:lineRule="auto"/>
              <w:rPr>
                <w:rFonts w:ascii="Times New Roman" w:eastAsia="Times New Roman" w:hAnsi="Times New Roman" w:cs="Times New Roman"/>
                <w:bCs/>
                <w:i/>
                <w:sz w:val="20"/>
                <w:lang w:eastAsia="lt-LT"/>
              </w:rPr>
            </w:pPr>
            <w:r w:rsidRPr="006C122A">
              <w:rPr>
                <w:rFonts w:ascii="Times New Roman" w:eastAsia="Times New Roman" w:hAnsi="Times New Roman" w:cs="Times New Roman"/>
                <w:bCs/>
                <w:lang w:eastAsia="lt-LT"/>
              </w:rPr>
              <w:t xml:space="preserve">4.2. </w:t>
            </w:r>
            <w:r w:rsidR="002B4D1B" w:rsidRPr="002B4D1B">
              <w:rPr>
                <w:rFonts w:ascii="Times New Roman" w:eastAsia="Times New Roman" w:hAnsi="Times New Roman"/>
                <w:bCs/>
                <w:szCs w:val="24"/>
                <w:lang w:eastAsia="lt-LT"/>
              </w:rPr>
              <w:t>Pasiūlyti konkretūs veiksmai (pademonstruotas iniciatyvus požiūris), kurie rodo, kad projektu skatinamas darnaus vy</w:t>
            </w:r>
            <w:r w:rsidR="003D2698">
              <w:rPr>
                <w:rFonts w:ascii="Times New Roman" w:eastAsia="Times New Roman" w:hAnsi="Times New Roman"/>
                <w:bCs/>
                <w:szCs w:val="24"/>
                <w:lang w:eastAsia="lt-LT"/>
              </w:rPr>
              <w:t>stymosi principo įgyvendinimas.</w:t>
            </w:r>
          </w:p>
        </w:tc>
        <w:tc>
          <w:tcPr>
            <w:tcW w:w="4677" w:type="dxa"/>
            <w:tcBorders>
              <w:top w:val="single" w:sz="4" w:space="0" w:color="auto"/>
              <w:left w:val="single" w:sz="4" w:space="0" w:color="000000"/>
              <w:bottom w:val="single" w:sz="4" w:space="0" w:color="000000"/>
              <w:right w:val="single" w:sz="4" w:space="0" w:color="000000"/>
            </w:tcBorders>
          </w:tcPr>
          <w:p w14:paraId="2C800611" w14:textId="77777777" w:rsidR="00F00DFC" w:rsidRPr="003D2698" w:rsidRDefault="003D2698" w:rsidP="003D2698">
            <w:pPr>
              <w:spacing w:after="0" w:line="240" w:lineRule="auto"/>
              <w:rPr>
                <w:rFonts w:ascii="Times New Roman" w:eastAsia="Times New Roman" w:hAnsi="Times New Roman" w:cs="Times New Roman"/>
                <w:lang w:eastAsia="lt-LT"/>
              </w:rPr>
            </w:pPr>
            <w:r w:rsidRPr="003D2698">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46758BC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67FFD5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F86404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69DC95F" w14:textId="77777777" w:rsidR="00F00DFC" w:rsidRPr="006C122A" w:rsidRDefault="00F00DFC" w:rsidP="002B4D1B">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 xml:space="preserve">4.3. </w:t>
            </w:r>
            <w:r w:rsidR="002B4D1B" w:rsidRPr="002B4D1B">
              <w:rPr>
                <w:rFonts w:ascii="Times New Roman" w:eastAsia="Times New Roman" w:hAnsi="Times New Roman" w:cs="Times New Roman"/>
                <w:lang w:eastAsia="lt-LT"/>
              </w:rPr>
              <w:t>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7E43375F" w14:textId="77777777" w:rsidR="00F00DFC" w:rsidRPr="006C122A" w:rsidRDefault="003D2698" w:rsidP="00331EA0">
            <w:pPr>
              <w:spacing w:after="0" w:line="240" w:lineRule="auto"/>
              <w:rPr>
                <w:rFonts w:ascii="Times New Roman" w:eastAsia="Times New Roman" w:hAnsi="Times New Roman" w:cs="Times New Roman"/>
                <w:lang w:val="pt-BR" w:eastAsia="lt-LT"/>
              </w:rPr>
            </w:pPr>
            <w:r w:rsidRPr="003D2698">
              <w:rPr>
                <w:rFonts w:ascii="Times New Roman" w:eastAsia="Times New Roman" w:hAnsi="Times New Roman" w:cs="Times New Roman"/>
                <w:lang w:val="pt-BR"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73B02CFF"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48BB2BA5"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2C014D3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C5C5D0C" w14:textId="77777777" w:rsidR="00F00DFC" w:rsidRPr="002B4D1B" w:rsidRDefault="00F00DFC" w:rsidP="003D2698">
            <w:pPr>
              <w:tabs>
                <w:tab w:val="left" w:pos="709"/>
                <w:tab w:val="left" w:pos="851"/>
                <w:tab w:val="left" w:pos="1701"/>
              </w:tabs>
              <w:spacing w:line="240" w:lineRule="auto"/>
              <w:ind w:firstLine="34"/>
              <w:jc w:val="both"/>
              <w:rPr>
                <w:rFonts w:ascii="Times New Roman" w:eastAsia="Times New Roman" w:hAnsi="Times New Roman" w:cs="Times New Roman"/>
                <w:sz w:val="20"/>
                <w:lang w:eastAsia="lt-LT"/>
              </w:rPr>
            </w:pPr>
            <w:r w:rsidRPr="006C122A">
              <w:rPr>
                <w:rFonts w:ascii="Times New Roman" w:eastAsia="Times New Roman" w:hAnsi="Times New Roman" w:cs="Times New Roman"/>
                <w:lang w:eastAsia="lt-LT"/>
              </w:rPr>
              <w:t xml:space="preserve">4.4. </w:t>
            </w:r>
            <w:r w:rsidR="002B4D1B" w:rsidRPr="002B4D1B">
              <w:rPr>
                <w:rFonts w:ascii="Times New Roman" w:hAnsi="Times New Roman"/>
                <w:szCs w:val="24"/>
                <w:lang w:eastAsia="lt-LT"/>
              </w:rPr>
              <w:t xml:space="preserve">Pasiūlyti konkretūs veiksmai, kurie rodo, kad projektu prisidedama prie </w:t>
            </w:r>
            <w:r w:rsidR="002B4D1B" w:rsidRPr="002B4D1B">
              <w:rPr>
                <w:rFonts w:ascii="Times New Roman" w:hAnsi="Times New Roman"/>
                <w:bCs/>
                <w:szCs w:val="24"/>
                <w:lang w:eastAsia="lt-LT"/>
              </w:rPr>
              <w:t xml:space="preserve">moterų ir vyrų </w:t>
            </w:r>
            <w:r w:rsidR="002B4D1B" w:rsidRPr="002B4D1B">
              <w:rPr>
                <w:rFonts w:ascii="Times New Roman" w:hAnsi="Times New Roman"/>
                <w:szCs w:val="24"/>
                <w:lang w:eastAsia="lt-LT"/>
              </w:rPr>
              <w:t>lygybės principo įgyvendinimo ir (arba) skatinamas nediskriminavimo dėl lyties, rasės, tautybės, kalbos, kilmės, socialinės padėties, tikėjimo, įsitikinimų ar pažiūrų, amžiaus, negalios, lytinės orientacijos, etninės priklausomybės, religijos principo įgyv</w:t>
            </w:r>
            <w:r w:rsidR="003D2698">
              <w:rPr>
                <w:rFonts w:ascii="Times New Roman" w:hAnsi="Times New Roman"/>
                <w:szCs w:val="24"/>
                <w:lang w:eastAsia="lt-LT"/>
              </w:rPr>
              <w:t>endinimas.</w:t>
            </w:r>
          </w:p>
        </w:tc>
        <w:tc>
          <w:tcPr>
            <w:tcW w:w="4677" w:type="dxa"/>
            <w:tcBorders>
              <w:top w:val="single" w:sz="4" w:space="0" w:color="auto"/>
              <w:left w:val="single" w:sz="4" w:space="0" w:color="000000"/>
              <w:bottom w:val="single" w:sz="4" w:space="0" w:color="000000"/>
              <w:right w:val="single" w:sz="4" w:space="0" w:color="000000"/>
            </w:tcBorders>
          </w:tcPr>
          <w:p w14:paraId="2E6A883A" w14:textId="77777777" w:rsidR="00F00DFC" w:rsidRPr="006C122A" w:rsidRDefault="00F00DFC" w:rsidP="00445AE0">
            <w:pPr>
              <w:spacing w:after="0" w:line="240" w:lineRule="auto"/>
              <w:rPr>
                <w:rFonts w:ascii="Times New Roman" w:eastAsia="Times New Roman" w:hAnsi="Times New Roman" w:cs="Times New Roman"/>
                <w:lang w:val="pt-BR" w:eastAsia="lt-LT"/>
              </w:rPr>
            </w:pPr>
            <w:r w:rsidRPr="00445AE0">
              <w:rPr>
                <w:rFonts w:ascii="Times New Roman" w:hAnsi="Times New Roman" w:cs="Times New Roman"/>
                <w:szCs w:val="24"/>
              </w:rPr>
              <w:t xml:space="preserve">Projektas turi siūlyti konkrečius veiksmus, nurodytus </w:t>
            </w:r>
            <w:r w:rsidRPr="00445AE0">
              <w:rPr>
                <w:rFonts w:ascii="Times New Roman" w:hAnsi="Times New Roman" w:cs="Times New Roman"/>
              </w:rPr>
              <w:t xml:space="preserve">šio Aprašo </w:t>
            </w:r>
            <w:r w:rsidR="008F09DE">
              <w:rPr>
                <w:rFonts w:ascii="Times New Roman" w:hAnsi="Times New Roman" w:cs="Times New Roman"/>
              </w:rPr>
              <w:t>27</w:t>
            </w:r>
            <w:r w:rsidRPr="00445AE0">
              <w:rPr>
                <w:rFonts w:ascii="Times New Roman" w:hAnsi="Times New Roman" w:cs="Times New Roman"/>
                <w:i/>
              </w:rPr>
              <w:t xml:space="preserve"> </w:t>
            </w:r>
            <w:r w:rsidRPr="00445AE0">
              <w:rPr>
                <w:rFonts w:ascii="Times New Roman" w:hAnsi="Times New Roman" w:cs="Times New Roman"/>
              </w:rPr>
              <w:t>punkte.</w:t>
            </w:r>
          </w:p>
        </w:tc>
        <w:tc>
          <w:tcPr>
            <w:tcW w:w="2127" w:type="dxa"/>
            <w:tcBorders>
              <w:top w:val="single" w:sz="4" w:space="0" w:color="auto"/>
              <w:left w:val="single" w:sz="4" w:space="0" w:color="000000"/>
              <w:bottom w:val="single" w:sz="4" w:space="0" w:color="000000"/>
              <w:right w:val="single" w:sz="4" w:space="0" w:color="000000"/>
            </w:tcBorders>
          </w:tcPr>
          <w:p w14:paraId="47F8DE14"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316C8A45"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6CEC805E"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48FBE9C8"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03447D58"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4.5.1. </w:t>
            </w:r>
            <w:r w:rsidR="00BD66F2" w:rsidRPr="00BD66F2">
              <w:rPr>
                <w:rFonts w:ascii="Times New Roman" w:eastAsia="Times New Roman" w:hAnsi="Times New Roman"/>
                <w:szCs w:val="24"/>
                <w:lang w:eastAsia="lt-LT"/>
              </w:rPr>
              <w:t>teikiamas finansavimas neviršija nustatytų</w:t>
            </w:r>
            <w:r w:rsidR="00BD66F2" w:rsidRPr="00BD66F2">
              <w:rPr>
                <w:rFonts w:ascii="Times New Roman" w:eastAsia="Times New Roman" w:hAnsi="Times New Roman"/>
                <w:i/>
                <w:szCs w:val="24"/>
                <w:lang w:eastAsia="lt-LT"/>
              </w:rPr>
              <w:t xml:space="preserve"> de </w:t>
            </w:r>
            <w:r w:rsidR="00BD66F2" w:rsidRPr="00BD66F2">
              <w:rPr>
                <w:rFonts w:ascii="Times New Roman" w:eastAsia="Times New Roman" w:hAnsi="Times New Roman"/>
                <w:i/>
                <w:szCs w:val="24"/>
                <w:lang w:eastAsia="lt-LT"/>
              </w:rPr>
              <w:lastRenderedPageBreak/>
              <w:t>minimis</w:t>
            </w:r>
            <w:r w:rsidR="00BD66F2" w:rsidRPr="00BD66F2">
              <w:rPr>
                <w:rFonts w:ascii="Times New Roman" w:eastAsia="Times New Roman" w:hAnsi="Times New Roman"/>
                <w:szCs w:val="24"/>
                <w:lang w:eastAsia="lt-LT"/>
              </w:rPr>
              <w:t xml:space="preserve"> pagalbos ribų ir atitinka reikalavimus, taikomus </w:t>
            </w:r>
            <w:r w:rsidR="00BD66F2" w:rsidRPr="00BD66F2">
              <w:rPr>
                <w:rFonts w:ascii="Times New Roman" w:eastAsia="Times New Roman" w:hAnsi="Times New Roman"/>
                <w:i/>
                <w:szCs w:val="24"/>
                <w:lang w:eastAsia="lt-LT"/>
              </w:rPr>
              <w:t>de minimis</w:t>
            </w:r>
            <w:r w:rsidR="00BD66F2" w:rsidRPr="00BD66F2">
              <w:rPr>
                <w:rFonts w:ascii="Times New Roman" w:eastAsia="Times New Roman" w:hAnsi="Times New Roman"/>
                <w:szCs w:val="24"/>
                <w:lang w:eastAsia="lt-LT"/>
              </w:rPr>
              <w:t xml:space="preserve"> pagalbai;</w:t>
            </w:r>
          </w:p>
          <w:p w14:paraId="75894AB8"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w:t>
            </w:r>
            <w:r w:rsidR="00BD66F2" w:rsidRPr="00BD66F2">
              <w:rPr>
                <w:rFonts w:ascii="Times New Roman" w:eastAsia="Times New Roman" w:hAnsi="Times New Roman"/>
                <w:szCs w:val="24"/>
                <w:lang w:eastAsia="lt-LT"/>
              </w:rPr>
              <w:t>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w:t>
            </w:r>
            <w:r w:rsidR="00BD66F2" w:rsidRPr="00BD66F2">
              <w:rPr>
                <w:rFonts w:ascii="Times New Roman" w:hAnsi="Times New Roman"/>
                <w:iCs/>
                <w:color w:val="000000"/>
                <w:szCs w:val="24"/>
              </w:rPr>
              <w:t>;</w:t>
            </w:r>
          </w:p>
          <w:p w14:paraId="2F046610" w14:textId="77777777" w:rsidR="00EF2DCA" w:rsidRPr="006C122A" w:rsidRDefault="00F00DFC" w:rsidP="00EF2DC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4.5.3. </w:t>
            </w:r>
            <w:r w:rsidR="00BD66F2" w:rsidRPr="00BD66F2">
              <w:rPr>
                <w:rFonts w:ascii="Times New Roman" w:eastAsia="Times New Roman" w:hAnsi="Times New Roman"/>
                <w:szCs w:val="24"/>
                <w:lang w:eastAsia="lt-LT"/>
              </w:rPr>
              <w:t xml:space="preserve">projekto finansavimas nereiškia neteisėtos valstybės pagalbos ar </w:t>
            </w:r>
            <w:r w:rsidR="00BD66F2" w:rsidRPr="00BD66F2">
              <w:rPr>
                <w:rFonts w:ascii="Times New Roman" w:eastAsia="Times New Roman" w:hAnsi="Times New Roman"/>
                <w:i/>
                <w:szCs w:val="24"/>
                <w:lang w:eastAsia="lt-LT"/>
              </w:rPr>
              <w:t>de minimis</w:t>
            </w:r>
            <w:r w:rsidR="00EF2DCA">
              <w:rPr>
                <w:rFonts w:ascii="Times New Roman" w:eastAsia="Times New Roman" w:hAnsi="Times New Roman"/>
                <w:szCs w:val="24"/>
                <w:lang w:eastAsia="lt-LT"/>
              </w:rPr>
              <w:t xml:space="preserve"> pagalbos suteikimo.</w:t>
            </w:r>
          </w:p>
          <w:p w14:paraId="56CC4FE6" w14:textId="77777777" w:rsidR="006E2D6B" w:rsidRPr="006C122A" w:rsidRDefault="006E2D6B" w:rsidP="00BD66F2">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77220D75" w14:textId="77777777" w:rsidR="00426029" w:rsidRDefault="00EF2DCA" w:rsidP="0042602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Informacijos šaltinis: paraiška.</w:t>
            </w:r>
          </w:p>
          <w:p w14:paraId="706B38B6" w14:textId="77777777" w:rsidR="00EF2DCA" w:rsidRPr="006C122A" w:rsidRDefault="00EF2DCA" w:rsidP="00426029">
            <w:pPr>
              <w:spacing w:after="0" w:line="240" w:lineRule="auto"/>
              <w:rPr>
                <w:rFonts w:ascii="Times New Roman" w:hAnsi="Times New Roman" w:cs="Times New Roman"/>
              </w:rPr>
            </w:pPr>
          </w:p>
          <w:p w14:paraId="5C6B9E05" w14:textId="77777777" w:rsidR="00426029" w:rsidRPr="006C122A" w:rsidRDefault="00426029" w:rsidP="0042602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Projekto finansavimas turi nereikšti neteisėtos </w:t>
            </w:r>
            <w:r w:rsidRPr="006C122A">
              <w:rPr>
                <w:rFonts w:ascii="Times New Roman" w:eastAsia="Times New Roman" w:hAnsi="Times New Roman"/>
                <w:lang w:eastAsia="lt-LT"/>
              </w:rPr>
              <w:lastRenderedPageBreak/>
              <w:t xml:space="preserve">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kadangi </w:t>
            </w:r>
            <w:r w:rsidRPr="006C122A">
              <w:rPr>
                <w:rFonts w:ascii="Times New Roman" w:hAnsi="Times New Roman" w:cs="Times New Roman"/>
              </w:rPr>
              <w:t xml:space="preserve">šio Aprašo </w:t>
            </w:r>
            <w:r w:rsidR="008F09DE">
              <w:rPr>
                <w:rFonts w:ascii="Times New Roman" w:hAnsi="Times New Roman" w:cs="Times New Roman"/>
              </w:rPr>
              <w:t>29</w:t>
            </w:r>
            <w:r w:rsidRPr="006C122A">
              <w:rPr>
                <w:rFonts w:ascii="Times New Roman" w:hAnsi="Times New Roman" w:cs="Times New Roman"/>
                <w:i/>
              </w:rPr>
              <w:t xml:space="preserve"> </w:t>
            </w:r>
            <w:r w:rsidRPr="006C122A">
              <w:rPr>
                <w:rFonts w:ascii="Times New Roman" w:hAnsi="Times New Roman" w:cs="Times New Roman"/>
              </w:rPr>
              <w:t xml:space="preserve">punkte yra nustatyta, kad </w:t>
            </w:r>
            <w:r w:rsidRPr="006C122A">
              <w:rPr>
                <w:rFonts w:ascii="Times New Roman" w:eastAsia="Times New Roman" w:hAnsi="Times New Roman"/>
                <w:lang w:eastAsia="lt-LT"/>
              </w:rPr>
              <w:t xml:space="preserve">pagal Aprašą valstybės pagalba ir </w:t>
            </w:r>
            <w:r w:rsidRPr="006C122A">
              <w:rPr>
                <w:rFonts w:ascii="Times New Roman" w:eastAsia="Times New Roman" w:hAnsi="Times New Roman"/>
                <w:i/>
                <w:lang w:eastAsia="lt-LT"/>
              </w:rPr>
              <w:t xml:space="preserve">de minimis </w:t>
            </w:r>
            <w:r w:rsidRPr="006C122A">
              <w:rPr>
                <w:rFonts w:ascii="Times New Roman" w:eastAsia="Times New Roman" w:hAnsi="Times New Roman"/>
                <w:lang w:eastAsia="lt-LT"/>
              </w:rPr>
              <w:t>pagalba nėra teikiama.</w:t>
            </w:r>
            <w:r w:rsidRPr="006C122A">
              <w:rPr>
                <w:rFonts w:ascii="Times New Roman" w:eastAsia="Times New Roman" w:hAnsi="Times New Roman" w:cs="Times New Roman"/>
                <w:lang w:eastAsia="lt-LT"/>
              </w:rPr>
              <w:t xml:space="preserve"> </w:t>
            </w:r>
          </w:p>
          <w:p w14:paraId="279A020E" w14:textId="77777777"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5A4D9D9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EA28C4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17A5609F"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8058AA9" w14:textId="77777777"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w:t>
            </w:r>
            <w:r w:rsidR="00BD66F2" w:rsidRPr="00BD66F2">
              <w:rPr>
                <w:rFonts w:ascii="Times New Roman" w:eastAsia="Times New Roman" w:hAnsi="Times New Roman" w:cs="Times New Roman"/>
                <w:b/>
                <w:bCs/>
                <w:lang w:eastAsia="lt-LT"/>
              </w:rPr>
              <w:t>Pareiškėjas ir partneris (-iai) organizaciniu požiūriu yra pajėgūs tinkamai ir laiku įgyvendinti teikiamą projektą ir atitinka jam (jiems) keliamus reikalavimus.</w:t>
            </w:r>
          </w:p>
        </w:tc>
      </w:tr>
      <w:tr w:rsidR="00F00DFC" w:rsidRPr="006C122A" w14:paraId="5B0B01D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E786477" w14:textId="77777777" w:rsidR="00F00DFC" w:rsidRPr="006C122A" w:rsidRDefault="00F00DFC" w:rsidP="0080007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CA30E7" w:rsidRPr="00CA30E7">
              <w:rPr>
                <w:rFonts w:ascii="Times New Roman" w:hAnsi="Times New Roman"/>
                <w:bCs/>
                <w:szCs w:val="24"/>
                <w:lang w:eastAsia="lt-LT"/>
              </w:rPr>
              <w:t>Pareiškėjas ir partneris (-iai) yra juridiniai asmenys, juridinio asmens filialai, atstovybės (toliau – juridinis asmuo) arba fiziniai asmenys, kaip nustatyta pro</w:t>
            </w:r>
            <w:r w:rsidR="00CA30E7">
              <w:rPr>
                <w:rFonts w:ascii="Times New Roman" w:hAnsi="Times New Roman"/>
                <w:bCs/>
                <w:szCs w:val="24"/>
                <w:lang w:eastAsia="lt-LT"/>
              </w:rPr>
              <w:t>jektų finansavimo sąlygų apraše</w:t>
            </w:r>
            <w:r w:rsidR="00BD66F2" w:rsidRPr="00BD66F2">
              <w:rPr>
                <w:rFonts w:ascii="Times New Roman" w:hAnsi="Times New Roman"/>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2BB3059E" w14:textId="77777777" w:rsidR="00F00DFC" w:rsidRPr="006C122A" w:rsidRDefault="00EF2DCA"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0DEB56D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86E504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FCF67DE"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052A8F0" w14:textId="77777777"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w:t>
            </w:r>
            <w:r w:rsidR="00BD66F2" w:rsidRPr="00BD66F2">
              <w:rPr>
                <w:rFonts w:ascii="Times New Roman" w:eastAsia="Times New Roman" w:hAnsi="Times New Roman"/>
                <w:szCs w:val="24"/>
                <w:lang w:eastAsia="lt-LT"/>
              </w:rPr>
              <w:t>Pareiškėjas ir partneris (-iai)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0E27E77E" w14:textId="77777777" w:rsidR="00F00DFC" w:rsidRPr="006C122A" w:rsidRDefault="00F00DFC" w:rsidP="00445AE0">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šio Aprašo </w:t>
            </w:r>
            <w:r w:rsidR="00445AE0">
              <w:rPr>
                <w:rFonts w:ascii="Times New Roman" w:hAnsi="Times New Roman" w:cs="Times New Roman"/>
              </w:rPr>
              <w:t>13</w:t>
            </w:r>
            <w:r w:rsidRPr="006C122A">
              <w:rPr>
                <w:rFonts w:ascii="Times New Roman" w:hAnsi="Times New Roman" w:cs="Times New Roman"/>
                <w:i/>
              </w:rPr>
              <w:t xml:space="preserve"> </w:t>
            </w:r>
            <w:r w:rsidRPr="006C122A">
              <w:rPr>
                <w:rFonts w:ascii="Times New Roman" w:hAnsi="Times New Roman" w:cs="Times New Roman"/>
              </w:rPr>
              <w:t>punkte.</w:t>
            </w:r>
          </w:p>
        </w:tc>
        <w:tc>
          <w:tcPr>
            <w:tcW w:w="2127" w:type="dxa"/>
            <w:tcBorders>
              <w:top w:val="single" w:sz="4" w:space="0" w:color="000000"/>
              <w:left w:val="single" w:sz="4" w:space="0" w:color="000000"/>
              <w:bottom w:val="single" w:sz="4" w:space="0" w:color="000000"/>
              <w:right w:val="single" w:sz="4" w:space="0" w:color="000000"/>
            </w:tcBorders>
          </w:tcPr>
          <w:p w14:paraId="2BE87A4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0A6F345"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222E11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2D0ACA2" w14:textId="77777777" w:rsidR="00F00DFC" w:rsidRPr="00EF2DCA"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5.3. </w:t>
            </w:r>
            <w:r w:rsidR="00BD66F2" w:rsidRPr="00BD66F2">
              <w:rPr>
                <w:rFonts w:ascii="Times New Roman" w:eastAsia="Times New Roman" w:hAnsi="Times New Roman"/>
                <w:szCs w:val="24"/>
                <w:lang w:eastAsia="lt-LT"/>
              </w:rPr>
              <w:t>Pareiškėjas ir partneris (-iai) turi teisinį pagrindą užsiimti ta veikla (atlikti funkcijas), kuriai pradėti ir (arba) vykdyti, ir (</w:t>
            </w:r>
            <w:r w:rsidR="00EF2DCA">
              <w:rPr>
                <w:rFonts w:ascii="Times New Roman" w:eastAsia="Times New Roman" w:hAnsi="Times New Roman"/>
                <w:szCs w:val="24"/>
                <w:lang w:eastAsia="lt-LT"/>
              </w:rPr>
              <w:t>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14:paraId="1A7B756E" w14:textId="77777777" w:rsidR="00F00DFC" w:rsidRPr="006C122A" w:rsidRDefault="00EF2DCA"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0D54C7B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87F9925"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AA052B0"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F229948" w14:textId="77777777" w:rsidR="00F00DFC" w:rsidRDefault="00F00DFC" w:rsidP="00CA30E7">
            <w:pPr>
              <w:tabs>
                <w:tab w:val="left" w:pos="851"/>
                <w:tab w:val="left" w:pos="1701"/>
              </w:tabs>
              <w:spacing w:line="240" w:lineRule="auto"/>
              <w:rPr>
                <w:rFonts w:ascii="Times New Roman" w:hAnsi="Times New Roman"/>
                <w:szCs w:val="24"/>
                <w:lang w:eastAsia="lt-LT"/>
              </w:rPr>
            </w:pPr>
            <w:r w:rsidRPr="00CA30E7">
              <w:rPr>
                <w:rFonts w:ascii="Times New Roman" w:eastAsia="Times New Roman" w:hAnsi="Times New Roman"/>
                <w:lang w:eastAsia="lt-LT"/>
              </w:rPr>
              <w:t xml:space="preserve">5.4. </w:t>
            </w:r>
            <w:r w:rsidR="00BD66F2" w:rsidRPr="00BD66F2">
              <w:rPr>
                <w:rFonts w:ascii="Times New Roman" w:hAnsi="Times New Roman"/>
                <w:szCs w:val="24"/>
                <w:lang w:eastAsia="lt-LT"/>
              </w:rPr>
              <w:t>Pareiškėjui ir partneriui (-iams) nėra apribojimų gauti finansavimą:</w:t>
            </w:r>
          </w:p>
          <w:p w14:paraId="5D5F3C24" w14:textId="77777777" w:rsidR="00CA30E7" w:rsidRPr="00CA30E7" w:rsidRDefault="00CA30E7" w:rsidP="00CA30E7">
            <w:pPr>
              <w:tabs>
                <w:tab w:val="left" w:pos="851"/>
                <w:tab w:val="left" w:pos="1701"/>
              </w:tabs>
              <w:spacing w:line="240" w:lineRule="auto"/>
              <w:rPr>
                <w:rFonts w:ascii="Times New Roman" w:hAnsi="Times New Roman"/>
                <w:szCs w:val="24"/>
                <w:lang w:eastAsia="lt-LT"/>
              </w:rPr>
            </w:pPr>
            <w:r w:rsidRPr="00CA30E7">
              <w:rPr>
                <w:rFonts w:ascii="Times New Roman" w:hAnsi="Times New Roman"/>
                <w:szCs w:val="24"/>
                <w:lang w:eastAsia="lt-LT"/>
              </w:rPr>
              <w:t xml:space="preserve">5.4.1. 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(ši nuostata netaikoma biudžetinėms įstaigoms) arba pareiškėjui ir partneriui (-iams), kurie yra fiziniai asmenys, nėra iškelta byla dėl bankroto, nėra pradėtas ikiteisminis tyrimas dėl ūkinės ir (arba) ekonominės </w:t>
            </w:r>
            <w:r w:rsidRPr="00CA30E7">
              <w:rPr>
                <w:rFonts w:ascii="Times New Roman" w:hAnsi="Times New Roman"/>
                <w:szCs w:val="24"/>
                <w:lang w:eastAsia="lt-LT"/>
              </w:rPr>
              <w:lastRenderedPageBreak/>
              <w:t>veiklos;</w:t>
            </w:r>
          </w:p>
          <w:p w14:paraId="29931AE1" w14:textId="77777777" w:rsidR="00CA30E7" w:rsidRPr="00CA30E7" w:rsidRDefault="00CA30E7" w:rsidP="00CA30E7">
            <w:pPr>
              <w:tabs>
                <w:tab w:val="left" w:pos="851"/>
                <w:tab w:val="left" w:pos="1701"/>
              </w:tabs>
              <w:spacing w:line="240" w:lineRule="auto"/>
              <w:rPr>
                <w:rFonts w:ascii="Times New Roman" w:hAnsi="Times New Roman"/>
                <w:szCs w:val="24"/>
                <w:lang w:eastAsia="lt-LT"/>
              </w:rPr>
            </w:pPr>
            <w:r w:rsidRPr="00CA30E7">
              <w:rPr>
                <w:rFonts w:ascii="Times New Roman" w:hAnsi="Times New Roman"/>
                <w:szCs w:val="24"/>
                <w:lang w:eastAsia="lt-LT"/>
              </w:rPr>
              <w:t>5.4.2. paraiškos pateikimo dieną pareiškėjas ir partneris (-iai)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(-iai) yra užsienyje registruoti juridiniai asmenys ar užsienyje gyvenantys fiziniai asmenys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0B7AEF80" w14:textId="77777777" w:rsidR="00CA30E7" w:rsidRPr="00CA30E7" w:rsidRDefault="00CA30E7" w:rsidP="00CA30E7">
            <w:pPr>
              <w:tabs>
                <w:tab w:val="left" w:pos="851"/>
                <w:tab w:val="left" w:pos="1701"/>
              </w:tabs>
              <w:spacing w:line="240" w:lineRule="auto"/>
              <w:rPr>
                <w:rFonts w:ascii="Times New Roman" w:hAnsi="Times New Roman"/>
                <w:szCs w:val="24"/>
                <w:lang w:eastAsia="lt-LT"/>
              </w:rPr>
            </w:pPr>
            <w:r w:rsidRPr="00CA30E7">
              <w:rPr>
                <w:rFonts w:ascii="Times New Roman" w:hAnsi="Times New Roman"/>
                <w:szCs w:val="24"/>
                <w:lang w:eastAsia="lt-LT"/>
              </w:rPr>
              <w:t xml:space="preserve">5.4.3. 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w:t>
            </w:r>
            <w:r w:rsidRPr="00CA30E7">
              <w:rPr>
                <w:rFonts w:ascii="Times New Roman" w:hAnsi="Times New Roman"/>
                <w:szCs w:val="24"/>
                <w:lang w:eastAsia="lt-LT"/>
              </w:rPr>
              <w:lastRenderedPageBreak/>
              <w:t>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jei pareiškėjo arba partnerio (-ių) veikla yra finansuojama iš Lietuvos Respublikos valstybės ir (arba) savivaldybių biudžetų ir (arba) valstybės pinigų fondų, taip pat Europos investicijų fondui ir Europos investicijų bankui);</w:t>
            </w:r>
          </w:p>
          <w:p w14:paraId="0642B91A" w14:textId="77777777" w:rsidR="00CA30E7" w:rsidRPr="00CA30E7" w:rsidRDefault="00CA30E7" w:rsidP="00CA30E7">
            <w:pPr>
              <w:tabs>
                <w:tab w:val="left" w:pos="851"/>
                <w:tab w:val="left" w:pos="1701"/>
              </w:tabs>
              <w:spacing w:line="240" w:lineRule="auto"/>
              <w:rPr>
                <w:rFonts w:ascii="Times New Roman" w:hAnsi="Times New Roman"/>
                <w:szCs w:val="24"/>
                <w:lang w:eastAsia="lt-LT"/>
              </w:rPr>
            </w:pPr>
            <w:r w:rsidRPr="00CA30E7">
              <w:rPr>
                <w:rFonts w:ascii="Times New Roman" w:hAnsi="Times New Roman"/>
                <w:szCs w:val="24"/>
                <w:lang w:eastAsia="lt-LT"/>
              </w:rPr>
              <w:t xml:space="preserve">5.4.4. paraiškos vertinimo metu pareiškėjui ir partneriui (-iams), jei jie perkėlė gamybinę veiklą valstybėje narėje arba į kitą valstybę narę, nėra taikoma arba nebuvo taikoma išieškojimo </w:t>
            </w:r>
            <w:r w:rsidRPr="00CA30E7">
              <w:rPr>
                <w:rFonts w:ascii="Times New Roman" w:hAnsi="Times New Roman"/>
                <w:szCs w:val="24"/>
                <w:lang w:eastAsia="lt-LT"/>
              </w:rPr>
              <w:lastRenderedPageBreak/>
              <w:t>procedūra (ši nuostata nėra taikoma viešiesiems juridiniams asmenims);</w:t>
            </w:r>
          </w:p>
          <w:p w14:paraId="48C3C561" w14:textId="77777777" w:rsidR="00CA30E7" w:rsidRPr="00CA30E7" w:rsidRDefault="00CA30E7" w:rsidP="00CA30E7">
            <w:pPr>
              <w:tabs>
                <w:tab w:val="left" w:pos="851"/>
                <w:tab w:val="left" w:pos="1701"/>
              </w:tabs>
              <w:spacing w:line="240" w:lineRule="auto"/>
              <w:rPr>
                <w:rFonts w:ascii="Times New Roman" w:hAnsi="Times New Roman"/>
                <w:szCs w:val="24"/>
                <w:lang w:eastAsia="lt-LT"/>
              </w:rPr>
            </w:pPr>
            <w:r w:rsidRPr="00CA30E7">
              <w:rPr>
                <w:rFonts w:ascii="Times New Roman" w:hAnsi="Times New Roman"/>
                <w:szCs w:val="24"/>
                <w:lang w:eastAsia="lt-LT"/>
              </w:rPr>
              <w:t>5.4.5. paraiškos vertinimo metu pareiškėjui ir partneriui (-iams) nėra taikomas apribojimas (iki 5 metų) neskirti ES finansinės paramos dėl trečiųjų šalių piliečių nelegalaus įdarbinimo (ši nuostata nėra taikoma viešiesiems juridiniams asmenims);</w:t>
            </w:r>
          </w:p>
          <w:p w14:paraId="1977F727" w14:textId="77777777" w:rsidR="00CA30E7" w:rsidRPr="00CA30E7" w:rsidRDefault="00CA30E7" w:rsidP="00CA30E7">
            <w:pPr>
              <w:tabs>
                <w:tab w:val="left" w:pos="851"/>
                <w:tab w:val="left" w:pos="1701"/>
              </w:tabs>
              <w:spacing w:line="240" w:lineRule="auto"/>
              <w:rPr>
                <w:rFonts w:ascii="Times New Roman" w:hAnsi="Times New Roman"/>
                <w:szCs w:val="24"/>
                <w:lang w:eastAsia="lt-LT"/>
              </w:rPr>
            </w:pPr>
            <w:r w:rsidRPr="00CA30E7">
              <w:rPr>
                <w:rFonts w:ascii="Times New Roman" w:hAnsi="Times New Roman"/>
                <w:szCs w:val="24"/>
                <w:lang w:eastAsia="lt-LT"/>
              </w:rPr>
              <w:t>5.4.6. paraiškos vertinimo metu pareiškėjui ir partneriui (-iams) nėra taikomas apribojimas gauti finansavimą dėl to, kad per sprendime dėl lėšų grąžinimo nustatytą terminą lėšos nebuvo grąžintos arba grąžinta tik dalis lėšų (šis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p>
          <w:p w14:paraId="2A514FA3" w14:textId="77777777" w:rsidR="00CA30E7" w:rsidRPr="00CA30E7" w:rsidRDefault="00CA30E7" w:rsidP="00CA30E7">
            <w:pPr>
              <w:tabs>
                <w:tab w:val="left" w:pos="851"/>
                <w:tab w:val="left" w:pos="1701"/>
              </w:tabs>
              <w:spacing w:line="240" w:lineRule="auto"/>
              <w:rPr>
                <w:rFonts w:ascii="Times New Roman" w:hAnsi="Times New Roman"/>
                <w:szCs w:val="24"/>
                <w:lang w:eastAsia="lt-LT"/>
              </w:rPr>
            </w:pPr>
            <w:r w:rsidRPr="00CA30E7">
              <w:rPr>
                <w:rFonts w:ascii="Times New Roman" w:hAnsi="Times New Roman"/>
                <w:szCs w:val="24"/>
                <w:lang w:eastAsia="lt-LT"/>
              </w:rPr>
              <w:t>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0C68EA19" w14:textId="77777777" w:rsidR="00F00DFC" w:rsidRPr="006C122A" w:rsidRDefault="00EF2DCA"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FE9784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AB91D2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A9EA44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390E489"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389C10E5" w14:textId="77777777" w:rsidR="00F00DFC" w:rsidRPr="006C122A" w:rsidRDefault="00EF2DCA" w:rsidP="00331EA0">
            <w:pPr>
              <w:spacing w:after="0" w:line="240" w:lineRule="auto"/>
              <w:rPr>
                <w:rFonts w:ascii="Times New Roman" w:eastAsia="Times New Roman" w:hAnsi="Times New Roman" w:cs="Times New Roman"/>
                <w:lang w:eastAsia="lt-LT"/>
              </w:rPr>
            </w:pPr>
            <w:r w:rsidRPr="00EF2DCA">
              <w:rPr>
                <w:rFonts w:ascii="Times New Roman" w:eastAsia="Times New Roman" w:hAnsi="Times New Roman" w:cs="Times New Roman"/>
                <w:lang w:eastAsia="lt-LT"/>
              </w:rPr>
              <w:t>Info</w:t>
            </w:r>
            <w:r>
              <w:rPr>
                <w:rFonts w:ascii="Times New Roman" w:eastAsia="Times New Roman" w:hAnsi="Times New Roman" w:cs="Times New Roman"/>
                <w:lang w:eastAsia="lt-LT"/>
              </w:rPr>
              <w:t>rmacijos šaltinis: paraiška</w:t>
            </w:r>
            <w:r w:rsidRPr="00EF2DCA">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000000"/>
              <w:right w:val="single" w:sz="4" w:space="0" w:color="000000"/>
            </w:tcBorders>
          </w:tcPr>
          <w:p w14:paraId="5640F2B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4AC21F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EF2DCA" w:rsidRPr="006C122A" w14:paraId="3AF32278" w14:textId="77777777" w:rsidTr="00EF2DCA">
        <w:trPr>
          <w:trHeight w:val="601"/>
        </w:trPr>
        <w:tc>
          <w:tcPr>
            <w:tcW w:w="4820" w:type="dxa"/>
            <w:tcBorders>
              <w:top w:val="single" w:sz="4" w:space="0" w:color="000000"/>
              <w:left w:val="single" w:sz="4" w:space="0" w:color="000000"/>
              <w:right w:val="single" w:sz="4" w:space="0" w:color="000000"/>
            </w:tcBorders>
            <w:hideMark/>
          </w:tcPr>
          <w:p w14:paraId="23119C40" w14:textId="77777777" w:rsidR="00EF2DCA" w:rsidRPr="00EF2DCA" w:rsidRDefault="00EF2DCA" w:rsidP="00BD66F2">
            <w:pPr>
              <w:spacing w:after="0" w:line="240" w:lineRule="auto"/>
              <w:rPr>
                <w:rFonts w:ascii="Times New Roman" w:eastAsia="Times New Roman" w:hAnsi="Times New Roman"/>
                <w:spacing w:val="-4"/>
                <w:szCs w:val="24"/>
                <w:lang w:eastAsia="lt-LT"/>
              </w:rPr>
            </w:pPr>
            <w:r w:rsidRPr="006C122A">
              <w:rPr>
                <w:rFonts w:ascii="Times New Roman" w:eastAsia="Times New Roman" w:hAnsi="Times New Roman" w:cs="Times New Roman"/>
                <w:spacing w:val="-4"/>
                <w:lang w:eastAsia="lt-LT"/>
              </w:rPr>
              <w:lastRenderedPageBreak/>
              <w:t xml:space="preserve">5.6. </w:t>
            </w:r>
            <w:r w:rsidRPr="00BD66F2">
              <w:rPr>
                <w:rFonts w:ascii="Times New Roman" w:eastAsia="Times New Roman" w:hAnsi="Times New Roman"/>
                <w:spacing w:val="-4"/>
                <w:szCs w:val="24"/>
                <w:lang w:eastAsia="lt-LT"/>
              </w:rPr>
              <w:t xml:space="preserve">Projekto parengtumas atitinka projektų finansavimo sąlygų </w:t>
            </w:r>
            <w:r>
              <w:rPr>
                <w:rFonts w:ascii="Times New Roman" w:eastAsia="Times New Roman" w:hAnsi="Times New Roman"/>
                <w:spacing w:val="-4"/>
                <w:szCs w:val="24"/>
                <w:lang w:eastAsia="lt-LT"/>
              </w:rPr>
              <w:t>apraše nustatytus reikalavimus.</w:t>
            </w:r>
          </w:p>
        </w:tc>
        <w:tc>
          <w:tcPr>
            <w:tcW w:w="4677" w:type="dxa"/>
            <w:tcBorders>
              <w:top w:val="single" w:sz="4" w:space="0" w:color="000000"/>
              <w:left w:val="single" w:sz="4" w:space="0" w:color="000000"/>
              <w:right w:val="single" w:sz="4" w:space="0" w:color="000000"/>
            </w:tcBorders>
          </w:tcPr>
          <w:p w14:paraId="75A41645" w14:textId="77777777" w:rsidR="00EF2DCA" w:rsidRPr="00EF2DCA" w:rsidRDefault="00F11E7C" w:rsidP="00EF2DCA">
            <w:pPr>
              <w:spacing w:after="0" w:line="240" w:lineRule="auto"/>
              <w:rPr>
                <w:rFonts w:ascii="Times New Roman" w:eastAsia="Times New Roman" w:hAnsi="Times New Roman" w:cs="Times New Roman"/>
                <w:lang w:eastAsia="lt-LT"/>
              </w:rPr>
            </w:pPr>
            <w:r>
              <w:rPr>
                <w:rFonts w:ascii="Times New Roman" w:hAnsi="Times New Roman" w:cs="Times New Roman"/>
                <w:szCs w:val="24"/>
              </w:rPr>
              <w:t>Projektas turi atitikti Aprašo 25 punkte nustatytas sąlygas.</w:t>
            </w:r>
          </w:p>
        </w:tc>
        <w:tc>
          <w:tcPr>
            <w:tcW w:w="2127" w:type="dxa"/>
            <w:tcBorders>
              <w:top w:val="single" w:sz="4" w:space="0" w:color="000000"/>
              <w:left w:val="single" w:sz="4" w:space="0" w:color="000000"/>
              <w:right w:val="single" w:sz="4" w:space="0" w:color="000000"/>
            </w:tcBorders>
          </w:tcPr>
          <w:p w14:paraId="32F738CC" w14:textId="77777777" w:rsidR="00EF2DCA" w:rsidRPr="006C122A" w:rsidRDefault="00EF2DCA"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14:paraId="514ABAF5" w14:textId="77777777" w:rsidR="00EF2DCA" w:rsidRPr="006C122A" w:rsidRDefault="00EF2DCA" w:rsidP="00A51E33">
            <w:pPr>
              <w:spacing w:after="0" w:line="240" w:lineRule="auto"/>
              <w:rPr>
                <w:rFonts w:ascii="Times New Roman" w:eastAsia="Times New Roman" w:hAnsi="Times New Roman" w:cs="Times New Roman"/>
                <w:lang w:eastAsia="lt-LT"/>
              </w:rPr>
            </w:pPr>
          </w:p>
        </w:tc>
      </w:tr>
      <w:tr w:rsidR="00F00DFC" w:rsidRPr="006C122A" w14:paraId="1ADA8872"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C7E2ACA" w14:textId="77777777" w:rsidR="00F00DFC" w:rsidRPr="00EF2DCA" w:rsidRDefault="00F00DFC" w:rsidP="00BD66F2">
            <w:pPr>
              <w:autoSpaceDE w:val="0"/>
              <w:autoSpaceDN w:val="0"/>
              <w:adjustRightInd w:val="0"/>
              <w:spacing w:after="0" w:line="240" w:lineRule="auto"/>
              <w:rPr>
                <w:rFonts w:ascii="Times New Roman" w:eastAsia="Times New Roman" w:hAnsi="Times New Roman"/>
                <w:szCs w:val="24"/>
              </w:rPr>
            </w:pPr>
            <w:r w:rsidRPr="006C122A">
              <w:rPr>
                <w:rFonts w:ascii="Times New Roman" w:hAnsi="Times New Roman" w:cs="Times New Roman"/>
              </w:rPr>
              <w:t xml:space="preserve">5.7. </w:t>
            </w:r>
            <w:r w:rsidR="00BD66F2" w:rsidRPr="00BD66F2">
              <w:rPr>
                <w:rFonts w:ascii="Times New Roman" w:hAnsi="Times New Roman"/>
              </w:rPr>
              <w:t>Partnerystė įgyvendinant projektą yra pagrįsta ir teikia naudą</w:t>
            </w:r>
            <w:r w:rsidR="00BD66F2" w:rsidRPr="00BD66F2">
              <w:rPr>
                <w:rFonts w:ascii="Times New Roman" w:eastAsia="Times New Roman" w:hAnsi="Times New Roman"/>
                <w:szCs w:val="24"/>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2F3C4F04" w14:textId="77777777" w:rsidR="00F00DFC" w:rsidRPr="006C122A" w:rsidRDefault="00EF2DCA" w:rsidP="00EF2DCA">
            <w:pPr>
              <w:spacing w:after="0" w:line="240" w:lineRule="auto"/>
              <w:rPr>
                <w:rFonts w:ascii="Times New Roman" w:eastAsia="Times New Roman" w:hAnsi="Times New Roman" w:cs="Times New Roman"/>
                <w:lang w:eastAsia="lt-LT"/>
              </w:rPr>
            </w:pPr>
            <w:r w:rsidRPr="00EF2DCA">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37B018C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9B47432"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44573061"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CB12EA4" w14:textId="77777777" w:rsidR="00827E34" w:rsidRPr="006C122A" w:rsidRDefault="00827E34" w:rsidP="00E5175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00E51754" w:rsidRPr="00E51754">
              <w:rPr>
                <w:rFonts w:ascii="Times New Roman" w:eastAsia="Times New Roman" w:hAnsi="Times New Roman"/>
                <w:b/>
                <w:bCs/>
                <w:szCs w:val="24"/>
                <w:lang w:eastAsia="lt-LT"/>
              </w:rPr>
              <w:t>Projekto išlaidų finansavimo šaltiniai aiškiai nustatyti ir užtikrinti.</w:t>
            </w:r>
          </w:p>
        </w:tc>
      </w:tr>
      <w:tr w:rsidR="00F00DFC" w:rsidRPr="006C122A" w14:paraId="4ADF89E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FE7DB2B" w14:textId="77777777" w:rsidR="00F00DFC" w:rsidRPr="007E470B" w:rsidRDefault="00F00DFC" w:rsidP="00977805">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6.1. </w:t>
            </w:r>
            <w:r w:rsidR="00BD66F2" w:rsidRPr="00BD66F2">
              <w:rPr>
                <w:rFonts w:ascii="Times New Roman" w:eastAsia="Times New Roman" w:hAnsi="Times New Roman"/>
                <w:szCs w:val="24"/>
                <w:lang w:eastAsia="lt-LT"/>
              </w:rPr>
              <w:t xml:space="preserve">Pareiškėjo ir (ar) partnerio (-ių) įnašas atitinka projektų finansavimo sąlygų apraše nustatytus reikalavimus ir yra </w:t>
            </w:r>
            <w:r w:rsidR="007E470B">
              <w:rPr>
                <w:rFonts w:ascii="Times New Roman" w:eastAsia="Times New Roman" w:hAnsi="Times New Roman"/>
                <w:szCs w:val="24"/>
                <w:lang w:eastAsia="lt-LT"/>
              </w:rPr>
              <w:t>užtikrintas įnašo finansavimas.</w:t>
            </w:r>
          </w:p>
        </w:tc>
        <w:tc>
          <w:tcPr>
            <w:tcW w:w="4677" w:type="dxa"/>
            <w:tcBorders>
              <w:top w:val="single" w:sz="4" w:space="0" w:color="000000"/>
              <w:left w:val="single" w:sz="4" w:space="0" w:color="000000"/>
              <w:bottom w:val="single" w:sz="4" w:space="0" w:color="auto"/>
              <w:right w:val="single" w:sz="4" w:space="0" w:color="000000"/>
            </w:tcBorders>
          </w:tcPr>
          <w:p w14:paraId="5CCFE9F8" w14:textId="77777777" w:rsidR="00F00DFC" w:rsidRPr="006C122A" w:rsidRDefault="00F00DFC" w:rsidP="00445AE0">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Pareiškėjas ir (ar) partneris (-iai) turi prisidėti prie  projekto įgyvendinimo </w:t>
            </w:r>
            <w:r w:rsidRPr="006C122A">
              <w:rPr>
                <w:rFonts w:ascii="Times New Roman" w:hAnsi="Times New Roman" w:cs="Times New Roman"/>
                <w:szCs w:val="24"/>
              </w:rPr>
              <w:t xml:space="preserve">šio Aprašo </w:t>
            </w:r>
            <w:r w:rsidR="00445AE0">
              <w:rPr>
                <w:rFonts w:ascii="Times New Roman" w:hAnsi="Times New Roman" w:cs="Times New Roman"/>
                <w:szCs w:val="24"/>
              </w:rPr>
              <w:t>32</w:t>
            </w:r>
            <w:r w:rsidRPr="006C122A">
              <w:rPr>
                <w:rFonts w:ascii="Times New Roman" w:hAnsi="Times New Roman" w:cs="Times New Roman"/>
                <w:szCs w:val="24"/>
              </w:rPr>
              <w:t xml:space="preserve"> punkte nurodyta lėšų dalimi.</w:t>
            </w:r>
          </w:p>
        </w:tc>
        <w:tc>
          <w:tcPr>
            <w:tcW w:w="2127" w:type="dxa"/>
            <w:tcBorders>
              <w:top w:val="single" w:sz="4" w:space="0" w:color="000000"/>
              <w:left w:val="single" w:sz="4" w:space="0" w:color="000000"/>
              <w:bottom w:val="single" w:sz="4" w:space="0" w:color="auto"/>
              <w:right w:val="single" w:sz="4" w:space="0" w:color="000000"/>
            </w:tcBorders>
          </w:tcPr>
          <w:p w14:paraId="2F4FB7C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049D0E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B83D28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7CB9486A" w14:textId="77777777" w:rsidR="00F00DFC" w:rsidRPr="007E470B" w:rsidRDefault="00F00DFC" w:rsidP="00EA18C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6.2. </w:t>
            </w:r>
            <w:r w:rsidR="00BD66F2" w:rsidRPr="00BD66F2">
              <w:rPr>
                <w:rFonts w:ascii="Times New Roman" w:eastAsia="Times New Roman" w:hAnsi="Times New Roman"/>
                <w:szCs w:val="24"/>
                <w:lang w:eastAsia="lt-LT"/>
              </w:rPr>
              <w:t>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6B1BF5E1" w14:textId="77777777" w:rsidR="00F00DFC" w:rsidRPr="006C122A" w:rsidRDefault="007E470B" w:rsidP="00331EA0">
            <w:pPr>
              <w:spacing w:after="0" w:line="240" w:lineRule="auto"/>
              <w:rPr>
                <w:rFonts w:ascii="Times New Roman" w:eastAsia="Times New Roman" w:hAnsi="Times New Roman" w:cs="Times New Roman"/>
                <w:lang w:eastAsia="lt-LT"/>
              </w:rPr>
            </w:pPr>
            <w:r w:rsidRPr="007E470B">
              <w:rPr>
                <w:rFonts w:ascii="Times New Roman" w:eastAsia="Times New Roman" w:hAnsi="Times New Roman" w:cs="Times New Roman"/>
                <w:lang w:eastAsia="lt-LT"/>
              </w:rPr>
              <w:t>Info</w:t>
            </w:r>
            <w:r>
              <w:rPr>
                <w:rFonts w:ascii="Times New Roman" w:eastAsia="Times New Roman" w:hAnsi="Times New Roman" w:cs="Times New Roman"/>
                <w:lang w:eastAsia="lt-LT"/>
              </w:rPr>
              <w:t>rmacijos šaltinis: paraiška</w:t>
            </w:r>
            <w:r w:rsidRPr="007E470B">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2AB49DD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17361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83FF22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B3120CC" w14:textId="77777777" w:rsidR="00F00DFC" w:rsidRPr="007E470B" w:rsidRDefault="00F00DFC" w:rsidP="00EA18C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6.3. </w:t>
            </w:r>
            <w:r w:rsidR="00BD66F2" w:rsidRPr="00BD66F2">
              <w:rPr>
                <w:rFonts w:ascii="Times New Roman" w:eastAsia="Times New Roman" w:hAnsi="Times New Roman"/>
                <w:szCs w:val="24"/>
                <w:lang w:eastAsia="lt-LT"/>
              </w:rPr>
              <w:t>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06C40715" w14:textId="77777777" w:rsidR="00F00DFC" w:rsidRPr="006C122A" w:rsidRDefault="007E470B" w:rsidP="00331EA0">
            <w:pPr>
              <w:spacing w:after="0" w:line="240" w:lineRule="auto"/>
              <w:rPr>
                <w:rFonts w:ascii="Times New Roman" w:eastAsia="Times New Roman" w:hAnsi="Times New Roman" w:cs="Times New Roman"/>
                <w:lang w:eastAsia="lt-LT"/>
              </w:rPr>
            </w:pPr>
            <w:r w:rsidRPr="007E470B">
              <w:rPr>
                <w:rFonts w:ascii="Times New Roman" w:eastAsia="Times New Roman" w:hAnsi="Times New Roman" w:cs="Times New Roman"/>
                <w:lang w:eastAsia="lt-LT"/>
              </w:rPr>
              <w:t>Info</w:t>
            </w:r>
            <w:r>
              <w:rPr>
                <w:rFonts w:ascii="Times New Roman" w:eastAsia="Times New Roman" w:hAnsi="Times New Roman" w:cs="Times New Roman"/>
                <w:lang w:eastAsia="lt-LT"/>
              </w:rPr>
              <w:t>rmacijos šaltinis: paraiška</w:t>
            </w:r>
            <w:r w:rsidRPr="007E470B">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2950635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C0072C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00079" w:rsidRPr="006C122A" w14:paraId="7E4FF76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183A261A" w14:textId="77777777" w:rsidR="00800079" w:rsidRPr="007E470B" w:rsidRDefault="00800079" w:rsidP="007E470B">
            <w:pPr>
              <w:shd w:val="clear" w:color="auto" w:fill="FFFFFF" w:themeFill="background1"/>
              <w:spacing w:after="0" w:line="240" w:lineRule="auto"/>
              <w:ind w:left="34"/>
              <w:rPr>
                <w:rFonts w:ascii="Times New Roman" w:hAnsi="Times New Roman" w:cs="Times New Roman"/>
              </w:rPr>
            </w:pPr>
            <w:r w:rsidRPr="00800079">
              <w:rPr>
                <w:rFonts w:ascii="Times New Roman" w:hAnsi="Times New Roman" w:cs="Times New Roman"/>
                <w:bCs/>
                <w:lang w:eastAsia="lt-LT"/>
              </w:rPr>
              <w:t xml:space="preserve">6.4. </w:t>
            </w:r>
            <w:r w:rsidRPr="00800079">
              <w:rPr>
                <w:rFonts w:ascii="Times New Roman" w:hAnsi="Times New Roman" w:cs="Times New Roman"/>
              </w:rPr>
              <w:t xml:space="preserve">Projektas atitinka Europos investicijų banko (toliau – EIB) nustatytas išlaidų tinkamumo finansuoti sąlygas. </w:t>
            </w:r>
          </w:p>
        </w:tc>
        <w:tc>
          <w:tcPr>
            <w:tcW w:w="4677" w:type="dxa"/>
            <w:tcBorders>
              <w:top w:val="single" w:sz="4" w:space="0" w:color="000000"/>
              <w:left w:val="single" w:sz="4" w:space="0" w:color="000000"/>
              <w:bottom w:val="single" w:sz="4" w:space="0" w:color="auto"/>
              <w:right w:val="single" w:sz="4" w:space="0" w:color="000000"/>
            </w:tcBorders>
          </w:tcPr>
          <w:p w14:paraId="09D47C0E" w14:textId="77777777" w:rsidR="00800079" w:rsidRPr="006C122A" w:rsidRDefault="007E470B" w:rsidP="00331EA0">
            <w:pPr>
              <w:spacing w:after="0" w:line="240" w:lineRule="auto"/>
              <w:rPr>
                <w:rFonts w:ascii="Times New Roman" w:eastAsia="Times New Roman" w:hAnsi="Times New Roman" w:cs="Times New Roman"/>
                <w:lang w:eastAsia="lt-LT"/>
              </w:rPr>
            </w:pPr>
            <w:r w:rsidRPr="007E470B">
              <w:rPr>
                <w:rFonts w:ascii="Times New Roman" w:eastAsia="Times New Roman" w:hAnsi="Times New Roman" w:cs="Times New Roman"/>
                <w:lang w:eastAsia="lt-LT"/>
              </w:rPr>
              <w:t>Info</w:t>
            </w:r>
            <w:r>
              <w:rPr>
                <w:rFonts w:ascii="Times New Roman" w:eastAsia="Times New Roman" w:hAnsi="Times New Roman" w:cs="Times New Roman"/>
                <w:lang w:eastAsia="lt-LT"/>
              </w:rPr>
              <w:t>rmacijos šaltinis: paraiška</w:t>
            </w:r>
            <w:r w:rsidRPr="007E470B">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37A7D8F0" w14:textId="77777777" w:rsidR="00800079" w:rsidRPr="006C122A" w:rsidRDefault="00800079"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D3A3D57" w14:textId="77777777" w:rsidR="00800079" w:rsidRPr="006C122A" w:rsidRDefault="00800079" w:rsidP="00A51E33">
            <w:pPr>
              <w:spacing w:after="0" w:line="240" w:lineRule="auto"/>
              <w:rPr>
                <w:rFonts w:ascii="Times New Roman" w:eastAsia="Times New Roman" w:hAnsi="Times New Roman" w:cs="Times New Roman"/>
                <w:lang w:eastAsia="lt-LT"/>
              </w:rPr>
            </w:pPr>
          </w:p>
        </w:tc>
      </w:tr>
      <w:tr w:rsidR="00037326" w:rsidRPr="006C122A" w14:paraId="13A2412F"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5CD2876D"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14:paraId="4989D44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2AB60B8" w14:textId="77777777" w:rsidR="00F00DFC" w:rsidRPr="007E470B" w:rsidRDefault="00F00DFC" w:rsidP="00002463">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 </w:t>
            </w:r>
            <w:r w:rsidR="00CA30E7" w:rsidRPr="00CA30E7">
              <w:rPr>
                <w:rFonts w:ascii="Times New Roman" w:eastAsia="Times New Roman" w:hAnsi="Times New Roman"/>
                <w:color w:val="000000"/>
                <w:szCs w:val="24"/>
                <w:lang w:eastAsia="lt-LT"/>
              </w:rPr>
              <w:t>Projekto įgyvendinimo alternatyvos pasirinkimas pagrįstas sąnaudų ir naudos analizės (toliau – SNA) rezultatais:</w:t>
            </w:r>
          </w:p>
        </w:tc>
        <w:tc>
          <w:tcPr>
            <w:tcW w:w="4677" w:type="dxa"/>
            <w:tcBorders>
              <w:top w:val="single" w:sz="4" w:space="0" w:color="000000"/>
              <w:left w:val="single" w:sz="4" w:space="0" w:color="000000"/>
              <w:bottom w:val="single" w:sz="4" w:space="0" w:color="auto"/>
              <w:right w:val="single" w:sz="4" w:space="0" w:color="000000"/>
            </w:tcBorders>
          </w:tcPr>
          <w:p w14:paraId="13AA58F9" w14:textId="77777777" w:rsidR="00F00DFC" w:rsidRPr="006C122A" w:rsidRDefault="007E470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0924120A" w14:textId="77777777" w:rsidR="00F00DFC" w:rsidRPr="006C122A" w:rsidRDefault="005216AC" w:rsidP="007E470B">
            <w:pPr>
              <w:spacing w:after="0" w:line="240" w:lineRule="auto"/>
              <w:rPr>
                <w:rFonts w:ascii="Times New Roman" w:eastAsia="Times New Roman" w:hAnsi="Times New Roman" w:cs="Times New Roman"/>
                <w:lang w:eastAsia="lt-LT"/>
              </w:rPr>
            </w:pPr>
            <w:r w:rsidRPr="00C37C15">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47D4CB5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232DD5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7A14B16" w14:textId="77777777"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7.1.1. </w:t>
            </w:r>
            <w:r w:rsidR="00CA30E7" w:rsidRPr="00CA30E7">
              <w:rPr>
                <w:rFonts w:ascii="Times New Roman" w:eastAsia="Times New Roman" w:hAnsi="Times New Roman"/>
                <w:szCs w:val="24"/>
                <w:lang w:eastAsia="lt-LT"/>
              </w:rPr>
              <w:t>projekto įgyvendinimo alternatyvai (-oms) įvertinti taikomos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11CA53AD" w14:textId="77777777" w:rsidR="00F00DFC" w:rsidRPr="006C122A" w:rsidRDefault="007E470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19F8CEA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91D402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B487E3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61AC2B" w14:textId="77777777"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7.1.2. </w:t>
            </w:r>
            <w:r w:rsidR="00CA30E7" w:rsidRPr="00CA30E7">
              <w:rPr>
                <w:rFonts w:ascii="Times New Roman" w:eastAsia="Times New Roman" w:hAnsi="Times New Roman"/>
                <w:szCs w:val="24"/>
                <w:lang w:eastAsia="lt-LT"/>
              </w:rPr>
              <w:t>projekto įgyvendinimo alternatyvai (-oms) įvertinti taikomas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5216C091" w14:textId="77777777" w:rsidR="00F00DFC" w:rsidRPr="006C122A" w:rsidRDefault="007E470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4DE6577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8B53895"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A99807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7203A17" w14:textId="77777777" w:rsidR="00F00DFC" w:rsidRPr="006C122A" w:rsidRDefault="00CA30E7" w:rsidP="00BD66F2">
            <w:pPr>
              <w:spacing w:after="0" w:line="240" w:lineRule="auto"/>
              <w:rPr>
                <w:rFonts w:ascii="Times New Roman" w:eastAsia="Times New Roman" w:hAnsi="Times New Roman" w:cs="Times New Roman"/>
                <w:lang w:eastAsia="lt-LT"/>
              </w:rPr>
            </w:pPr>
            <w:r w:rsidRPr="00CA30E7">
              <w:rPr>
                <w:rFonts w:ascii="Times New Roman" w:eastAsia="Times New Roman" w:hAnsi="Times New Roman" w:cs="Times New Roman"/>
                <w:lang w:eastAsia="lt-LT"/>
              </w:rPr>
              <w:t>7.1.3. projekto įgyvendinimo alternatyvai (-oms) įvertinti taikoma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1A6139EF" w14:textId="77777777" w:rsidR="00F00DFC" w:rsidRPr="006C122A" w:rsidRDefault="007E470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1EF8346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00390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A80BBB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DE124EC" w14:textId="77777777" w:rsidR="00EA18C2" w:rsidRPr="007E470B" w:rsidRDefault="00F00DFC" w:rsidP="00A51E33">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7.1.4. </w:t>
            </w:r>
            <w:r w:rsidR="004715B4" w:rsidRPr="004715B4">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7" w:type="dxa"/>
            <w:tcBorders>
              <w:top w:val="single" w:sz="4" w:space="0" w:color="000000"/>
              <w:left w:val="single" w:sz="4" w:space="0" w:color="000000"/>
              <w:bottom w:val="single" w:sz="4" w:space="0" w:color="auto"/>
              <w:right w:val="single" w:sz="4" w:space="0" w:color="000000"/>
            </w:tcBorders>
          </w:tcPr>
          <w:p w14:paraId="21526294" w14:textId="77777777" w:rsidR="00F00DFC" w:rsidRPr="006C122A" w:rsidRDefault="007E470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709C905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15B66B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D12E7C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7AE6CFD" w14:textId="77777777" w:rsidR="00F00DFC" w:rsidRPr="006C122A" w:rsidRDefault="00CA30E7" w:rsidP="00A51E33">
            <w:pPr>
              <w:spacing w:after="0" w:line="240" w:lineRule="auto"/>
              <w:rPr>
                <w:rFonts w:ascii="Times New Roman" w:eastAsia="Times New Roman" w:hAnsi="Times New Roman" w:cs="Times New Roman"/>
                <w:lang w:eastAsia="lt-LT"/>
              </w:rPr>
            </w:pPr>
            <w:r w:rsidRPr="00CA30E7">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29981C60" w14:textId="77777777" w:rsidR="00F00DFC" w:rsidRPr="006C122A" w:rsidRDefault="007E470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4B85490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34F1CD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ACB82F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953B967" w14:textId="77777777" w:rsidR="00F00DFC" w:rsidRPr="007E470B" w:rsidRDefault="00F00DFC" w:rsidP="00A51E33">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7.2. </w:t>
            </w:r>
            <w:r w:rsidR="00CA30E7" w:rsidRPr="00CA30E7">
              <w:rPr>
                <w:rFonts w:ascii="Times New Roman" w:eastAsia="Times New Roman" w:hAnsi="Times New Roman"/>
                <w:szCs w:val="24"/>
                <w:lang w:eastAsia="lt-LT"/>
              </w:rPr>
              <w:t>Projekto įgyvendinimo alternatyvos pasirinkimas pagrįstas sąnaudų veiksmingumo analizės (toliau – SVA) rodikliu.</w:t>
            </w:r>
          </w:p>
        </w:tc>
        <w:tc>
          <w:tcPr>
            <w:tcW w:w="4677" w:type="dxa"/>
            <w:tcBorders>
              <w:top w:val="single" w:sz="4" w:space="0" w:color="000000"/>
              <w:left w:val="single" w:sz="4" w:space="0" w:color="000000"/>
              <w:bottom w:val="single" w:sz="4" w:space="0" w:color="auto"/>
              <w:right w:val="single" w:sz="4" w:space="0" w:color="000000"/>
            </w:tcBorders>
          </w:tcPr>
          <w:p w14:paraId="1BFC9004" w14:textId="77777777" w:rsidR="00F00DFC" w:rsidRPr="006C122A" w:rsidRDefault="007E470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432DBD00" w14:textId="77777777" w:rsidR="00F00DFC" w:rsidRPr="006C122A" w:rsidRDefault="00F00DFC" w:rsidP="005216A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CB870C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3509A0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C6B5308" w14:textId="77777777" w:rsidR="00F00DFC" w:rsidRPr="006C122A" w:rsidRDefault="00F00DFC" w:rsidP="004715B4">
            <w:pPr>
              <w:spacing w:after="0" w:line="240" w:lineRule="auto"/>
              <w:rPr>
                <w:rFonts w:ascii="Times New Roman" w:hAnsi="Times New Roman" w:cs="Times New Roman"/>
              </w:rPr>
            </w:pPr>
            <w:r w:rsidRPr="006C122A">
              <w:rPr>
                <w:rFonts w:ascii="Times New Roman" w:eastAsia="Times New Roman" w:hAnsi="Times New Roman" w:cs="Times New Roman"/>
                <w:lang w:eastAsia="lt-LT"/>
              </w:rPr>
              <w:lastRenderedPageBreak/>
              <w:t xml:space="preserve">7.3. Įvertintos pagrindinės projekto rizikos ir suplanuotos </w:t>
            </w:r>
            <w:r w:rsidR="004715B4">
              <w:rPr>
                <w:rFonts w:ascii="Times New Roman" w:eastAsia="Times New Roman" w:hAnsi="Times New Roman" w:cs="Times New Roman"/>
                <w:lang w:eastAsia="lt-LT"/>
              </w:rPr>
              <w:t xml:space="preserve">rizikų valdymo priemonės </w:t>
            </w:r>
            <w:r w:rsidRPr="006C122A">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4C5D40EF" w14:textId="77777777" w:rsidR="00F00DFC" w:rsidRPr="006C122A" w:rsidRDefault="007E470B" w:rsidP="00331EA0">
            <w:pPr>
              <w:spacing w:after="0" w:line="240" w:lineRule="auto"/>
              <w:rPr>
                <w:rFonts w:ascii="Times New Roman" w:eastAsia="Times New Roman" w:hAnsi="Times New Roman" w:cs="Times New Roman"/>
                <w:lang w:eastAsia="lt-LT"/>
              </w:rPr>
            </w:pPr>
            <w:r w:rsidRPr="007E470B">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3090E14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11FFD9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507706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6317793"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7.4. </w:t>
            </w:r>
            <w:r w:rsidR="00CA30E7" w:rsidRPr="00CA30E7">
              <w:rPr>
                <w:rFonts w:ascii="Times New Roman" w:eastAsia="Times New Roman" w:hAnsi="Times New Roman" w:cs="Times New Roman"/>
                <w:lang w:eastAsia="lt-LT"/>
              </w:rPr>
              <w:t>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72C5205D" w14:textId="77777777" w:rsidR="00F00DFC" w:rsidRPr="006C122A" w:rsidRDefault="007E470B" w:rsidP="00331EA0">
            <w:pPr>
              <w:spacing w:after="0" w:line="240" w:lineRule="auto"/>
              <w:rPr>
                <w:rFonts w:ascii="Times New Roman" w:eastAsia="Times New Roman" w:hAnsi="Times New Roman" w:cs="Times New Roman"/>
                <w:lang w:eastAsia="lt-LT"/>
              </w:rPr>
            </w:pPr>
            <w:r w:rsidRPr="007E470B">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0F77781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546B7D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8F41835"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796FC301" w14:textId="77777777" w:rsidR="00F00DFC" w:rsidRPr="006C122A" w:rsidRDefault="00F00DFC" w:rsidP="001110D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00CA30E7" w:rsidRPr="00CA30E7">
              <w:rPr>
                <w:rFonts w:ascii="Times New Roman" w:eastAsia="Times New Roman" w:hAnsi="Times New Roman" w:cs="Times New Roman"/>
                <w:spacing w:val="-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4F990848" w14:textId="77777777" w:rsidR="00F00DFC" w:rsidRPr="006C122A" w:rsidRDefault="00F00DFC" w:rsidP="00445AE0">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Projekto įgyvendinimo terminas turi atitikti </w:t>
            </w:r>
            <w:r w:rsidRPr="006C122A">
              <w:rPr>
                <w:rFonts w:ascii="Times New Roman" w:hAnsi="Times New Roman" w:cs="Times New Roman"/>
                <w:szCs w:val="24"/>
              </w:rPr>
              <w:t xml:space="preserve">šio Aprašo </w:t>
            </w:r>
            <w:r w:rsidR="00445AE0">
              <w:rPr>
                <w:rFonts w:ascii="Times New Roman" w:hAnsi="Times New Roman" w:cs="Times New Roman"/>
                <w:szCs w:val="24"/>
              </w:rPr>
              <w:t>19</w:t>
            </w:r>
            <w:r w:rsidRPr="006C122A">
              <w:rPr>
                <w:rFonts w:ascii="Times New Roman" w:hAnsi="Times New Roman" w:cs="Times New Roman"/>
                <w:szCs w:val="24"/>
              </w:rPr>
              <w:t xml:space="preserve"> punkte</w:t>
            </w:r>
            <w:r w:rsidRPr="006C122A">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3CDF830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5B196D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9E7B57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751973F"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7.6. </w:t>
            </w:r>
            <w:r w:rsidR="00CA30E7" w:rsidRPr="00CA30E7">
              <w:rPr>
                <w:rFonts w:ascii="Times New Roman" w:eastAsia="Times New Roman" w:hAnsi="Times New Roman" w:cs="Times New Roman"/>
                <w:lang w:eastAsia="lt-LT"/>
              </w:rPr>
              <w:t>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10243E9B" w14:textId="77777777" w:rsidR="00F00DFC" w:rsidRPr="006C122A" w:rsidRDefault="007E470B" w:rsidP="00331EA0">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5982776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2AB17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26FF79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9289055" w14:textId="77777777" w:rsidR="00F00DFC" w:rsidRPr="006C122A" w:rsidRDefault="005D2697" w:rsidP="007E470B">
            <w:pPr>
              <w:spacing w:after="0" w:line="240" w:lineRule="auto"/>
              <w:rPr>
                <w:rFonts w:ascii="Times New Roman" w:eastAsia="Times New Roman" w:hAnsi="Times New Roman" w:cs="Times New Roman"/>
                <w:lang w:eastAsia="lt-LT"/>
              </w:rPr>
            </w:pPr>
            <w:r w:rsidRPr="005D2697">
              <w:rPr>
                <w:rFonts w:ascii="Times New Roman" w:eastAsia="Times New Roman" w:hAnsi="Times New Roman" w:cs="Times New Roman"/>
                <w:lang w:eastAsia="lt-LT"/>
              </w:rPr>
              <w:t>7.7. Teisingai pritaikyta fiksuotoji projekto išlaidų norma, fiksuotieji projekto išlaidų vieneto įkainiai, fiksuotosios projekto išlaidų sumos ir (ar) apdovanojimai</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2435F661" w14:textId="3635CE44" w:rsidR="00F00DFC" w:rsidRPr="006C122A" w:rsidRDefault="00F00DFC" w:rsidP="00445AE0">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Projektui taikoma fiksuotoji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 xml:space="preserve">vieneto įkainiai, fiksuotosios projekto išlaidų sumos ir (ar) apdovanojimai turi atitikti reikalavimus, nustatytus </w:t>
            </w:r>
            <w:r w:rsidRPr="006C122A">
              <w:rPr>
                <w:rFonts w:ascii="Times New Roman" w:hAnsi="Times New Roman" w:cs="Times New Roman"/>
                <w:szCs w:val="24"/>
              </w:rPr>
              <w:t xml:space="preserve">šio Aprašo </w:t>
            </w:r>
            <w:r w:rsidR="00445AE0">
              <w:rPr>
                <w:rFonts w:ascii="Times New Roman" w:hAnsi="Times New Roman" w:cs="Times New Roman"/>
                <w:szCs w:val="24"/>
              </w:rPr>
              <w:t>35</w:t>
            </w:r>
            <w:r w:rsidRPr="006C122A">
              <w:rPr>
                <w:rFonts w:ascii="Times New Roman" w:hAnsi="Times New Roman" w:cs="Times New Roman"/>
                <w:szCs w:val="24"/>
              </w:rPr>
              <w:t xml:space="preserve"> punkte</w:t>
            </w:r>
            <w:r w:rsidR="00A025D3">
              <w:rPr>
                <w:rFonts w:ascii="Times New Roman" w:hAnsi="Times New Roman" w:cs="Times New Roman"/>
                <w:szCs w:val="24"/>
              </w:rPr>
              <w:t xml:space="preserve"> ir Aprašo 36 punkte</w:t>
            </w:r>
            <w:bookmarkStart w:id="0" w:name="_GoBack"/>
            <w:bookmarkEnd w:id="0"/>
          </w:p>
        </w:tc>
        <w:tc>
          <w:tcPr>
            <w:tcW w:w="2127" w:type="dxa"/>
            <w:tcBorders>
              <w:top w:val="single" w:sz="4" w:space="0" w:color="000000"/>
              <w:left w:val="single" w:sz="4" w:space="0" w:color="000000"/>
              <w:bottom w:val="single" w:sz="4" w:space="0" w:color="auto"/>
              <w:right w:val="single" w:sz="4" w:space="0" w:color="000000"/>
            </w:tcBorders>
          </w:tcPr>
          <w:p w14:paraId="4539B77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240FE7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DD725F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3C79870A" w14:textId="77777777" w:rsidR="005D2697" w:rsidRPr="005D2697" w:rsidRDefault="005D2697" w:rsidP="005D2697">
            <w:pPr>
              <w:spacing w:after="0" w:line="240" w:lineRule="auto"/>
              <w:rPr>
                <w:rFonts w:ascii="Times New Roman" w:eastAsia="Times New Roman" w:hAnsi="Times New Roman" w:cs="Times New Roman"/>
                <w:lang w:eastAsia="lt-LT"/>
              </w:rPr>
            </w:pPr>
            <w:r w:rsidRPr="005D2697">
              <w:rPr>
                <w:rFonts w:ascii="Times New Roman" w:eastAsia="Times New Roman" w:hAnsi="Times New Roman" w:cs="Times New Roman"/>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D3E4CCC" w14:textId="77777777" w:rsidR="005D2697" w:rsidRPr="005D2697" w:rsidRDefault="005D2697" w:rsidP="005D2697">
            <w:pPr>
              <w:spacing w:after="0" w:line="240" w:lineRule="auto"/>
              <w:rPr>
                <w:rFonts w:ascii="Times New Roman" w:eastAsia="Times New Roman" w:hAnsi="Times New Roman" w:cs="Times New Roman"/>
                <w:lang w:eastAsia="lt-LT"/>
              </w:rPr>
            </w:pPr>
            <w:r w:rsidRPr="005D2697">
              <w:rPr>
                <w:rFonts w:ascii="Times New Roman" w:eastAsia="Times New Roman" w:hAnsi="Times New Roman" w:cs="Times New Roman"/>
                <w:lang w:eastAsia="lt-LT"/>
              </w:rPr>
              <w:t>– negaunama pajamų;</w:t>
            </w:r>
          </w:p>
          <w:p w14:paraId="7A14F07E" w14:textId="77777777" w:rsidR="005D2697" w:rsidRPr="005D2697" w:rsidRDefault="005D2697" w:rsidP="005D2697">
            <w:pPr>
              <w:spacing w:after="0" w:line="240" w:lineRule="auto"/>
              <w:rPr>
                <w:rFonts w:ascii="Times New Roman" w:eastAsia="Times New Roman" w:hAnsi="Times New Roman" w:cs="Times New Roman"/>
                <w:lang w:eastAsia="lt-LT"/>
              </w:rPr>
            </w:pPr>
            <w:r w:rsidRPr="005D2697">
              <w:rPr>
                <w:rFonts w:ascii="Times New Roman" w:eastAsia="Times New Roman" w:hAnsi="Times New Roman" w:cs="Times New Roman"/>
                <w:lang w:eastAsia="lt-LT"/>
              </w:rPr>
              <w:t>– gaunama pajamų ir jos yra įvertintos iš anksto;</w:t>
            </w:r>
          </w:p>
          <w:p w14:paraId="105B0F6E" w14:textId="77777777" w:rsidR="005D2697" w:rsidRPr="005D2697" w:rsidRDefault="005D2697" w:rsidP="005D2697">
            <w:pPr>
              <w:spacing w:after="0" w:line="240" w:lineRule="auto"/>
              <w:rPr>
                <w:rFonts w:ascii="Times New Roman" w:eastAsia="Times New Roman" w:hAnsi="Times New Roman" w:cs="Times New Roman"/>
                <w:lang w:eastAsia="lt-LT"/>
              </w:rPr>
            </w:pPr>
            <w:r w:rsidRPr="005D2697">
              <w:rPr>
                <w:rFonts w:ascii="Times New Roman" w:eastAsia="Times New Roman" w:hAnsi="Times New Roman" w:cs="Times New Roman"/>
                <w:lang w:eastAsia="lt-LT"/>
              </w:rPr>
              <w:t xml:space="preserve">– gaunama pajamų, bet jų iš anksto neįmanoma apskaičiuoti. </w:t>
            </w:r>
          </w:p>
          <w:p w14:paraId="106BB9F8" w14:textId="77777777" w:rsidR="00F00DFC" w:rsidRPr="005D2697" w:rsidRDefault="005D2697" w:rsidP="005D2697">
            <w:pPr>
              <w:spacing w:after="0" w:line="240" w:lineRule="auto"/>
              <w:rPr>
                <w:rFonts w:ascii="Times New Roman" w:eastAsia="Times New Roman" w:hAnsi="Times New Roman" w:cs="Times New Roman"/>
                <w:i/>
                <w:sz w:val="20"/>
                <w:lang w:eastAsia="lt-LT"/>
              </w:rPr>
            </w:pPr>
            <w:r w:rsidRPr="005D2697">
              <w:rPr>
                <w:rFonts w:ascii="Times New Roman" w:eastAsia="Times New Roman" w:hAnsi="Times New Roman" w:cs="Times New Roman"/>
                <w:i/>
                <w:lang w:eastAsia="lt-LT"/>
              </w:rPr>
              <w:t xml:space="preserve">(Šis vertinimo aspektas netaikomas, kai iš Europos regioninės plėtros fondo ar Sanglaudos fondo bendrai finansuojamo projekto tinkamų finansuoti išlaidų suma neviršija 1 000 000 eurų, kai iš ESF bendrai finansuojamo projekto tinkamų finansuoti </w:t>
            </w:r>
            <w:r w:rsidRPr="005D2697">
              <w:rPr>
                <w:rFonts w:ascii="Times New Roman" w:eastAsia="Times New Roman" w:hAnsi="Times New Roman" w:cs="Times New Roman"/>
                <w:i/>
                <w:lang w:eastAsia="lt-LT"/>
              </w:rPr>
              <w:lastRenderedPageBreak/>
              <w:t>išlaidų suma neviršija 100 000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 taip pat techninės paramos projektams, taip pat jeigu pagal reglamento (ES) Nr. 1303/2013 61 straipsnio 3 dalies a arba aa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14:paraId="0FCA0BC1"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531A87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D19477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55F775A1"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1D9A764" w14:textId="77777777" w:rsidR="00037326" w:rsidRPr="006C122A" w:rsidRDefault="00037326" w:rsidP="004715B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w:t>
            </w:r>
            <w:r w:rsidR="004715B4">
              <w:rPr>
                <w:rFonts w:ascii="Times New Roman" w:eastAsia="Times New Roman" w:hAnsi="Times New Roman" w:cs="Times New Roman"/>
                <w:b/>
                <w:bCs/>
                <w:lang w:eastAsia="lt-LT"/>
              </w:rPr>
              <w:t xml:space="preserve"> </w:t>
            </w:r>
            <w:r w:rsidR="004715B4" w:rsidRPr="004715B4">
              <w:rPr>
                <w:rFonts w:ascii="Times New Roman" w:eastAsia="Times New Roman" w:hAnsi="Times New Roman"/>
                <w:b/>
                <w:bCs/>
                <w:szCs w:val="24"/>
                <w:lang w:eastAsia="lt-LT"/>
              </w:rPr>
              <w:t xml:space="preserve">Projekto veiklos vykdomos </w:t>
            </w:r>
            <w:r w:rsidR="004715B4">
              <w:rPr>
                <w:rFonts w:ascii="Times New Roman" w:eastAsia="Times New Roman" w:hAnsi="Times New Roman"/>
                <w:b/>
                <w:bCs/>
                <w:szCs w:val="24"/>
                <w:lang w:eastAsia="lt-LT"/>
              </w:rPr>
              <w:t xml:space="preserve">veiksmų programos įgyvendinimo </w:t>
            </w:r>
            <w:r w:rsidR="004715B4" w:rsidRPr="004715B4">
              <w:rPr>
                <w:rFonts w:ascii="Times New Roman" w:eastAsia="Times New Roman" w:hAnsi="Times New Roman"/>
                <w:b/>
                <w:bCs/>
                <w:szCs w:val="24"/>
                <w:lang w:eastAsia="lt-LT"/>
              </w:rPr>
              <w:t>teritorijoje.</w:t>
            </w:r>
          </w:p>
        </w:tc>
      </w:tr>
      <w:tr w:rsidR="00F00DFC" w:rsidRPr="006C122A" w14:paraId="5E910BD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1687436" w14:textId="77777777" w:rsidR="005D2697" w:rsidRPr="005D2697" w:rsidRDefault="005D2697" w:rsidP="005D2697">
            <w:pPr>
              <w:spacing w:after="0" w:line="240" w:lineRule="auto"/>
              <w:rPr>
                <w:rFonts w:ascii="Times New Roman" w:eastAsia="Times New Roman" w:hAnsi="Times New Roman"/>
                <w:szCs w:val="24"/>
                <w:lang w:eastAsia="lt-LT"/>
              </w:rPr>
            </w:pPr>
            <w:r w:rsidRPr="005D2697">
              <w:rPr>
                <w:rFonts w:ascii="Times New Roman" w:eastAsia="Times New Roman" w:hAnsi="Times New Roman"/>
                <w:szCs w:val="24"/>
                <w:lang w:eastAsia="lt-LT"/>
              </w:rPr>
              <w:t>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p>
          <w:p w14:paraId="6F3F0379" w14:textId="77777777" w:rsidR="005D2697" w:rsidRPr="005D2697" w:rsidRDefault="005D2697" w:rsidP="005D2697">
            <w:pPr>
              <w:spacing w:after="0" w:line="240" w:lineRule="auto"/>
              <w:rPr>
                <w:rFonts w:ascii="Times New Roman" w:eastAsia="Times New Roman" w:hAnsi="Times New Roman"/>
                <w:szCs w:val="24"/>
                <w:lang w:eastAsia="lt-LT"/>
              </w:rPr>
            </w:pPr>
            <w:r w:rsidRPr="005D2697">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14:paraId="5F751A36" w14:textId="77777777" w:rsidR="005D2697" w:rsidRPr="005D2697" w:rsidRDefault="005D2697" w:rsidP="005D2697">
            <w:pPr>
              <w:spacing w:after="0" w:line="240" w:lineRule="auto"/>
              <w:rPr>
                <w:rFonts w:ascii="Times New Roman" w:eastAsia="Times New Roman" w:hAnsi="Times New Roman"/>
                <w:szCs w:val="24"/>
                <w:lang w:eastAsia="lt-LT"/>
              </w:rPr>
            </w:pPr>
            <w:r w:rsidRPr="005D2697">
              <w:rPr>
                <w:rFonts w:ascii="Times New Roman" w:eastAsia="Times New Roman" w:hAnsi="Times New Roman"/>
                <w:szCs w:val="24"/>
                <w:lang w:eastAsia="lt-LT"/>
              </w:rPr>
              <w:t xml:space="preserve">8.1.2. iš ESF bendrai finansuojamo projekto veiklos vykdomos: </w:t>
            </w:r>
          </w:p>
          <w:p w14:paraId="2A7B8121" w14:textId="77777777" w:rsidR="005D2697" w:rsidRPr="005D2697" w:rsidRDefault="005D2697" w:rsidP="005D2697">
            <w:pPr>
              <w:spacing w:after="0" w:line="240" w:lineRule="auto"/>
              <w:rPr>
                <w:rFonts w:ascii="Times New Roman" w:eastAsia="Times New Roman" w:hAnsi="Times New Roman"/>
                <w:szCs w:val="24"/>
                <w:lang w:eastAsia="lt-LT"/>
              </w:rPr>
            </w:pPr>
            <w:r w:rsidRPr="005D2697">
              <w:rPr>
                <w:rFonts w:ascii="Times New Roman" w:eastAsia="Times New Roman" w:hAnsi="Times New Roman"/>
                <w:szCs w:val="24"/>
                <w:lang w:eastAsia="lt-LT"/>
              </w:rPr>
              <w:t>– ES teritorijoje;</w:t>
            </w:r>
          </w:p>
          <w:p w14:paraId="5F159DF6" w14:textId="77777777" w:rsidR="005D2697" w:rsidRPr="005D2697" w:rsidRDefault="005D2697" w:rsidP="005D2697">
            <w:pPr>
              <w:spacing w:after="0" w:line="240" w:lineRule="auto"/>
              <w:rPr>
                <w:rFonts w:ascii="Times New Roman" w:eastAsia="Times New Roman" w:hAnsi="Times New Roman"/>
                <w:szCs w:val="24"/>
                <w:lang w:eastAsia="lt-LT"/>
              </w:rPr>
            </w:pPr>
            <w:r w:rsidRPr="005D2697">
              <w:rPr>
                <w:rFonts w:ascii="Times New Roman" w:eastAsia="Times New Roman" w:hAnsi="Times New Roman"/>
                <w:szCs w:val="24"/>
                <w:lang w:eastAsia="lt-LT"/>
              </w:rPr>
              <w:t>– ne ES teritorijoje, bet tokių veiklų išlaidos neviršija procento, nustatyto projektų finansavimo sąlygų apraše;</w:t>
            </w:r>
          </w:p>
          <w:p w14:paraId="5B59D170" w14:textId="77777777" w:rsidR="00F00DFC" w:rsidRPr="004715B4" w:rsidRDefault="005D2697" w:rsidP="005D2697">
            <w:pPr>
              <w:spacing w:after="0" w:line="240" w:lineRule="auto"/>
              <w:rPr>
                <w:rFonts w:ascii="Times New Roman" w:eastAsia="Times New Roman" w:hAnsi="Times New Roman" w:cs="Times New Roman"/>
                <w:lang w:eastAsia="lt-LT"/>
              </w:rPr>
            </w:pPr>
            <w:r w:rsidRPr="005D2697">
              <w:rPr>
                <w:rFonts w:ascii="Times New Roman" w:eastAsia="Times New Roman" w:hAnsi="Times New Roman"/>
                <w:szCs w:val="24"/>
                <w:lang w:eastAsia="lt-LT"/>
              </w:rPr>
              <w:t>8.1.3. vykdomos techninės paramos projektų veiklos.</w:t>
            </w:r>
          </w:p>
        </w:tc>
        <w:tc>
          <w:tcPr>
            <w:tcW w:w="4677" w:type="dxa"/>
            <w:tcBorders>
              <w:top w:val="single" w:sz="4" w:space="0" w:color="000000"/>
              <w:left w:val="single" w:sz="4" w:space="0" w:color="000000"/>
              <w:bottom w:val="single" w:sz="4" w:space="0" w:color="auto"/>
              <w:right w:val="single" w:sz="4" w:space="0" w:color="000000"/>
            </w:tcBorders>
          </w:tcPr>
          <w:p w14:paraId="1FC4A52F" w14:textId="77777777" w:rsidR="00F00DFC" w:rsidRPr="006C122A" w:rsidRDefault="00F00DFC" w:rsidP="00445AE0">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Projekto veiklų vykdymo teritorija turi atitikti šio Aprašo </w:t>
            </w:r>
            <w:r w:rsidR="00445AE0">
              <w:rPr>
                <w:rFonts w:ascii="Times New Roman" w:hAnsi="Times New Roman" w:cs="Times New Roman"/>
                <w:szCs w:val="24"/>
              </w:rPr>
              <w:t>20</w:t>
            </w:r>
            <w:r w:rsidRPr="006C122A">
              <w:rPr>
                <w:rFonts w:ascii="Times New Roman" w:hAnsi="Times New Roman" w:cs="Times New Roman"/>
                <w:szCs w:val="24"/>
              </w:rPr>
              <w:t xml:space="preserve"> punkte</w:t>
            </w:r>
            <w:r w:rsidRPr="006C122A">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auto"/>
              <w:right w:val="single" w:sz="4" w:space="0" w:color="000000"/>
            </w:tcBorders>
          </w:tcPr>
          <w:p w14:paraId="5601BA5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B567346" w14:textId="77777777" w:rsidR="00F00DFC" w:rsidRPr="006C122A" w:rsidRDefault="00F00DFC" w:rsidP="00A51E33">
            <w:pPr>
              <w:spacing w:after="0" w:line="240" w:lineRule="auto"/>
              <w:rPr>
                <w:rFonts w:ascii="Times New Roman" w:eastAsia="Times New Roman" w:hAnsi="Times New Roman" w:cs="Times New Roman"/>
                <w:lang w:eastAsia="lt-LT"/>
              </w:rPr>
            </w:pPr>
          </w:p>
        </w:tc>
      </w:tr>
    </w:tbl>
    <w:p w14:paraId="7D7FEE8D" w14:textId="77777777"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14:paraId="59BF281C" w14:textId="77777777" w:rsidR="008C5EDB" w:rsidRPr="00520A00" w:rsidRDefault="008C5EDB" w:rsidP="008C5EDB">
      <w:pPr>
        <w:rPr>
          <w:rFonts w:ascii="Times New Roman" w:hAnsi="Times New Roman"/>
          <w:b/>
          <w:lang w:eastAsia="lt-LT"/>
        </w:rPr>
      </w:pPr>
      <w:r w:rsidRPr="00520A00">
        <w:rPr>
          <w:rFonts w:ascii="Times New Roman" w:hAnsi="Times New Roman"/>
          <w:b/>
          <w:lang w:eastAsia="lt-LT"/>
        </w:rPr>
        <w:lastRenderedPageBreak/>
        <w:t>Galutinė projekto atitikties bendriesiems reikalavimams vertinimo išvada:</w:t>
      </w:r>
    </w:p>
    <w:p w14:paraId="15728D32" w14:textId="77777777" w:rsidR="008C5EDB" w:rsidRPr="008C5EDB" w:rsidRDefault="008C5EDB" w:rsidP="008C5EDB">
      <w:pPr>
        <w:rPr>
          <w:rFonts w:ascii="Times New Roman" w:hAnsi="Times New Roman"/>
          <w:lang w:eastAsia="lt-LT"/>
        </w:rPr>
      </w:pPr>
      <w:r w:rsidRPr="008C5EDB">
        <w:rPr>
          <w:rFonts w:ascii="Times New Roman" w:hAnsi="Times New Roman"/>
          <w:lang w:eastAsia="lt-LT"/>
        </w:rPr>
        <w:t>-</w:t>
      </w:r>
      <w:r w:rsidRPr="008C5EDB">
        <w:rPr>
          <w:rFonts w:ascii="Times New Roman" w:hAnsi="Times New Roman"/>
          <w:lang w:eastAsia="lt-LT"/>
        </w:rPr>
        <w:tab/>
        <w:t>Ar paraiška atitinka projektinį pasiūlymą ir valstybės ar regiono projektų sąrašą?</w:t>
      </w:r>
    </w:p>
    <w:p w14:paraId="669F7487" w14:textId="77777777" w:rsidR="008C5EDB" w:rsidRPr="008C5EDB" w:rsidRDefault="008C5EDB" w:rsidP="008C5EDB">
      <w:pPr>
        <w:rPr>
          <w:rFonts w:ascii="Times New Roman" w:hAnsi="Times New Roman"/>
          <w:lang w:eastAsia="lt-LT"/>
        </w:rPr>
      </w:pPr>
      <w:r w:rsidRPr="008C5EDB">
        <w:rPr>
          <w:rFonts w:ascii="Times New Roman" w:hAnsi="Times New Roman"/>
          <w:lang w:eastAsia="lt-LT"/>
        </w:rPr>
        <w:t xml:space="preserve"> Taip                                                   </w:t>
      </w:r>
      <w:r w:rsidRPr="008C5EDB">
        <w:rPr>
          <w:rFonts w:ascii="Times New Roman" w:hAnsi="Times New Roman"/>
          <w:lang w:eastAsia="lt-LT"/>
        </w:rPr>
        <w:t xml:space="preserve"> Ne                                                              </w:t>
      </w:r>
      <w:r w:rsidRPr="008C5EDB">
        <w:rPr>
          <w:rFonts w:ascii="Times New Roman" w:hAnsi="Times New Roman"/>
          <w:lang w:eastAsia="lt-LT"/>
        </w:rPr>
        <w:t xml:space="preserve"> Taip su išlyga </w:t>
      </w:r>
    </w:p>
    <w:p w14:paraId="0E46562F" w14:textId="77777777" w:rsidR="008C5EDB" w:rsidRPr="008C5EDB" w:rsidRDefault="008C5EDB" w:rsidP="008C5EDB">
      <w:pPr>
        <w:rPr>
          <w:rFonts w:ascii="Times New Roman" w:hAnsi="Times New Roman"/>
          <w:lang w:eastAsia="lt-LT"/>
        </w:rPr>
      </w:pPr>
      <w:r w:rsidRPr="008C5EDB">
        <w:rPr>
          <w:rFonts w:ascii="Times New Roman" w:hAnsi="Times New Roman"/>
          <w:lang w:eastAsia="lt-LT"/>
        </w:rPr>
        <w:t>Komentarai: ____________________________________________________________________</w:t>
      </w:r>
    </w:p>
    <w:p w14:paraId="2B1FCB92" w14:textId="77777777" w:rsidR="008C5EDB" w:rsidRPr="00520A00" w:rsidRDefault="008C5EDB" w:rsidP="008C5EDB">
      <w:pPr>
        <w:rPr>
          <w:rFonts w:ascii="Times New Roman" w:hAnsi="Times New Roman"/>
          <w:i/>
          <w:lang w:eastAsia="lt-LT"/>
        </w:rPr>
      </w:pPr>
      <w:r w:rsidRPr="00520A00">
        <w:rPr>
          <w:rFonts w:ascii="Times New Roman" w:hAnsi="Times New Roman"/>
          <w:i/>
          <w:lang w:eastAsia="lt-LT"/>
        </w:rPr>
        <w:t>(Jei palyginus su projektiniu pasiūlymu paraiškoje yra atlikti esminiai pakeitimai, žymima „Ne“ ir komentaro laukelyje nurodoma, kokie konkrečiai pakeitimai buvo atlikti. Jei palyginus su projektiniu pasiūlymu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reikalavimas netaikomas.)</w:t>
      </w:r>
    </w:p>
    <w:p w14:paraId="45F0C6CD" w14:textId="77777777" w:rsidR="008C5EDB" w:rsidRPr="008C5EDB" w:rsidRDefault="008C5EDB" w:rsidP="008C5EDB">
      <w:pPr>
        <w:rPr>
          <w:rFonts w:ascii="Times New Roman" w:hAnsi="Times New Roman"/>
          <w:lang w:eastAsia="lt-LT"/>
        </w:rPr>
      </w:pPr>
      <w:r w:rsidRPr="008C5EDB">
        <w:rPr>
          <w:rFonts w:ascii="Times New Roman" w:hAnsi="Times New Roman"/>
          <w:lang w:eastAsia="lt-LT"/>
        </w:rPr>
        <w:t>-</w:t>
      </w:r>
      <w:r w:rsidRPr="008C5EDB">
        <w:rPr>
          <w:rFonts w:ascii="Times New Roman" w:hAnsi="Times New Roman"/>
          <w:lang w:eastAsia="lt-LT"/>
        </w:rPr>
        <w:tab/>
        <w:t>Paraiška įvertinta teigiamai pagal visus bendruosius reikalavimus:</w:t>
      </w:r>
    </w:p>
    <w:p w14:paraId="41077273" w14:textId="77777777" w:rsidR="008C5EDB" w:rsidRPr="008C5EDB" w:rsidRDefault="008C5EDB" w:rsidP="008C5EDB">
      <w:pPr>
        <w:rPr>
          <w:rFonts w:ascii="Times New Roman" w:hAnsi="Times New Roman"/>
          <w:lang w:eastAsia="lt-LT"/>
        </w:rPr>
      </w:pPr>
      <w:r w:rsidRPr="008C5EDB">
        <w:rPr>
          <w:rFonts w:ascii="Times New Roman" w:hAnsi="Times New Roman"/>
          <w:lang w:eastAsia="lt-LT"/>
        </w:rPr>
        <w:t xml:space="preserve"> Taip                                                   </w:t>
      </w:r>
      <w:r w:rsidRPr="008C5EDB">
        <w:rPr>
          <w:rFonts w:ascii="Times New Roman" w:hAnsi="Times New Roman"/>
          <w:lang w:eastAsia="lt-LT"/>
        </w:rPr>
        <w:t xml:space="preserve"> Ne                                                              </w:t>
      </w:r>
      <w:r w:rsidRPr="008C5EDB">
        <w:rPr>
          <w:rFonts w:ascii="Times New Roman" w:hAnsi="Times New Roman"/>
          <w:lang w:eastAsia="lt-LT"/>
        </w:rPr>
        <w:t xml:space="preserve"> Taip su išlyga </w:t>
      </w:r>
    </w:p>
    <w:p w14:paraId="55BE86A9" w14:textId="77777777" w:rsidR="008C5EDB" w:rsidRPr="008C5EDB" w:rsidRDefault="008C5EDB" w:rsidP="008C5EDB">
      <w:pPr>
        <w:rPr>
          <w:rFonts w:ascii="Times New Roman" w:hAnsi="Times New Roman"/>
          <w:lang w:eastAsia="lt-LT"/>
        </w:rPr>
      </w:pPr>
      <w:r w:rsidRPr="008C5EDB">
        <w:rPr>
          <w:rFonts w:ascii="Times New Roman" w:hAnsi="Times New Roman"/>
          <w:lang w:eastAsia="lt-LT"/>
        </w:rPr>
        <w:t>Komentarai: ____________________________________________________________________</w:t>
      </w:r>
    </w:p>
    <w:p w14:paraId="175B47A7" w14:textId="77777777" w:rsidR="008C5EDB" w:rsidRPr="008C5EDB" w:rsidRDefault="008C5EDB" w:rsidP="008C5EDB">
      <w:pPr>
        <w:rPr>
          <w:rFonts w:ascii="Times New Roman" w:hAnsi="Times New Roman"/>
          <w:lang w:eastAsia="lt-LT"/>
        </w:rPr>
      </w:pPr>
      <w:r w:rsidRPr="008C5EDB">
        <w:rPr>
          <w:rFonts w:ascii="Times New Roman" w:hAnsi="Times New Roman"/>
          <w:lang w:eastAsia="lt-LT"/>
        </w:rPr>
        <w:t>-</w:t>
      </w:r>
      <w:r w:rsidRPr="008C5EDB">
        <w:rPr>
          <w:rFonts w:ascii="Times New Roman" w:hAnsi="Times New Roman"/>
          <w:lang w:eastAsia="lt-LT"/>
        </w:rPr>
        <w:tab/>
        <w:t>Pareiškėjas nebandė gauti konfidencialios informacijos arba daryti poveikio vertinimą atliekančiai institucijai dabartinio paraiškų vertinimo arba atrankos proceso metu:</w:t>
      </w:r>
    </w:p>
    <w:p w14:paraId="23D89CC0" w14:textId="77777777" w:rsidR="008C5EDB" w:rsidRPr="008C5EDB" w:rsidRDefault="008C5EDB" w:rsidP="008C5EDB">
      <w:pPr>
        <w:rPr>
          <w:rFonts w:ascii="Times New Roman" w:hAnsi="Times New Roman"/>
          <w:lang w:eastAsia="lt-LT"/>
        </w:rPr>
      </w:pPr>
      <w:r w:rsidRPr="008C5EDB">
        <w:rPr>
          <w:rFonts w:ascii="Times New Roman" w:hAnsi="Times New Roman"/>
          <w:lang w:eastAsia="lt-LT"/>
        </w:rPr>
        <w:t> Taip, nebandė</w:t>
      </w:r>
    </w:p>
    <w:p w14:paraId="48022560" w14:textId="77777777" w:rsidR="008C5EDB" w:rsidRPr="008C5EDB" w:rsidRDefault="008C5EDB" w:rsidP="008C5EDB">
      <w:pPr>
        <w:rPr>
          <w:rFonts w:ascii="Times New Roman" w:hAnsi="Times New Roman"/>
          <w:lang w:eastAsia="lt-LT"/>
        </w:rPr>
      </w:pPr>
      <w:r w:rsidRPr="008C5EDB">
        <w:rPr>
          <w:rFonts w:ascii="Times New Roman" w:hAnsi="Times New Roman"/>
          <w:lang w:eastAsia="lt-LT"/>
        </w:rPr>
        <w:t> Ne, bandė</w:t>
      </w:r>
    </w:p>
    <w:p w14:paraId="09F63046" w14:textId="1560B37D" w:rsidR="00811F6E" w:rsidRDefault="008C5EDB" w:rsidP="008C5EDB">
      <w:pPr>
        <w:rPr>
          <w:rFonts w:ascii="Times New Roman" w:hAnsi="Times New Roman"/>
          <w:lang w:eastAsia="lt-LT"/>
        </w:rPr>
      </w:pPr>
      <w:r w:rsidRPr="008C5EDB">
        <w:rPr>
          <w:rFonts w:ascii="Times New Roman" w:hAnsi="Times New Roman"/>
          <w:lang w:eastAsia="lt-LT"/>
        </w:rPr>
        <w:t>Komentarai: ____________________________________________________________________</w:t>
      </w:r>
      <w:r w:rsidR="00811F6E">
        <w:rPr>
          <w:rFonts w:ascii="Times New Roman" w:hAnsi="Times New Roman"/>
          <w:lang w:eastAsia="lt-LT"/>
        </w:rPr>
        <w:br w:type="page"/>
      </w:r>
    </w:p>
    <w:p w14:paraId="44A6AC4B" w14:textId="77777777" w:rsidR="00811F6E" w:rsidRPr="005D2697" w:rsidRDefault="00811F6E" w:rsidP="00811F6E">
      <w:pPr>
        <w:keepNext/>
        <w:numPr>
          <w:ilvl w:val="0"/>
          <w:numId w:val="2"/>
        </w:numPr>
        <w:spacing w:after="0" w:line="240" w:lineRule="auto"/>
        <w:rPr>
          <w:rFonts w:ascii="Times New Roman" w:hAnsi="Times New Roman"/>
          <w:b/>
          <w:color w:val="000000"/>
          <w:lang w:eastAsia="lt-LT"/>
        </w:rPr>
      </w:pPr>
      <w:r w:rsidRPr="005D2697">
        <w:rPr>
          <w:rFonts w:ascii="Times New Roman" w:hAnsi="Times New Roman"/>
          <w:b/>
        </w:rPr>
        <w:lastRenderedPageBreak/>
        <w:t>Projekto tinkamumo finansuoti vertinimo metu nustatytos</w:t>
      </w:r>
      <w:r w:rsidRPr="005D2697">
        <w:rPr>
          <w:rFonts w:ascii="Times New Roman" w:hAnsi="Times New Roman"/>
          <w:b/>
          <w:lang w:eastAsia="lt-LT"/>
        </w:rPr>
        <w:t xml:space="preserve"> projekto</w:t>
      </w:r>
      <w:r w:rsidRPr="005D2697">
        <w:rPr>
          <w:rFonts w:ascii="Times New Roman" w:hAnsi="Times New Roman"/>
          <w:lang w:eastAsia="lt-LT"/>
        </w:rPr>
        <w:t xml:space="preserve"> </w:t>
      </w:r>
      <w:r w:rsidRPr="005D2697">
        <w:rPr>
          <w:rFonts w:ascii="Times New Roman" w:hAnsi="Times New Roman"/>
          <w:b/>
          <w:color w:val="000000"/>
          <w:lang w:eastAsia="lt-LT"/>
        </w:rPr>
        <w:t>tinkamos finansuoti ir tinkamos deklaruoti EK išlaidos:</w:t>
      </w:r>
    </w:p>
    <w:p w14:paraId="492CA24C"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811F6E" w14:paraId="4FAF5687"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505B0A69"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4FAB3EF4"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779AE430"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0C310592"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4568249D"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1497647E"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EF6FB6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3416AEA0"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653609AA"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651D9AEB"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3BCD133F"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14:paraId="73FCDAB5"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75174E0"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1AFD870D"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0B32B0C1" w14:textId="77777777" w:rsidR="0056515D" w:rsidRPr="00811F6E" w:rsidRDefault="0056515D" w:rsidP="00811F6E">
            <w:pPr>
              <w:spacing w:after="0" w:line="240" w:lineRule="auto"/>
              <w:ind w:left="-57" w:right="-57"/>
              <w:jc w:val="center"/>
              <w:rPr>
                <w:rFonts w:ascii="Times New Roman" w:hAnsi="Times New Roman"/>
                <w:b/>
                <w:sz w:val="20"/>
                <w:szCs w:val="20"/>
              </w:rPr>
            </w:pPr>
          </w:p>
          <w:p w14:paraId="32B383FA"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2BDAD99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05D9A862"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0A1D7220"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26AFE3C8"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44C2454D"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6BE9660C"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7EC76369"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65F57CD"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2B82BAA"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6FEA9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6871718"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78DB9C7"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31CDAC4"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05015205"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1EB441DE"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044FA707"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6F0DAF3C"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423DAD9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14:paraId="533A4902"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E0FBDEB"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3CF5EBAA"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415EA602"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67137EFB"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71FB3E5E"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4E949E86"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3692569E"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2711C05E"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14:paraId="1460595C"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7B088FDF"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1284609D"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7B7B3196"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402A3D6E"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2F837B34"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621A565A"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276F9A15"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7F76D3DE"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0CAAED5A" w14:textId="77777777" w:rsidR="002E1345" w:rsidRPr="006C122A" w:rsidRDefault="002E1345" w:rsidP="00FD0F27">
            <w:pPr>
              <w:jc w:val="center"/>
              <w:rPr>
                <w:rFonts w:ascii="Times New Roman" w:hAnsi="Times New Roman"/>
              </w:rPr>
            </w:pPr>
          </w:p>
        </w:tc>
      </w:tr>
      <w:tr w:rsidR="002E1345" w:rsidRPr="006C122A" w14:paraId="27972A27"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4F50D2B9"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6AB0D4CD"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1CE0B542"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73967752"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6E6C7687"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520C0F0E"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33AA6939"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2B938115"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54CBC025" w14:textId="77777777" w:rsidR="002E1345" w:rsidRPr="006C122A" w:rsidRDefault="002E1345" w:rsidP="00FD0F27">
            <w:pPr>
              <w:jc w:val="center"/>
              <w:rPr>
                <w:rFonts w:ascii="Times New Roman" w:hAnsi="Times New Roman"/>
              </w:rPr>
            </w:pPr>
          </w:p>
        </w:tc>
      </w:tr>
    </w:tbl>
    <w:p w14:paraId="6D38E46B" w14:textId="77777777"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14:paraId="3A9FDD4D"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5080"/>
      </w:tblGrid>
      <w:tr w:rsidR="000555C3" w:rsidRPr="006C122A" w14:paraId="5D2596CC" w14:textId="77777777" w:rsidTr="00AB7125">
        <w:tc>
          <w:tcPr>
            <w:tcW w:w="15080" w:type="dxa"/>
          </w:tcPr>
          <w:p w14:paraId="21F99357" w14:textId="77777777"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14:paraId="7E962534" w14:textId="77777777"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14:paraId="611E295C" w14:textId="77777777" w:rsidR="00EA4C02" w:rsidRPr="006C122A" w:rsidRDefault="00EA4C02" w:rsidP="00EA4C02">
            <w:pPr>
              <w:rPr>
                <w:rFonts w:ascii="Times New Roman" w:hAnsi="Times New Roman" w:cs="Times New Roman"/>
                <w:i/>
              </w:rPr>
            </w:pPr>
          </w:p>
        </w:tc>
      </w:tr>
    </w:tbl>
    <w:p w14:paraId="0616EAED" w14:textId="77777777" w:rsidR="000555C3" w:rsidRPr="006C122A" w:rsidRDefault="000555C3" w:rsidP="006D6920">
      <w:pPr>
        <w:rPr>
          <w:rFonts w:ascii="Times New Roman" w:hAnsi="Times New Roman" w:cs="Times New Roman"/>
        </w:rPr>
      </w:pPr>
    </w:p>
    <w:p w14:paraId="383F3F45"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6D6B043E"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3D8EB7FC"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A213D3">
        <w:rPr>
          <w:rFonts w:ascii="Times New Roman" w:hAnsi="Times New Roman" w:cs="Times New Roman"/>
        </w:rPr>
        <w:t>*</w:t>
      </w:r>
      <w:r w:rsidRPr="006C122A">
        <w:rPr>
          <w:rFonts w:ascii="Times New Roman" w:hAnsi="Times New Roman" w:cs="Times New Roman"/>
        </w:rPr>
        <w:t>)</w:t>
      </w:r>
    </w:p>
    <w:p w14:paraId="273502F5" w14:textId="77777777" w:rsidR="006D6920" w:rsidRPr="006C122A" w:rsidRDefault="006D6920" w:rsidP="00AB7125">
      <w:pPr>
        <w:spacing w:line="240" w:lineRule="auto"/>
        <w:ind w:left="426"/>
        <w:rPr>
          <w:rFonts w:ascii="Times New Roman" w:hAnsi="Times New Roman" w:cs="Times New Roman"/>
          <w:i/>
        </w:rPr>
      </w:pPr>
    </w:p>
    <w:p w14:paraId="37BF44A0"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11F0D" w16cex:dateUtc="2020-04-27T06:06:00Z"/>
  <w16cex:commentExtensible w16cex:durableId="22511F89" w16cex:dateUtc="2020-04-27T0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36CCC3" w16cid:durableId="22511F0D"/>
  <w16cid:commentId w16cid:paraId="39D26D32" w16cid:durableId="22511F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55547" w14:textId="77777777" w:rsidR="009219D8" w:rsidRDefault="009219D8" w:rsidP="00045B41">
      <w:pPr>
        <w:spacing w:after="0" w:line="240" w:lineRule="auto"/>
      </w:pPr>
      <w:r>
        <w:separator/>
      </w:r>
    </w:p>
  </w:endnote>
  <w:endnote w:type="continuationSeparator" w:id="0">
    <w:p w14:paraId="5AEB9262" w14:textId="77777777" w:rsidR="009219D8" w:rsidRDefault="009219D8"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5B013" w14:textId="77777777" w:rsidR="009219D8" w:rsidRDefault="009219D8" w:rsidP="00045B41">
      <w:pPr>
        <w:spacing w:after="0" w:line="240" w:lineRule="auto"/>
      </w:pPr>
      <w:r>
        <w:separator/>
      </w:r>
    </w:p>
  </w:footnote>
  <w:footnote w:type="continuationSeparator" w:id="0">
    <w:p w14:paraId="72D9BD10" w14:textId="77777777" w:rsidR="009219D8" w:rsidRDefault="009219D8" w:rsidP="00045B41">
      <w:pPr>
        <w:spacing w:after="0" w:line="240" w:lineRule="auto"/>
      </w:pPr>
      <w:r>
        <w:continuationSeparator/>
      </w:r>
    </w:p>
  </w:footnote>
  <w:footnote w:id="1">
    <w:p w14:paraId="775F0149"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14:paraId="12C15225" w14:textId="77777777"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2463"/>
    <w:rsid w:val="00005629"/>
    <w:rsid w:val="00037326"/>
    <w:rsid w:val="00044673"/>
    <w:rsid w:val="00045B41"/>
    <w:rsid w:val="000555C3"/>
    <w:rsid w:val="0005647F"/>
    <w:rsid w:val="00084BC7"/>
    <w:rsid w:val="0009063A"/>
    <w:rsid w:val="000B51FE"/>
    <w:rsid w:val="001110DF"/>
    <w:rsid w:val="0012780E"/>
    <w:rsid w:val="0014059D"/>
    <w:rsid w:val="001452A7"/>
    <w:rsid w:val="00152DAF"/>
    <w:rsid w:val="00164BA9"/>
    <w:rsid w:val="00181225"/>
    <w:rsid w:val="00196A1E"/>
    <w:rsid w:val="001A06A0"/>
    <w:rsid w:val="001A34A1"/>
    <w:rsid w:val="001B7222"/>
    <w:rsid w:val="001C31B6"/>
    <w:rsid w:val="001E3B68"/>
    <w:rsid w:val="001E4061"/>
    <w:rsid w:val="00221111"/>
    <w:rsid w:val="002232CE"/>
    <w:rsid w:val="00241E7E"/>
    <w:rsid w:val="00244586"/>
    <w:rsid w:val="00247511"/>
    <w:rsid w:val="00262272"/>
    <w:rsid w:val="00273FEF"/>
    <w:rsid w:val="002B2891"/>
    <w:rsid w:val="002B4D1B"/>
    <w:rsid w:val="002C53C0"/>
    <w:rsid w:val="002D68BB"/>
    <w:rsid w:val="002E1345"/>
    <w:rsid w:val="002E249A"/>
    <w:rsid w:val="002E2B2E"/>
    <w:rsid w:val="002F79D0"/>
    <w:rsid w:val="003027F8"/>
    <w:rsid w:val="00303394"/>
    <w:rsid w:val="003168E0"/>
    <w:rsid w:val="00321B6E"/>
    <w:rsid w:val="003246D0"/>
    <w:rsid w:val="00331DE2"/>
    <w:rsid w:val="00331EA0"/>
    <w:rsid w:val="0033517D"/>
    <w:rsid w:val="00343D06"/>
    <w:rsid w:val="0036275E"/>
    <w:rsid w:val="00382BF6"/>
    <w:rsid w:val="00391A1A"/>
    <w:rsid w:val="003D2698"/>
    <w:rsid w:val="003F4E68"/>
    <w:rsid w:val="004011F1"/>
    <w:rsid w:val="004025A2"/>
    <w:rsid w:val="00426029"/>
    <w:rsid w:val="004309ED"/>
    <w:rsid w:val="00445AE0"/>
    <w:rsid w:val="00461951"/>
    <w:rsid w:val="004650EC"/>
    <w:rsid w:val="004715B4"/>
    <w:rsid w:val="004A21B7"/>
    <w:rsid w:val="004A2A52"/>
    <w:rsid w:val="004D6FB4"/>
    <w:rsid w:val="00504958"/>
    <w:rsid w:val="00511D47"/>
    <w:rsid w:val="00520A00"/>
    <w:rsid w:val="005216AC"/>
    <w:rsid w:val="005353B9"/>
    <w:rsid w:val="0056392D"/>
    <w:rsid w:val="0056515D"/>
    <w:rsid w:val="00571935"/>
    <w:rsid w:val="005778D7"/>
    <w:rsid w:val="005876FF"/>
    <w:rsid w:val="0059411E"/>
    <w:rsid w:val="005C3CAE"/>
    <w:rsid w:val="005D2697"/>
    <w:rsid w:val="005E608C"/>
    <w:rsid w:val="00601EB6"/>
    <w:rsid w:val="006222DB"/>
    <w:rsid w:val="006234EB"/>
    <w:rsid w:val="00694F6F"/>
    <w:rsid w:val="00696890"/>
    <w:rsid w:val="006A135E"/>
    <w:rsid w:val="006A3CE1"/>
    <w:rsid w:val="006B1E71"/>
    <w:rsid w:val="006B1EDF"/>
    <w:rsid w:val="006B2A58"/>
    <w:rsid w:val="006B5A6B"/>
    <w:rsid w:val="006C122A"/>
    <w:rsid w:val="006C64A8"/>
    <w:rsid w:val="006D6266"/>
    <w:rsid w:val="006D6920"/>
    <w:rsid w:val="006D7B36"/>
    <w:rsid w:val="006E2D6B"/>
    <w:rsid w:val="00701473"/>
    <w:rsid w:val="007047DA"/>
    <w:rsid w:val="00710075"/>
    <w:rsid w:val="00742415"/>
    <w:rsid w:val="00773E09"/>
    <w:rsid w:val="00785850"/>
    <w:rsid w:val="00797D9B"/>
    <w:rsid w:val="007B4B4D"/>
    <w:rsid w:val="007C5D63"/>
    <w:rsid w:val="007E17E6"/>
    <w:rsid w:val="007E470B"/>
    <w:rsid w:val="007F5927"/>
    <w:rsid w:val="00800079"/>
    <w:rsid w:val="00811F6E"/>
    <w:rsid w:val="0081208C"/>
    <w:rsid w:val="00827E34"/>
    <w:rsid w:val="0084293A"/>
    <w:rsid w:val="00865CB6"/>
    <w:rsid w:val="00886260"/>
    <w:rsid w:val="00897EC1"/>
    <w:rsid w:val="008A2696"/>
    <w:rsid w:val="008C5EDB"/>
    <w:rsid w:val="008D59EF"/>
    <w:rsid w:val="008D62E0"/>
    <w:rsid w:val="008E49EC"/>
    <w:rsid w:val="008E5881"/>
    <w:rsid w:val="008F09DE"/>
    <w:rsid w:val="00910667"/>
    <w:rsid w:val="00910B4A"/>
    <w:rsid w:val="009219D8"/>
    <w:rsid w:val="009221B3"/>
    <w:rsid w:val="009310AE"/>
    <w:rsid w:val="00971E13"/>
    <w:rsid w:val="009740C0"/>
    <w:rsid w:val="00977805"/>
    <w:rsid w:val="009A5967"/>
    <w:rsid w:val="009B55AD"/>
    <w:rsid w:val="009C35F2"/>
    <w:rsid w:val="009C786A"/>
    <w:rsid w:val="009D735C"/>
    <w:rsid w:val="009F2685"/>
    <w:rsid w:val="00A025D3"/>
    <w:rsid w:val="00A12503"/>
    <w:rsid w:val="00A213D3"/>
    <w:rsid w:val="00A22170"/>
    <w:rsid w:val="00A237DA"/>
    <w:rsid w:val="00A256A4"/>
    <w:rsid w:val="00A37057"/>
    <w:rsid w:val="00A44719"/>
    <w:rsid w:val="00A65DC5"/>
    <w:rsid w:val="00A74750"/>
    <w:rsid w:val="00A80A5F"/>
    <w:rsid w:val="00A956D9"/>
    <w:rsid w:val="00AB7125"/>
    <w:rsid w:val="00AD273F"/>
    <w:rsid w:val="00AD5459"/>
    <w:rsid w:val="00B35F56"/>
    <w:rsid w:val="00B41BC7"/>
    <w:rsid w:val="00B41FFB"/>
    <w:rsid w:val="00B47E71"/>
    <w:rsid w:val="00B613DA"/>
    <w:rsid w:val="00B62754"/>
    <w:rsid w:val="00B842EF"/>
    <w:rsid w:val="00B84AF4"/>
    <w:rsid w:val="00B92B86"/>
    <w:rsid w:val="00BA3030"/>
    <w:rsid w:val="00BA3EE7"/>
    <w:rsid w:val="00BB18AF"/>
    <w:rsid w:val="00BD66F2"/>
    <w:rsid w:val="00BF11A0"/>
    <w:rsid w:val="00C3063A"/>
    <w:rsid w:val="00C431CC"/>
    <w:rsid w:val="00C45932"/>
    <w:rsid w:val="00C4794E"/>
    <w:rsid w:val="00C732C6"/>
    <w:rsid w:val="00C8320A"/>
    <w:rsid w:val="00C93905"/>
    <w:rsid w:val="00C95B27"/>
    <w:rsid w:val="00CA30E7"/>
    <w:rsid w:val="00CA54B8"/>
    <w:rsid w:val="00CC2416"/>
    <w:rsid w:val="00CC7771"/>
    <w:rsid w:val="00CD4535"/>
    <w:rsid w:val="00CD4638"/>
    <w:rsid w:val="00CD4E42"/>
    <w:rsid w:val="00CF6AA9"/>
    <w:rsid w:val="00D13488"/>
    <w:rsid w:val="00D26984"/>
    <w:rsid w:val="00DA027E"/>
    <w:rsid w:val="00DA6996"/>
    <w:rsid w:val="00DC6CEC"/>
    <w:rsid w:val="00DE4F6A"/>
    <w:rsid w:val="00DF0A42"/>
    <w:rsid w:val="00E12B5B"/>
    <w:rsid w:val="00E51754"/>
    <w:rsid w:val="00E527FE"/>
    <w:rsid w:val="00E53A0A"/>
    <w:rsid w:val="00E57055"/>
    <w:rsid w:val="00E607FF"/>
    <w:rsid w:val="00E871EF"/>
    <w:rsid w:val="00EA18C2"/>
    <w:rsid w:val="00EA4C02"/>
    <w:rsid w:val="00EB4717"/>
    <w:rsid w:val="00EE55A2"/>
    <w:rsid w:val="00EF0575"/>
    <w:rsid w:val="00EF2DCA"/>
    <w:rsid w:val="00EF332C"/>
    <w:rsid w:val="00F00DFC"/>
    <w:rsid w:val="00F11E7C"/>
    <w:rsid w:val="00FA459A"/>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97F6"/>
  <w15:docId w15:val="{B182A9A3-7ADD-4005-80DB-D03AFCE0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227B1-F833-4446-8A96-B6B0C5F4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15367</Words>
  <Characters>8760</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Jakubauskas Marius</cp:lastModifiedBy>
  <cp:revision>2</cp:revision>
  <cp:lastPrinted>2015-03-04T13:11:00Z</cp:lastPrinted>
  <dcterms:created xsi:type="dcterms:W3CDTF">2020-04-28T09:57:00Z</dcterms:created>
  <dcterms:modified xsi:type="dcterms:W3CDTF">2020-04-28T09:57:00Z</dcterms:modified>
</cp:coreProperties>
</file>