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4657E" w14:textId="1CBECA3D" w:rsidR="002A6A5F" w:rsidRDefault="0049389E" w:rsidP="00061FC4">
      <w:pPr>
        <w:tabs>
          <w:tab w:val="center" w:pos="4513"/>
          <w:tab w:val="right" w:pos="9026"/>
        </w:tabs>
        <w:jc w:val="center"/>
        <w:rPr>
          <w:b/>
          <w:caps/>
          <w:szCs w:val="24"/>
          <w:lang w:eastAsia="lt-LT"/>
        </w:rPr>
      </w:pPr>
      <w:r w:rsidRPr="00670F2E">
        <w:rPr>
          <w:noProof/>
        </w:rPr>
        <w:drawing>
          <wp:inline distT="0" distB="0" distL="0" distR="0" wp14:anchorId="5E6152F6" wp14:editId="56B8882C">
            <wp:extent cx="543560" cy="595630"/>
            <wp:effectExtent l="0" t="0" r="889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inline>
        </w:drawing>
      </w:r>
    </w:p>
    <w:p w14:paraId="31F66BF0" w14:textId="77777777" w:rsidR="002A6A5F" w:rsidRDefault="007D27B5" w:rsidP="00061FC4">
      <w:pPr>
        <w:tabs>
          <w:tab w:val="left" w:pos="709"/>
        </w:tabs>
        <w:jc w:val="center"/>
        <w:rPr>
          <w:b/>
          <w:caps/>
          <w:szCs w:val="24"/>
          <w:lang w:eastAsia="lt-LT"/>
        </w:rPr>
      </w:pPr>
      <w:r>
        <w:rPr>
          <w:b/>
          <w:caps/>
          <w:szCs w:val="24"/>
          <w:lang w:eastAsia="lt-LT"/>
        </w:rPr>
        <w:t>LIETUVOS RESPUBLIKOS energetikos MINISTRAS</w:t>
      </w:r>
    </w:p>
    <w:p w14:paraId="5597B5DF" w14:textId="77777777" w:rsidR="002A6A5F" w:rsidRDefault="002A6A5F" w:rsidP="00061FC4">
      <w:pPr>
        <w:tabs>
          <w:tab w:val="left" w:pos="9639"/>
        </w:tabs>
        <w:jc w:val="center"/>
        <w:rPr>
          <w:b/>
          <w:szCs w:val="24"/>
          <w:lang w:eastAsia="lt-LT"/>
        </w:rPr>
      </w:pPr>
    </w:p>
    <w:p w14:paraId="38290421" w14:textId="77777777" w:rsidR="002A6A5F" w:rsidRDefault="007D27B5" w:rsidP="00061FC4">
      <w:pPr>
        <w:tabs>
          <w:tab w:val="left" w:pos="9639"/>
        </w:tabs>
        <w:jc w:val="center"/>
        <w:rPr>
          <w:b/>
          <w:szCs w:val="24"/>
          <w:lang w:eastAsia="lt-LT"/>
        </w:rPr>
      </w:pPr>
      <w:r>
        <w:rPr>
          <w:b/>
          <w:szCs w:val="24"/>
          <w:lang w:eastAsia="lt-LT"/>
        </w:rPr>
        <w:t>ĮSAKYMAS</w:t>
      </w:r>
    </w:p>
    <w:p w14:paraId="189030D8" w14:textId="0504CA47" w:rsidR="002A6A5F" w:rsidRDefault="007D27B5" w:rsidP="00061FC4">
      <w:pPr>
        <w:tabs>
          <w:tab w:val="left" w:pos="9639"/>
        </w:tabs>
        <w:jc w:val="center"/>
        <w:rPr>
          <w:b/>
          <w:szCs w:val="24"/>
          <w:lang w:eastAsia="lt-LT"/>
        </w:rPr>
      </w:pPr>
      <w:r>
        <w:rPr>
          <w:b/>
          <w:szCs w:val="24"/>
          <w:lang w:eastAsia="lt-LT"/>
        </w:rPr>
        <w:t>DĖL LIETUVOS RESPUBLIKOS ENERGETIKOS MINISTRO 2014 M. GRUODŽIO 2 D. ĮSAKYMO NR. 1-298 „DĖL 2014–2020 M. EUROPOS SĄJUNGOS FONDŲ INVESTICIJŲ VEIKSMŲ PROGRAMOS PRIORITET</w:t>
      </w:r>
      <w:r w:rsidR="00DC3908">
        <w:rPr>
          <w:b/>
          <w:szCs w:val="24"/>
          <w:lang w:eastAsia="lt-LT"/>
        </w:rPr>
        <w:t>Ų</w:t>
      </w:r>
      <w:r>
        <w:rPr>
          <w:b/>
          <w:szCs w:val="24"/>
          <w:lang w:eastAsia="lt-LT"/>
        </w:rPr>
        <w:t xml:space="preserve"> ĮGYVENDINIMO PRIEMONIŲ ĮGYVENDINIMO PLANO IR 2014-2020 METŲ EUROPOS SĄJUNGOS FONDŲ INVESTICIJŲ VEIKSMŲ PROGRAMOS NACIONALINIŲ STEBĖSENOS RODIKLIŲ</w:t>
      </w:r>
    </w:p>
    <w:p w14:paraId="6EAE938D" w14:textId="77777777" w:rsidR="002A6A5F" w:rsidRDefault="007D27B5" w:rsidP="00061FC4">
      <w:pPr>
        <w:tabs>
          <w:tab w:val="left" w:pos="9639"/>
        </w:tabs>
        <w:jc w:val="center"/>
        <w:rPr>
          <w:b/>
          <w:szCs w:val="24"/>
          <w:lang w:eastAsia="lt-LT"/>
        </w:rPr>
      </w:pPr>
      <w:r>
        <w:rPr>
          <w:b/>
          <w:szCs w:val="24"/>
          <w:lang w:eastAsia="lt-LT"/>
        </w:rPr>
        <w:t>SKAIČIAVIMO APRAŠO PATVIRTINIMO“ PAKEITIMO</w:t>
      </w:r>
    </w:p>
    <w:p w14:paraId="3A5F7432" w14:textId="77777777" w:rsidR="002A6A5F" w:rsidRDefault="002A6A5F" w:rsidP="00061FC4">
      <w:pPr>
        <w:tabs>
          <w:tab w:val="left" w:pos="9639"/>
        </w:tabs>
        <w:jc w:val="center"/>
        <w:rPr>
          <w:b/>
          <w:szCs w:val="24"/>
          <w:lang w:eastAsia="lt-LT"/>
        </w:rPr>
      </w:pPr>
    </w:p>
    <w:p w14:paraId="7AF97242" w14:textId="5DBCECDE" w:rsidR="002A6A5F" w:rsidRDefault="007D27B5" w:rsidP="00061FC4">
      <w:pPr>
        <w:tabs>
          <w:tab w:val="left" w:pos="9639"/>
        </w:tabs>
        <w:jc w:val="center"/>
        <w:rPr>
          <w:szCs w:val="24"/>
          <w:lang w:eastAsia="lt-LT"/>
        </w:rPr>
      </w:pPr>
      <w:r>
        <w:rPr>
          <w:szCs w:val="24"/>
          <w:lang w:eastAsia="lt-LT"/>
        </w:rPr>
        <w:t>20</w:t>
      </w:r>
      <w:r w:rsidR="008543BB">
        <w:rPr>
          <w:szCs w:val="24"/>
          <w:lang w:eastAsia="lt-LT"/>
        </w:rPr>
        <w:t>20</w:t>
      </w:r>
      <w:r>
        <w:rPr>
          <w:szCs w:val="24"/>
          <w:lang w:eastAsia="lt-LT"/>
        </w:rPr>
        <w:t xml:space="preserve"> m.</w:t>
      </w:r>
      <w:r w:rsidR="00E67DA1">
        <w:rPr>
          <w:szCs w:val="24"/>
          <w:lang w:eastAsia="lt-LT"/>
        </w:rPr>
        <w:t xml:space="preserve">                              </w:t>
      </w:r>
      <w:r>
        <w:rPr>
          <w:szCs w:val="24"/>
          <w:lang w:eastAsia="lt-LT"/>
        </w:rPr>
        <w:t xml:space="preserve">  d. Nr.</w:t>
      </w:r>
    </w:p>
    <w:p w14:paraId="4EA154D9" w14:textId="77777777" w:rsidR="002A6A5F" w:rsidRDefault="007D27B5" w:rsidP="00061FC4">
      <w:pPr>
        <w:tabs>
          <w:tab w:val="left" w:pos="9639"/>
        </w:tabs>
        <w:jc w:val="center"/>
        <w:rPr>
          <w:b/>
          <w:szCs w:val="24"/>
          <w:lang w:eastAsia="lt-LT"/>
        </w:rPr>
      </w:pPr>
      <w:r>
        <w:rPr>
          <w:szCs w:val="24"/>
          <w:lang w:eastAsia="lt-LT"/>
        </w:rPr>
        <w:t>Vilnius</w:t>
      </w:r>
    </w:p>
    <w:p w14:paraId="232D839C" w14:textId="77777777" w:rsidR="003C638B" w:rsidRDefault="003C638B" w:rsidP="00061FC4">
      <w:pPr>
        <w:tabs>
          <w:tab w:val="left" w:pos="9639"/>
        </w:tabs>
        <w:ind w:firstLine="567"/>
        <w:jc w:val="both"/>
        <w:rPr>
          <w:szCs w:val="24"/>
          <w:lang w:eastAsia="lt-LT"/>
        </w:rPr>
      </w:pPr>
    </w:p>
    <w:p w14:paraId="46D8823B" w14:textId="77777777" w:rsidR="003E6E59" w:rsidRPr="007E60B4" w:rsidRDefault="003E6E59" w:rsidP="003E6E59">
      <w:pPr>
        <w:ind w:firstLine="709"/>
        <w:jc w:val="both"/>
        <w:rPr>
          <w:szCs w:val="24"/>
        </w:rPr>
      </w:pPr>
      <w:r w:rsidRPr="003E6E59">
        <w:rPr>
          <w:szCs w:val="24"/>
        </w:rPr>
        <w:t xml:space="preserve">P a k e i č i u Lietuvos Respublikos energetikos ministro 2014 m. gruodžio 2 d. įsakymą Nr. 1-298 „Dėl 2014–2020 m. Europos Sąjungos fondų investicijų veiksmų programos prioriteto įgyvendinimo priemonių įgyvendinimo plano ir </w:t>
      </w:r>
      <w:r w:rsidRPr="003E6E59">
        <w:rPr>
          <w:color w:val="000000"/>
          <w:szCs w:val="24"/>
          <w:shd w:val="clear" w:color="auto" w:fill="FFFFFF"/>
        </w:rPr>
        <w:t>2014–2020 metų Europos Sąjungos fondų investicijų veiksmų programos nacionalinių stebėsenos rodiklių skaičiavimo aprašo pa</w:t>
      </w:r>
      <w:r w:rsidRPr="003E6E59">
        <w:rPr>
          <w:szCs w:val="24"/>
        </w:rPr>
        <w:t>tvirtinimo“:</w:t>
      </w:r>
    </w:p>
    <w:p w14:paraId="7B08FBE7" w14:textId="4C481765" w:rsidR="003E6E59" w:rsidRPr="003E6E59" w:rsidRDefault="003E6E59" w:rsidP="003E6E59">
      <w:pPr>
        <w:ind w:firstLine="709"/>
        <w:jc w:val="both"/>
        <w:rPr>
          <w:szCs w:val="24"/>
          <w:lang w:val="en-US"/>
        </w:rPr>
      </w:pPr>
      <w:bookmarkStart w:id="0" w:name="part_fba1cbc911da444eaaba201b8f39e7af"/>
      <w:bookmarkEnd w:id="0"/>
      <w:r w:rsidRPr="003E6E59">
        <w:rPr>
          <w:szCs w:val="24"/>
        </w:rPr>
        <w:t>1. Pakeičiu nurodytu įsakymu patvirtintą 2014–2020 metų Europos Sąjungos fondų investicijų veiksmų programos prioritetų įgyvendinimo priemonių įgyvendinimo planą</w:t>
      </w:r>
      <w:r w:rsidR="003722DD">
        <w:rPr>
          <w:szCs w:val="24"/>
        </w:rPr>
        <w:t>:</w:t>
      </w:r>
    </w:p>
    <w:p w14:paraId="2053D9E5" w14:textId="6C1D2089" w:rsidR="00222287" w:rsidRDefault="003722DD" w:rsidP="00170FBD">
      <w:pPr>
        <w:ind w:firstLine="709"/>
        <w:jc w:val="both"/>
        <w:rPr>
          <w:szCs w:val="24"/>
        </w:rPr>
      </w:pPr>
      <w:r>
        <w:rPr>
          <w:szCs w:val="24"/>
        </w:rPr>
        <w:t>1.</w:t>
      </w:r>
      <w:r w:rsidR="006C387F" w:rsidRPr="006C387F">
        <w:rPr>
          <w:szCs w:val="24"/>
        </w:rPr>
        <w:t xml:space="preserve">1. </w:t>
      </w:r>
      <w:r w:rsidR="007E60B4">
        <w:rPr>
          <w:szCs w:val="24"/>
        </w:rPr>
        <w:t xml:space="preserve">Pakeičiu </w:t>
      </w:r>
      <w:r w:rsidR="00222287" w:rsidRPr="00222287">
        <w:rPr>
          <w:szCs w:val="24"/>
        </w:rPr>
        <w:t>I skyri</w:t>
      </w:r>
      <w:r w:rsidR="00222287">
        <w:rPr>
          <w:szCs w:val="24"/>
        </w:rPr>
        <w:t>aus</w:t>
      </w:r>
      <w:r w:rsidR="00222287" w:rsidRPr="00222287">
        <w:rPr>
          <w:szCs w:val="24"/>
        </w:rPr>
        <w:t xml:space="preserve"> </w:t>
      </w:r>
      <w:bookmarkStart w:id="1" w:name="_Hlk38982528"/>
      <w:r w:rsidR="00222287">
        <w:rPr>
          <w:szCs w:val="24"/>
        </w:rPr>
        <w:t>tryliktojo</w:t>
      </w:r>
      <w:r w:rsidR="00222287" w:rsidRPr="00222287">
        <w:rPr>
          <w:szCs w:val="24"/>
        </w:rPr>
        <w:t xml:space="preserve"> skirsn</w:t>
      </w:r>
      <w:r w:rsidR="00222287">
        <w:rPr>
          <w:szCs w:val="24"/>
        </w:rPr>
        <w:t>io</w:t>
      </w:r>
      <w:r w:rsidR="00222287" w:rsidRPr="00222287">
        <w:rPr>
          <w:szCs w:val="24"/>
        </w:rPr>
        <w:t xml:space="preserve"> </w:t>
      </w:r>
      <w:r w:rsidR="00222287">
        <w:rPr>
          <w:szCs w:val="24"/>
        </w:rPr>
        <w:t xml:space="preserve">1.3 </w:t>
      </w:r>
      <w:bookmarkEnd w:id="1"/>
      <w:r w:rsidR="007E60B4">
        <w:rPr>
          <w:szCs w:val="24"/>
        </w:rPr>
        <w:t xml:space="preserve">papunktį </w:t>
      </w:r>
      <w:r w:rsidR="00222287" w:rsidRPr="00222287">
        <w:rPr>
          <w:szCs w:val="24"/>
        </w:rPr>
        <w:t>ir jį išdėstau taip</w:t>
      </w:r>
      <w:r w:rsidR="00222287">
        <w:rPr>
          <w:szCs w:val="24"/>
        </w:rPr>
        <w:t>:</w:t>
      </w:r>
    </w:p>
    <w:p w14:paraId="531E7A90" w14:textId="332D9850" w:rsidR="00222287" w:rsidRDefault="00222287" w:rsidP="00170FBD">
      <w:pPr>
        <w:ind w:firstLine="709"/>
        <w:jc w:val="both"/>
        <w:rPr>
          <w:szCs w:val="24"/>
        </w:rPr>
      </w:pPr>
      <w:r>
        <w:rPr>
          <w:szCs w:val="24"/>
        </w:rPr>
        <w:t>„</w:t>
      </w:r>
      <w:r w:rsidR="007E60B4">
        <w:rPr>
          <w:szCs w:val="24"/>
        </w:rPr>
        <w:t xml:space="preserve">1.3. </w:t>
      </w:r>
      <w:r w:rsidRPr="007F582B">
        <w:rPr>
          <w:szCs w:val="24"/>
          <w:lang w:eastAsia="lt-LT"/>
        </w:rPr>
        <w:t>Remiam</w:t>
      </w:r>
      <w:r>
        <w:rPr>
          <w:szCs w:val="24"/>
          <w:lang w:eastAsia="lt-LT"/>
        </w:rPr>
        <w:t>a</w:t>
      </w:r>
      <w:r w:rsidRPr="007F582B">
        <w:rPr>
          <w:szCs w:val="24"/>
          <w:lang w:eastAsia="lt-LT"/>
        </w:rPr>
        <w:t xml:space="preserve"> veikl</w:t>
      </w:r>
      <w:r>
        <w:rPr>
          <w:szCs w:val="24"/>
          <w:lang w:eastAsia="lt-LT"/>
        </w:rPr>
        <w:t>a</w:t>
      </w:r>
      <w:r w:rsidRPr="007F582B">
        <w:rPr>
          <w:szCs w:val="24"/>
          <w:lang w:eastAsia="lt-LT"/>
        </w:rPr>
        <w:t xml:space="preserve">: </w:t>
      </w:r>
      <w:r w:rsidRPr="007725B8">
        <w:rPr>
          <w:szCs w:val="24"/>
        </w:rPr>
        <w:t>gatvių apšvietimo modernizavimas, didinant energijos vartojimo efektyvumą</w:t>
      </w:r>
      <w:r>
        <w:rPr>
          <w:szCs w:val="24"/>
        </w:rPr>
        <w:t>.“</w:t>
      </w:r>
    </w:p>
    <w:p w14:paraId="532EE25C" w14:textId="24CFA739" w:rsidR="003A391E" w:rsidRDefault="003A391E" w:rsidP="003A391E">
      <w:pPr>
        <w:ind w:firstLine="709"/>
        <w:jc w:val="both"/>
        <w:rPr>
          <w:szCs w:val="24"/>
          <w:lang w:eastAsia="lt-LT"/>
        </w:rPr>
      </w:pPr>
      <w:r>
        <w:rPr>
          <w:szCs w:val="24"/>
        </w:rPr>
        <w:t xml:space="preserve">1.2. </w:t>
      </w:r>
      <w:r w:rsidRPr="006C387F">
        <w:rPr>
          <w:szCs w:val="24"/>
        </w:rPr>
        <w:t xml:space="preserve">Pakeičiu </w:t>
      </w:r>
      <w:r w:rsidRPr="00D76A23">
        <w:rPr>
          <w:szCs w:val="24"/>
          <w:lang w:eastAsia="lt-LT"/>
        </w:rPr>
        <w:t xml:space="preserve">I skyriaus </w:t>
      </w:r>
      <w:r w:rsidRPr="003A391E">
        <w:rPr>
          <w:szCs w:val="24"/>
          <w:lang w:eastAsia="lt-LT"/>
        </w:rPr>
        <w:t>tryliktojo skirsnio 1.</w:t>
      </w:r>
      <w:r>
        <w:rPr>
          <w:szCs w:val="24"/>
          <w:lang w:eastAsia="lt-LT"/>
        </w:rPr>
        <w:t>4</w:t>
      </w:r>
      <w:r w:rsidRPr="003A391E">
        <w:rPr>
          <w:szCs w:val="24"/>
          <w:lang w:eastAsia="lt-LT"/>
        </w:rPr>
        <w:t xml:space="preserve"> </w:t>
      </w:r>
      <w:r w:rsidR="007E60B4">
        <w:rPr>
          <w:szCs w:val="24"/>
          <w:lang w:eastAsia="lt-LT"/>
        </w:rPr>
        <w:t>papunktį</w:t>
      </w:r>
      <w:r w:rsidR="007E60B4" w:rsidRPr="003A391E">
        <w:rPr>
          <w:szCs w:val="24"/>
          <w:lang w:eastAsia="lt-LT"/>
        </w:rPr>
        <w:t xml:space="preserve"> </w:t>
      </w:r>
      <w:r w:rsidRPr="00D76A23">
        <w:rPr>
          <w:szCs w:val="24"/>
          <w:lang w:eastAsia="lt-LT"/>
        </w:rPr>
        <w:t>ir jį išdėstau taip:</w:t>
      </w:r>
    </w:p>
    <w:p w14:paraId="2A32D4E0" w14:textId="79658C33" w:rsidR="00222287" w:rsidRDefault="003A391E" w:rsidP="00360A6E">
      <w:pPr>
        <w:ind w:firstLine="709"/>
        <w:jc w:val="both"/>
        <w:rPr>
          <w:szCs w:val="24"/>
        </w:rPr>
      </w:pPr>
      <w:r>
        <w:rPr>
          <w:szCs w:val="24"/>
        </w:rPr>
        <w:t>„</w:t>
      </w:r>
      <w:r w:rsidR="007E60B4">
        <w:rPr>
          <w:szCs w:val="24"/>
        </w:rPr>
        <w:t xml:space="preserve">1.4. </w:t>
      </w:r>
      <w:r w:rsidRPr="003A391E">
        <w:rPr>
          <w:szCs w:val="24"/>
        </w:rPr>
        <w:t>Galimi pareiškėjai:</w:t>
      </w:r>
      <w:r w:rsidRPr="003A391E">
        <w:t xml:space="preserve"> </w:t>
      </w:r>
      <w:r w:rsidR="007F3A60">
        <w:t xml:space="preserve">savivaldybių administracijos, </w:t>
      </w:r>
      <w:r w:rsidRPr="003A391E">
        <w:rPr>
          <w:szCs w:val="24"/>
        </w:rPr>
        <w:t>savivaldyb</w:t>
      </w:r>
      <w:r w:rsidR="007F3A60">
        <w:rPr>
          <w:szCs w:val="24"/>
        </w:rPr>
        <w:t>ių</w:t>
      </w:r>
      <w:r w:rsidRPr="003A391E">
        <w:rPr>
          <w:szCs w:val="24"/>
        </w:rPr>
        <w:t xml:space="preserve"> </w:t>
      </w:r>
      <w:r w:rsidR="007F3A60">
        <w:rPr>
          <w:szCs w:val="24"/>
        </w:rPr>
        <w:t xml:space="preserve">valdomos įmonės (taip, kaip jos suprantamos pagal </w:t>
      </w:r>
      <w:r w:rsidR="006F6504">
        <w:rPr>
          <w:szCs w:val="24"/>
        </w:rPr>
        <w:t xml:space="preserve">Lietuvos Respublikos </w:t>
      </w:r>
      <w:r w:rsidR="007F3A60">
        <w:rPr>
          <w:szCs w:val="24"/>
        </w:rPr>
        <w:t xml:space="preserve">Vietos savivaldos įstatymą), vykdančios </w:t>
      </w:r>
      <w:r w:rsidR="007F3A60" w:rsidRPr="003A391E">
        <w:rPr>
          <w:szCs w:val="24"/>
        </w:rPr>
        <w:t>gatvių apšvietimo tinklų eksploatacijos ir jų statybos veiklą</w:t>
      </w:r>
      <w:r w:rsidR="007F3A60">
        <w:rPr>
          <w:szCs w:val="24"/>
        </w:rPr>
        <w:t>.</w:t>
      </w:r>
      <w:r>
        <w:rPr>
          <w:szCs w:val="24"/>
        </w:rPr>
        <w:t>“</w:t>
      </w:r>
      <w:bookmarkStart w:id="2" w:name="_GoBack"/>
      <w:bookmarkEnd w:id="2"/>
    </w:p>
    <w:p w14:paraId="4ADA3CF9" w14:textId="52D6182C" w:rsidR="003C638B" w:rsidRDefault="003A391E" w:rsidP="00170FBD">
      <w:pPr>
        <w:ind w:firstLine="709"/>
        <w:jc w:val="both"/>
        <w:rPr>
          <w:szCs w:val="24"/>
        </w:rPr>
      </w:pPr>
      <w:r>
        <w:rPr>
          <w:szCs w:val="24"/>
        </w:rPr>
        <w:t xml:space="preserve">1.3. </w:t>
      </w:r>
      <w:r w:rsidR="00F0018F" w:rsidRPr="00F0018F">
        <w:rPr>
          <w:szCs w:val="24"/>
        </w:rPr>
        <w:t xml:space="preserve">Pakeičiu I skyriaus </w:t>
      </w:r>
      <w:r>
        <w:rPr>
          <w:szCs w:val="24"/>
        </w:rPr>
        <w:t>tryliktojo</w:t>
      </w:r>
      <w:r w:rsidR="00F0018F" w:rsidRPr="00F0018F">
        <w:rPr>
          <w:szCs w:val="24"/>
        </w:rPr>
        <w:t xml:space="preserve"> skirsnio 6 punktą ir jį išdėstau taip:</w:t>
      </w:r>
    </w:p>
    <w:p w14:paraId="72708577" w14:textId="77777777" w:rsidR="003A391E" w:rsidRDefault="00822D7A" w:rsidP="003A391E">
      <w:pPr>
        <w:tabs>
          <w:tab w:val="left" w:pos="993"/>
          <w:tab w:val="left" w:pos="9639"/>
        </w:tabs>
        <w:ind w:left="1080" w:hanging="360"/>
        <w:jc w:val="both"/>
        <w:rPr>
          <w:szCs w:val="24"/>
          <w:lang w:eastAsia="lt-LT"/>
        </w:rPr>
      </w:pPr>
      <w:r>
        <w:rPr>
          <w:szCs w:val="24"/>
        </w:rPr>
        <w:t>„</w:t>
      </w:r>
      <w:bookmarkStart w:id="3" w:name="_Hlk38982459"/>
      <w:r w:rsidR="003A391E">
        <w:rPr>
          <w:szCs w:val="24"/>
          <w:lang w:eastAsia="lt-LT"/>
        </w:rPr>
        <w:t>6.</w:t>
      </w:r>
      <w:r w:rsidR="003A391E">
        <w:rPr>
          <w:szCs w:val="24"/>
          <w:lang w:eastAsia="lt-LT"/>
        </w:rPr>
        <w:tab/>
        <w:t>Priemonės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86"/>
        <w:gridCol w:w="2557"/>
        <w:gridCol w:w="1614"/>
        <w:gridCol w:w="2032"/>
        <w:gridCol w:w="2039"/>
      </w:tblGrid>
      <w:tr w:rsidR="003A391E" w14:paraId="16FC5C89" w14:textId="77777777" w:rsidTr="00681EB3">
        <w:tc>
          <w:tcPr>
            <w:tcW w:w="719" w:type="pct"/>
            <w:tcBorders>
              <w:top w:val="single" w:sz="4" w:space="0" w:color="auto"/>
              <w:left w:val="single" w:sz="4" w:space="0" w:color="auto"/>
              <w:bottom w:val="single" w:sz="4" w:space="0" w:color="auto"/>
              <w:right w:val="single" w:sz="4" w:space="0" w:color="auto"/>
            </w:tcBorders>
            <w:vAlign w:val="center"/>
            <w:hideMark/>
          </w:tcPr>
          <w:p w14:paraId="61BD2036" w14:textId="77777777" w:rsidR="003A391E" w:rsidRDefault="003A391E" w:rsidP="00681EB3">
            <w:pPr>
              <w:tabs>
                <w:tab w:val="left" w:pos="284"/>
                <w:tab w:val="left" w:pos="9639"/>
              </w:tabs>
              <w:jc w:val="center"/>
              <w:rPr>
                <w:szCs w:val="24"/>
                <w:lang w:eastAsia="lt-LT"/>
              </w:rPr>
            </w:pPr>
            <w:r>
              <w:rPr>
                <w:szCs w:val="24"/>
                <w:lang w:eastAsia="lt-LT"/>
              </w:rPr>
              <w:t>Stebėsenos rodiklio kodas</w:t>
            </w:r>
          </w:p>
        </w:tc>
        <w:tc>
          <w:tcPr>
            <w:tcW w:w="1328" w:type="pct"/>
            <w:tcBorders>
              <w:top w:val="single" w:sz="4" w:space="0" w:color="auto"/>
              <w:left w:val="single" w:sz="4" w:space="0" w:color="auto"/>
              <w:bottom w:val="single" w:sz="4" w:space="0" w:color="auto"/>
              <w:right w:val="single" w:sz="4" w:space="0" w:color="auto"/>
            </w:tcBorders>
            <w:vAlign w:val="center"/>
            <w:hideMark/>
          </w:tcPr>
          <w:p w14:paraId="2F89ACBB" w14:textId="77777777" w:rsidR="003A391E" w:rsidRDefault="003A391E" w:rsidP="00681EB3">
            <w:pPr>
              <w:tabs>
                <w:tab w:val="left" w:pos="0"/>
                <w:tab w:val="left" w:pos="9639"/>
              </w:tabs>
              <w:jc w:val="center"/>
              <w:rPr>
                <w:szCs w:val="24"/>
                <w:lang w:eastAsia="lt-LT"/>
              </w:rPr>
            </w:pPr>
            <w:r>
              <w:rPr>
                <w:szCs w:val="24"/>
                <w:lang w:eastAsia="lt-LT"/>
              </w:rPr>
              <w:t>Stebėsenos rodiklio pavadinimas</w:t>
            </w:r>
          </w:p>
        </w:tc>
        <w:tc>
          <w:tcPr>
            <w:tcW w:w="838" w:type="pct"/>
            <w:tcBorders>
              <w:top w:val="single" w:sz="4" w:space="0" w:color="auto"/>
              <w:left w:val="single" w:sz="4" w:space="0" w:color="auto"/>
              <w:bottom w:val="single" w:sz="4" w:space="0" w:color="auto"/>
              <w:right w:val="single" w:sz="4" w:space="0" w:color="auto"/>
            </w:tcBorders>
            <w:vAlign w:val="center"/>
            <w:hideMark/>
          </w:tcPr>
          <w:p w14:paraId="4FB4581A" w14:textId="77777777" w:rsidR="003A391E" w:rsidRDefault="003A391E" w:rsidP="00681EB3">
            <w:pPr>
              <w:tabs>
                <w:tab w:val="left" w:pos="0"/>
                <w:tab w:val="left" w:pos="9639"/>
              </w:tabs>
              <w:jc w:val="center"/>
              <w:rPr>
                <w:szCs w:val="24"/>
                <w:lang w:eastAsia="lt-LT"/>
              </w:rPr>
            </w:pPr>
            <w:r>
              <w:rPr>
                <w:szCs w:val="24"/>
                <w:lang w:eastAsia="lt-LT"/>
              </w:rPr>
              <w:t>Matavimo vienetas</w:t>
            </w:r>
          </w:p>
        </w:tc>
        <w:tc>
          <w:tcPr>
            <w:tcW w:w="1055" w:type="pct"/>
            <w:tcBorders>
              <w:top w:val="single" w:sz="4" w:space="0" w:color="auto"/>
              <w:left w:val="single" w:sz="4" w:space="0" w:color="auto"/>
              <w:bottom w:val="single" w:sz="4" w:space="0" w:color="auto"/>
              <w:right w:val="single" w:sz="4" w:space="0" w:color="auto"/>
            </w:tcBorders>
            <w:vAlign w:val="center"/>
            <w:hideMark/>
          </w:tcPr>
          <w:p w14:paraId="54A4B2F0" w14:textId="77777777" w:rsidR="003A391E" w:rsidRDefault="003A391E" w:rsidP="00681EB3">
            <w:pPr>
              <w:tabs>
                <w:tab w:val="left" w:pos="0"/>
                <w:tab w:val="left" w:pos="9639"/>
              </w:tabs>
              <w:jc w:val="center"/>
              <w:rPr>
                <w:szCs w:val="24"/>
                <w:lang w:eastAsia="lt-LT"/>
              </w:rPr>
            </w:pPr>
            <w:r>
              <w:rPr>
                <w:szCs w:val="24"/>
                <w:lang w:eastAsia="lt-LT"/>
              </w:rPr>
              <w:t>Tarpinė reikšmė 2018 m. gruodžio 31 d.</w:t>
            </w:r>
          </w:p>
        </w:tc>
        <w:tc>
          <w:tcPr>
            <w:tcW w:w="1059" w:type="pct"/>
            <w:tcBorders>
              <w:top w:val="single" w:sz="4" w:space="0" w:color="auto"/>
              <w:left w:val="single" w:sz="4" w:space="0" w:color="auto"/>
              <w:bottom w:val="single" w:sz="4" w:space="0" w:color="auto"/>
              <w:right w:val="single" w:sz="4" w:space="0" w:color="auto"/>
            </w:tcBorders>
            <w:vAlign w:val="center"/>
            <w:hideMark/>
          </w:tcPr>
          <w:p w14:paraId="4D7184B1" w14:textId="77777777" w:rsidR="003A391E" w:rsidRDefault="003A391E" w:rsidP="00681EB3">
            <w:pPr>
              <w:tabs>
                <w:tab w:val="left" w:pos="0"/>
                <w:tab w:val="left" w:pos="9639"/>
              </w:tabs>
              <w:jc w:val="center"/>
              <w:rPr>
                <w:szCs w:val="24"/>
                <w:lang w:eastAsia="lt-LT"/>
              </w:rPr>
            </w:pPr>
            <w:r>
              <w:rPr>
                <w:szCs w:val="24"/>
                <w:lang w:eastAsia="lt-LT"/>
              </w:rPr>
              <w:t>Galutinė reikšmė 2023 m. gruodžio 31 d.</w:t>
            </w:r>
          </w:p>
        </w:tc>
      </w:tr>
      <w:tr w:rsidR="003A391E" w14:paraId="2E9C9110" w14:textId="77777777" w:rsidTr="00681EB3">
        <w:tc>
          <w:tcPr>
            <w:tcW w:w="719" w:type="pct"/>
            <w:tcBorders>
              <w:top w:val="single" w:sz="4" w:space="0" w:color="auto"/>
              <w:left w:val="single" w:sz="4" w:space="0" w:color="auto"/>
              <w:bottom w:val="single" w:sz="4" w:space="0" w:color="auto"/>
              <w:right w:val="single" w:sz="4" w:space="0" w:color="auto"/>
            </w:tcBorders>
            <w:vAlign w:val="center"/>
          </w:tcPr>
          <w:p w14:paraId="6A76AC43" w14:textId="77777777" w:rsidR="003A391E" w:rsidRPr="00C71100" w:rsidRDefault="003A391E" w:rsidP="00681EB3">
            <w:pPr>
              <w:pStyle w:val="Default"/>
              <w:jc w:val="center"/>
            </w:pPr>
            <w:r>
              <w:t>R.S.317</w:t>
            </w:r>
          </w:p>
        </w:tc>
        <w:tc>
          <w:tcPr>
            <w:tcW w:w="1328" w:type="pct"/>
            <w:tcBorders>
              <w:top w:val="single" w:sz="4" w:space="0" w:color="auto"/>
              <w:left w:val="single" w:sz="4" w:space="0" w:color="auto"/>
              <w:bottom w:val="single" w:sz="4" w:space="0" w:color="auto"/>
              <w:right w:val="single" w:sz="4" w:space="0" w:color="auto"/>
            </w:tcBorders>
          </w:tcPr>
          <w:p w14:paraId="65BB84E4" w14:textId="77777777" w:rsidR="003A391E" w:rsidRPr="00C71100" w:rsidRDefault="003A391E" w:rsidP="00681EB3">
            <w:pPr>
              <w:pStyle w:val="Default"/>
            </w:pPr>
            <w:r>
              <w:t>„Sunaudotas galutinės energijos kiekis paslaugų ir namų ūkių sektoriuose“</w:t>
            </w:r>
          </w:p>
        </w:tc>
        <w:tc>
          <w:tcPr>
            <w:tcW w:w="838" w:type="pct"/>
            <w:tcBorders>
              <w:top w:val="single" w:sz="4" w:space="0" w:color="auto"/>
              <w:left w:val="single" w:sz="4" w:space="0" w:color="auto"/>
              <w:bottom w:val="single" w:sz="4" w:space="0" w:color="auto"/>
              <w:right w:val="single" w:sz="4" w:space="0" w:color="auto"/>
            </w:tcBorders>
            <w:vAlign w:val="center"/>
          </w:tcPr>
          <w:p w14:paraId="65E61703" w14:textId="77777777" w:rsidR="003A391E" w:rsidRDefault="003A391E" w:rsidP="00681EB3">
            <w:pPr>
              <w:tabs>
                <w:tab w:val="left" w:pos="0"/>
                <w:tab w:val="left" w:pos="9639"/>
              </w:tabs>
              <w:jc w:val="center"/>
              <w:rPr>
                <w:szCs w:val="24"/>
                <w:lang w:eastAsia="lt-LT"/>
              </w:rPr>
            </w:pPr>
            <w:r>
              <w:t xml:space="preserve">tūkst. </w:t>
            </w:r>
            <w:proofErr w:type="spellStart"/>
            <w:r>
              <w:t>tne</w:t>
            </w:r>
            <w:proofErr w:type="spellEnd"/>
          </w:p>
        </w:tc>
        <w:tc>
          <w:tcPr>
            <w:tcW w:w="1055" w:type="pct"/>
            <w:tcBorders>
              <w:top w:val="single" w:sz="4" w:space="0" w:color="auto"/>
              <w:left w:val="single" w:sz="4" w:space="0" w:color="auto"/>
              <w:bottom w:val="single" w:sz="4" w:space="0" w:color="auto"/>
              <w:right w:val="single" w:sz="4" w:space="0" w:color="auto"/>
            </w:tcBorders>
            <w:vAlign w:val="center"/>
          </w:tcPr>
          <w:p w14:paraId="470DB56A" w14:textId="77777777" w:rsidR="003A391E" w:rsidRDefault="003A391E" w:rsidP="00681EB3">
            <w:pPr>
              <w:tabs>
                <w:tab w:val="left" w:pos="0"/>
                <w:tab w:val="left" w:pos="9639"/>
              </w:tabs>
              <w:jc w:val="center"/>
              <w:rPr>
                <w:szCs w:val="24"/>
                <w:lang w:eastAsia="lt-LT"/>
              </w:rPr>
            </w:pPr>
            <w:r>
              <w:t>1 948</w:t>
            </w:r>
          </w:p>
        </w:tc>
        <w:tc>
          <w:tcPr>
            <w:tcW w:w="1059" w:type="pct"/>
            <w:tcBorders>
              <w:top w:val="single" w:sz="4" w:space="0" w:color="auto"/>
              <w:left w:val="single" w:sz="4" w:space="0" w:color="auto"/>
              <w:bottom w:val="single" w:sz="4" w:space="0" w:color="auto"/>
              <w:right w:val="single" w:sz="4" w:space="0" w:color="auto"/>
            </w:tcBorders>
            <w:vAlign w:val="center"/>
          </w:tcPr>
          <w:p w14:paraId="73F58FDA" w14:textId="77777777" w:rsidR="003A391E" w:rsidRDefault="003A391E" w:rsidP="00681EB3">
            <w:pPr>
              <w:pStyle w:val="Default"/>
              <w:jc w:val="center"/>
              <w:rPr>
                <w:lang w:eastAsia="lt-LT"/>
              </w:rPr>
            </w:pPr>
            <w:r>
              <w:t>1 680</w:t>
            </w:r>
          </w:p>
        </w:tc>
      </w:tr>
      <w:tr w:rsidR="003A391E" w14:paraId="40C8079F" w14:textId="77777777" w:rsidTr="003A391E">
        <w:tc>
          <w:tcPr>
            <w:tcW w:w="719" w:type="pct"/>
            <w:tcBorders>
              <w:top w:val="nil"/>
              <w:left w:val="single" w:sz="8" w:space="0" w:color="auto"/>
              <w:bottom w:val="single" w:sz="4" w:space="0" w:color="auto"/>
              <w:right w:val="single" w:sz="8" w:space="0" w:color="auto"/>
            </w:tcBorders>
            <w:vAlign w:val="center"/>
            <w:hideMark/>
          </w:tcPr>
          <w:p w14:paraId="4775D7D2" w14:textId="77777777" w:rsidR="003A391E" w:rsidRDefault="003A391E" w:rsidP="00681EB3">
            <w:pPr>
              <w:tabs>
                <w:tab w:val="left" w:pos="284"/>
                <w:tab w:val="left" w:pos="9639"/>
              </w:tabs>
              <w:jc w:val="center"/>
              <w:rPr>
                <w:szCs w:val="24"/>
                <w:lang w:eastAsia="lt-LT"/>
              </w:rPr>
            </w:pPr>
            <w:r>
              <w:t>P.S.436</w:t>
            </w:r>
          </w:p>
        </w:tc>
        <w:tc>
          <w:tcPr>
            <w:tcW w:w="1328" w:type="pct"/>
            <w:tcBorders>
              <w:top w:val="nil"/>
              <w:left w:val="nil"/>
              <w:bottom w:val="single" w:sz="4" w:space="0" w:color="auto"/>
              <w:right w:val="single" w:sz="8" w:space="0" w:color="auto"/>
            </w:tcBorders>
            <w:hideMark/>
          </w:tcPr>
          <w:p w14:paraId="0EE5784C" w14:textId="31686968" w:rsidR="003A391E" w:rsidRDefault="003A391E" w:rsidP="00681EB3">
            <w:pPr>
              <w:pStyle w:val="Default"/>
              <w:rPr>
                <w:lang w:eastAsia="lt-LT"/>
              </w:rPr>
            </w:pPr>
            <w:r>
              <w:t>„Modernizuot</w:t>
            </w:r>
            <w:r w:rsidR="007F3A60">
              <w:t xml:space="preserve">ų </w:t>
            </w:r>
            <w:r>
              <w:t>šviestuvų skaičius</w:t>
            </w:r>
          </w:p>
        </w:tc>
        <w:tc>
          <w:tcPr>
            <w:tcW w:w="838" w:type="pct"/>
            <w:tcBorders>
              <w:top w:val="nil"/>
              <w:left w:val="nil"/>
              <w:bottom w:val="single" w:sz="4" w:space="0" w:color="auto"/>
              <w:right w:val="single" w:sz="8" w:space="0" w:color="auto"/>
            </w:tcBorders>
            <w:vAlign w:val="center"/>
            <w:hideMark/>
          </w:tcPr>
          <w:p w14:paraId="1444A965" w14:textId="77777777" w:rsidR="003A391E" w:rsidRDefault="003A391E" w:rsidP="00681EB3">
            <w:pPr>
              <w:tabs>
                <w:tab w:val="left" w:pos="0"/>
                <w:tab w:val="left" w:pos="9639"/>
              </w:tabs>
              <w:jc w:val="center"/>
              <w:rPr>
                <w:szCs w:val="24"/>
                <w:lang w:eastAsia="lt-LT"/>
              </w:rPr>
            </w:pPr>
            <w:r>
              <w:t>Šviestuvai</w:t>
            </w:r>
          </w:p>
        </w:tc>
        <w:tc>
          <w:tcPr>
            <w:tcW w:w="1055" w:type="pct"/>
            <w:tcBorders>
              <w:top w:val="nil"/>
              <w:left w:val="nil"/>
              <w:bottom w:val="single" w:sz="4" w:space="0" w:color="auto"/>
              <w:right w:val="single" w:sz="8" w:space="0" w:color="auto"/>
            </w:tcBorders>
            <w:vAlign w:val="center"/>
            <w:hideMark/>
          </w:tcPr>
          <w:p w14:paraId="29233A7F" w14:textId="77777777" w:rsidR="003A391E" w:rsidRDefault="003A391E" w:rsidP="00681EB3">
            <w:pPr>
              <w:tabs>
                <w:tab w:val="left" w:pos="0"/>
                <w:tab w:val="left" w:pos="9639"/>
              </w:tabs>
              <w:jc w:val="center"/>
              <w:rPr>
                <w:szCs w:val="24"/>
                <w:lang w:eastAsia="lt-LT"/>
              </w:rPr>
            </w:pPr>
            <w:r>
              <w:t>0</w:t>
            </w:r>
          </w:p>
        </w:tc>
        <w:tc>
          <w:tcPr>
            <w:tcW w:w="1059" w:type="pct"/>
            <w:tcBorders>
              <w:top w:val="nil"/>
              <w:left w:val="nil"/>
              <w:bottom w:val="single" w:sz="4" w:space="0" w:color="auto"/>
              <w:right w:val="single" w:sz="8" w:space="0" w:color="auto"/>
            </w:tcBorders>
            <w:vAlign w:val="center"/>
            <w:hideMark/>
          </w:tcPr>
          <w:p w14:paraId="4787D375" w14:textId="2C61FB25" w:rsidR="003A391E" w:rsidRDefault="003A391E" w:rsidP="00681EB3">
            <w:pPr>
              <w:tabs>
                <w:tab w:val="left" w:pos="0"/>
                <w:tab w:val="left" w:pos="9639"/>
              </w:tabs>
              <w:jc w:val="center"/>
              <w:rPr>
                <w:szCs w:val="24"/>
                <w:lang w:eastAsia="lt-LT"/>
              </w:rPr>
            </w:pPr>
            <w:r>
              <w:t>9 500</w:t>
            </w:r>
          </w:p>
        </w:tc>
      </w:tr>
      <w:tr w:rsidR="003A391E" w14:paraId="321CAB07" w14:textId="77777777" w:rsidTr="003A391E">
        <w:tc>
          <w:tcPr>
            <w:tcW w:w="719" w:type="pct"/>
            <w:tcBorders>
              <w:top w:val="single" w:sz="4" w:space="0" w:color="auto"/>
              <w:left w:val="single" w:sz="4" w:space="0" w:color="auto"/>
              <w:bottom w:val="single" w:sz="4" w:space="0" w:color="auto"/>
              <w:right w:val="single" w:sz="4" w:space="0" w:color="auto"/>
            </w:tcBorders>
            <w:vAlign w:val="center"/>
          </w:tcPr>
          <w:p w14:paraId="7CA7487A" w14:textId="1EE9C0D9" w:rsidR="003A391E" w:rsidRDefault="003A391E" w:rsidP="00681EB3">
            <w:pPr>
              <w:tabs>
                <w:tab w:val="left" w:pos="284"/>
                <w:tab w:val="left" w:pos="9639"/>
              </w:tabs>
              <w:jc w:val="center"/>
            </w:pPr>
            <w:r>
              <w:t>P.N.113</w:t>
            </w:r>
          </w:p>
        </w:tc>
        <w:tc>
          <w:tcPr>
            <w:tcW w:w="1328" w:type="pct"/>
            <w:tcBorders>
              <w:top w:val="single" w:sz="4" w:space="0" w:color="auto"/>
              <w:left w:val="single" w:sz="4" w:space="0" w:color="auto"/>
              <w:bottom w:val="single" w:sz="4" w:space="0" w:color="auto"/>
              <w:right w:val="single" w:sz="4" w:space="0" w:color="auto"/>
            </w:tcBorders>
          </w:tcPr>
          <w:p w14:paraId="38947E3C" w14:textId="10323710" w:rsidR="003A391E" w:rsidRDefault="003A391E" w:rsidP="00681EB3">
            <w:pPr>
              <w:pStyle w:val="Default"/>
            </w:pPr>
            <w:r>
              <w:t>„</w:t>
            </w:r>
            <w:r w:rsidRPr="003A391E">
              <w:t>Sutaupytas vidutinis metinis galutinės energijos kiekis</w:t>
            </w:r>
            <w:r>
              <w:t>“</w:t>
            </w:r>
          </w:p>
        </w:tc>
        <w:tc>
          <w:tcPr>
            <w:tcW w:w="838" w:type="pct"/>
            <w:tcBorders>
              <w:top w:val="single" w:sz="4" w:space="0" w:color="auto"/>
              <w:left w:val="single" w:sz="4" w:space="0" w:color="auto"/>
              <w:bottom w:val="single" w:sz="4" w:space="0" w:color="auto"/>
              <w:right w:val="single" w:sz="4" w:space="0" w:color="auto"/>
            </w:tcBorders>
            <w:vAlign w:val="center"/>
          </w:tcPr>
          <w:p w14:paraId="33BB9ED6" w14:textId="636C1871" w:rsidR="003A391E" w:rsidRDefault="003A391E" w:rsidP="00681EB3">
            <w:pPr>
              <w:tabs>
                <w:tab w:val="left" w:pos="0"/>
                <w:tab w:val="left" w:pos="9639"/>
              </w:tabs>
              <w:jc w:val="center"/>
            </w:pPr>
            <w:proofErr w:type="spellStart"/>
            <w:r>
              <w:t>GWh</w:t>
            </w:r>
            <w:proofErr w:type="spellEnd"/>
          </w:p>
        </w:tc>
        <w:tc>
          <w:tcPr>
            <w:tcW w:w="1055" w:type="pct"/>
            <w:tcBorders>
              <w:top w:val="single" w:sz="4" w:space="0" w:color="auto"/>
              <w:left w:val="single" w:sz="4" w:space="0" w:color="auto"/>
              <w:bottom w:val="single" w:sz="4" w:space="0" w:color="auto"/>
              <w:right w:val="single" w:sz="4" w:space="0" w:color="auto"/>
            </w:tcBorders>
            <w:vAlign w:val="center"/>
          </w:tcPr>
          <w:p w14:paraId="3FC945D1" w14:textId="44F2884F" w:rsidR="003A391E" w:rsidRDefault="003A391E" w:rsidP="00681EB3">
            <w:pPr>
              <w:tabs>
                <w:tab w:val="left" w:pos="0"/>
                <w:tab w:val="left" w:pos="9639"/>
              </w:tabs>
              <w:jc w:val="center"/>
            </w:pPr>
            <w:r>
              <w:t>0</w:t>
            </w:r>
          </w:p>
        </w:tc>
        <w:tc>
          <w:tcPr>
            <w:tcW w:w="1059" w:type="pct"/>
            <w:tcBorders>
              <w:top w:val="single" w:sz="4" w:space="0" w:color="auto"/>
              <w:left w:val="single" w:sz="4" w:space="0" w:color="auto"/>
              <w:bottom w:val="single" w:sz="4" w:space="0" w:color="auto"/>
              <w:right w:val="single" w:sz="4" w:space="0" w:color="auto"/>
            </w:tcBorders>
            <w:vAlign w:val="center"/>
          </w:tcPr>
          <w:p w14:paraId="2788471B" w14:textId="167002E4" w:rsidR="003A391E" w:rsidRDefault="00E2666B" w:rsidP="00681EB3">
            <w:pPr>
              <w:tabs>
                <w:tab w:val="left" w:pos="0"/>
                <w:tab w:val="left" w:pos="9639"/>
              </w:tabs>
              <w:jc w:val="center"/>
            </w:pPr>
            <w:r>
              <w:t>2</w:t>
            </w:r>
            <w:r w:rsidR="00E35EE5">
              <w:t>,4</w:t>
            </w:r>
            <w:r w:rsidR="00893A0D" w:rsidRPr="00893A0D">
              <w:t>“.</w:t>
            </w:r>
          </w:p>
        </w:tc>
      </w:tr>
    </w:tbl>
    <w:p w14:paraId="54D9299D" w14:textId="3161F001" w:rsidR="003A391E" w:rsidRDefault="003A391E" w:rsidP="003A391E">
      <w:pPr>
        <w:tabs>
          <w:tab w:val="left" w:pos="0"/>
          <w:tab w:val="left" w:pos="142"/>
          <w:tab w:val="left" w:pos="7088"/>
          <w:tab w:val="left" w:pos="8364"/>
          <w:tab w:val="left" w:pos="9639"/>
        </w:tabs>
        <w:ind w:right="2664" w:firstLine="2400"/>
        <w:jc w:val="right"/>
        <w:rPr>
          <w:b/>
          <w:szCs w:val="24"/>
          <w:lang w:eastAsia="lt-LT"/>
        </w:rPr>
      </w:pPr>
    </w:p>
    <w:bookmarkEnd w:id="3"/>
    <w:p w14:paraId="0C114E38" w14:textId="6A54926C" w:rsidR="002A6A5F" w:rsidRDefault="003722DD" w:rsidP="00355749">
      <w:pPr>
        <w:tabs>
          <w:tab w:val="left" w:pos="0"/>
          <w:tab w:val="left" w:pos="142"/>
          <w:tab w:val="left" w:pos="7088"/>
          <w:tab w:val="left" w:pos="8364"/>
          <w:tab w:val="left" w:pos="9639"/>
        </w:tabs>
        <w:ind w:right="282" w:firstLine="851"/>
        <w:jc w:val="both"/>
        <w:rPr>
          <w:szCs w:val="24"/>
          <w:lang w:eastAsia="lt-LT"/>
        </w:rPr>
      </w:pPr>
      <w:r>
        <w:t>2</w:t>
      </w:r>
      <w:r w:rsidR="0074480B">
        <w:t>.</w:t>
      </w:r>
      <w:r w:rsidR="00AB0DB9">
        <w:t> </w:t>
      </w:r>
      <w:r w:rsidR="00355749">
        <w:t>Pakeičiu nurodytu įsakymu patvirtintą 2014–2020 m. Europos Sąjungos fondų investicijų nacionalinių stebėsenos rodiklių skaičiavimo aprašą ir jį išdėstau nauja redakcija (pridedama).</w:t>
      </w:r>
    </w:p>
    <w:p w14:paraId="50EAFC82" w14:textId="77777777" w:rsidR="0031173D" w:rsidRDefault="0031173D" w:rsidP="00CD3D64">
      <w:pPr>
        <w:tabs>
          <w:tab w:val="left" w:pos="7513"/>
        </w:tabs>
        <w:rPr>
          <w:szCs w:val="24"/>
          <w:lang w:eastAsia="lt-LT"/>
        </w:rPr>
      </w:pPr>
    </w:p>
    <w:p w14:paraId="0FA9A993" w14:textId="114A8CDB" w:rsidR="00CD3D64" w:rsidRPr="0004754E" w:rsidRDefault="00A04A4B" w:rsidP="00CD3D64">
      <w:pPr>
        <w:rPr>
          <w:szCs w:val="24"/>
        </w:rPr>
      </w:pPr>
      <w:r>
        <w:rPr>
          <w:szCs w:val="24"/>
          <w:lang w:eastAsia="lt-LT"/>
        </w:rPr>
        <w:t>Energetikos ministras                                                                                         Žygimantas Vaičiūnas</w:t>
      </w:r>
    </w:p>
    <w:p w14:paraId="49E47F61" w14:textId="77777777" w:rsidR="002F0AA7" w:rsidRPr="0004754E" w:rsidRDefault="002F0AA7" w:rsidP="00CD3D64">
      <w:pPr>
        <w:rPr>
          <w:szCs w:val="24"/>
        </w:rPr>
      </w:pPr>
    </w:p>
    <w:p w14:paraId="117A3820" w14:textId="27861E99" w:rsidR="0031173D" w:rsidRDefault="0031173D" w:rsidP="0031173D">
      <w:pPr>
        <w:rPr>
          <w:szCs w:val="24"/>
          <w:lang w:eastAsia="lt-LT"/>
        </w:rPr>
      </w:pPr>
      <w:r>
        <w:rPr>
          <w:szCs w:val="24"/>
          <w:lang w:eastAsia="lt-LT"/>
        </w:rPr>
        <w:t>SUDERINTA</w:t>
      </w:r>
    </w:p>
    <w:p w14:paraId="18C7EA96" w14:textId="77777777" w:rsidR="0031173D" w:rsidRDefault="0031173D" w:rsidP="0031173D">
      <w:pPr>
        <w:rPr>
          <w:color w:val="000000"/>
        </w:rPr>
      </w:pPr>
      <w:r>
        <w:rPr>
          <w:color w:val="000000"/>
        </w:rPr>
        <w:t xml:space="preserve">Viešosios įstaigos Lietuvos verslo paramos </w:t>
      </w:r>
    </w:p>
    <w:p w14:paraId="487F307E" w14:textId="77777777" w:rsidR="0031173D" w:rsidRDefault="0031173D" w:rsidP="0031173D">
      <w:pPr>
        <w:rPr>
          <w:color w:val="000000"/>
        </w:rPr>
      </w:pPr>
      <w:r>
        <w:rPr>
          <w:color w:val="000000"/>
        </w:rPr>
        <w:t>agentūros</w:t>
      </w:r>
    </w:p>
    <w:p w14:paraId="40C1B161" w14:textId="522E8FC5" w:rsidR="0031173D" w:rsidRPr="0004754E" w:rsidRDefault="0031173D" w:rsidP="0031173D">
      <w:pPr>
        <w:rPr>
          <w:szCs w:val="24"/>
        </w:rPr>
      </w:pPr>
      <w:r>
        <w:rPr>
          <w:szCs w:val="24"/>
          <w:lang w:eastAsia="lt-LT"/>
        </w:rPr>
        <w:t xml:space="preserve">2020 m. </w:t>
      </w:r>
      <w:r w:rsidR="00893A0D">
        <w:rPr>
          <w:szCs w:val="24"/>
          <w:lang w:eastAsia="lt-LT"/>
        </w:rPr>
        <w:t>balandžio</w:t>
      </w:r>
      <w:r>
        <w:rPr>
          <w:szCs w:val="24"/>
          <w:lang w:eastAsia="lt-LT"/>
        </w:rPr>
        <w:t xml:space="preserve"> </w:t>
      </w:r>
      <w:r w:rsidR="00893A0D" w:rsidRPr="00893A0D">
        <w:rPr>
          <w:szCs w:val="24"/>
          <w:lang w:eastAsia="lt-LT"/>
        </w:rPr>
        <w:t>27 d. raštu Nr. R4-2105</w:t>
      </w:r>
    </w:p>
    <w:p w14:paraId="79B9A7F5" w14:textId="77777777" w:rsidR="003F4B43" w:rsidRDefault="003F4B43" w:rsidP="00CD3D64">
      <w:pPr>
        <w:rPr>
          <w:szCs w:val="24"/>
          <w:lang w:eastAsia="lt-LT"/>
        </w:rPr>
        <w:sectPr w:rsidR="003F4B43">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540" w:left="1701" w:header="567" w:footer="567" w:gutter="0"/>
          <w:pgNumType w:start="1"/>
          <w:cols w:space="1296"/>
          <w:titlePg/>
          <w:docGrid w:linePitch="360"/>
        </w:sectPr>
      </w:pPr>
    </w:p>
    <w:p w14:paraId="053A66CD" w14:textId="2C867D66" w:rsidR="00365ACB" w:rsidRDefault="00365ACB" w:rsidP="00C62BB8">
      <w:pPr>
        <w:rPr>
          <w:szCs w:val="24"/>
        </w:rPr>
      </w:pPr>
    </w:p>
    <w:p w14:paraId="1A1274EE" w14:textId="77777777" w:rsidR="003F4B43" w:rsidRDefault="003F4B43" w:rsidP="008543BB">
      <w:pPr>
        <w:ind w:firstLine="9498"/>
        <w:rPr>
          <w:szCs w:val="24"/>
        </w:rPr>
        <w:sectPr w:rsidR="003F4B43" w:rsidSect="008543BB">
          <w:pgSz w:w="16838" w:h="11906" w:orient="landscape"/>
          <w:pgMar w:top="993" w:right="1134" w:bottom="567" w:left="539" w:header="567" w:footer="567" w:gutter="0"/>
          <w:pgNumType w:start="1"/>
          <w:cols w:space="1296"/>
          <w:titlePg/>
          <w:docGrid w:linePitch="360"/>
        </w:sectPr>
      </w:pPr>
    </w:p>
    <w:p w14:paraId="1D75A343" w14:textId="626D66ED" w:rsidR="008543BB" w:rsidRPr="008543BB" w:rsidRDefault="008543BB" w:rsidP="008543BB">
      <w:pPr>
        <w:ind w:firstLine="9498"/>
        <w:rPr>
          <w:szCs w:val="24"/>
          <w:lang w:val="en-US"/>
        </w:rPr>
      </w:pPr>
      <w:r w:rsidRPr="008543BB">
        <w:rPr>
          <w:szCs w:val="24"/>
        </w:rPr>
        <w:t>PATVIRTINTA</w:t>
      </w:r>
    </w:p>
    <w:p w14:paraId="4504F797" w14:textId="77777777" w:rsidR="008543BB" w:rsidRPr="008543BB" w:rsidRDefault="008543BB" w:rsidP="008543BB">
      <w:pPr>
        <w:ind w:firstLine="9498"/>
        <w:rPr>
          <w:szCs w:val="24"/>
          <w:lang w:val="en-US"/>
        </w:rPr>
      </w:pPr>
      <w:r w:rsidRPr="008543BB">
        <w:rPr>
          <w:szCs w:val="24"/>
        </w:rPr>
        <w:t>Lietuvos Respublikos energetikos ministro</w:t>
      </w:r>
    </w:p>
    <w:p w14:paraId="6A9B22CF" w14:textId="77777777" w:rsidR="008543BB" w:rsidRPr="008543BB" w:rsidRDefault="008543BB" w:rsidP="008543BB">
      <w:pPr>
        <w:ind w:firstLine="9498"/>
        <w:rPr>
          <w:szCs w:val="24"/>
          <w:lang w:val="en-US"/>
        </w:rPr>
      </w:pPr>
      <w:r w:rsidRPr="008543BB">
        <w:rPr>
          <w:szCs w:val="24"/>
        </w:rPr>
        <w:t>2015 m. balandžio 22 d. įsakymu Nr. 1-108</w:t>
      </w:r>
    </w:p>
    <w:p w14:paraId="5C935FED" w14:textId="77777777" w:rsidR="008543BB" w:rsidRPr="008543BB" w:rsidRDefault="008543BB" w:rsidP="008543BB">
      <w:pPr>
        <w:ind w:firstLine="9498"/>
        <w:rPr>
          <w:szCs w:val="24"/>
          <w:lang w:val="en-US"/>
        </w:rPr>
      </w:pPr>
      <w:r w:rsidRPr="008543BB">
        <w:rPr>
          <w:szCs w:val="24"/>
        </w:rPr>
        <w:t>(Lietuvos Respublikos energetikos ministro</w:t>
      </w:r>
    </w:p>
    <w:p w14:paraId="1CD3E330" w14:textId="1CE32244" w:rsidR="008543BB" w:rsidRPr="008543BB" w:rsidRDefault="008543BB" w:rsidP="008543BB">
      <w:pPr>
        <w:ind w:firstLine="9498"/>
        <w:rPr>
          <w:szCs w:val="24"/>
          <w:lang w:val="en-US"/>
        </w:rPr>
      </w:pPr>
      <w:r w:rsidRPr="008543BB">
        <w:rPr>
          <w:szCs w:val="24"/>
        </w:rPr>
        <w:t>20</w:t>
      </w:r>
      <w:r>
        <w:rPr>
          <w:szCs w:val="24"/>
        </w:rPr>
        <w:t>20</w:t>
      </w:r>
      <w:r w:rsidRPr="008543BB">
        <w:rPr>
          <w:szCs w:val="24"/>
        </w:rPr>
        <w:t xml:space="preserve"> m.</w:t>
      </w:r>
      <w:r>
        <w:rPr>
          <w:szCs w:val="24"/>
        </w:rPr>
        <w:t xml:space="preserve">                        </w:t>
      </w:r>
      <w:r w:rsidRPr="008543BB">
        <w:rPr>
          <w:szCs w:val="24"/>
        </w:rPr>
        <w:t xml:space="preserve"> įsakymo Nr. 1- </w:t>
      </w:r>
    </w:p>
    <w:p w14:paraId="07BF64FC" w14:textId="77777777" w:rsidR="008543BB" w:rsidRPr="008543BB" w:rsidRDefault="008543BB" w:rsidP="008543BB">
      <w:pPr>
        <w:ind w:firstLine="9498"/>
        <w:rPr>
          <w:szCs w:val="24"/>
          <w:lang w:val="en-US"/>
        </w:rPr>
      </w:pPr>
      <w:r w:rsidRPr="008543BB">
        <w:rPr>
          <w:szCs w:val="24"/>
        </w:rPr>
        <w:t>redakcija)</w:t>
      </w:r>
    </w:p>
    <w:p w14:paraId="5491C208" w14:textId="77777777" w:rsidR="008543BB" w:rsidRPr="008543BB" w:rsidRDefault="008543BB" w:rsidP="008543BB">
      <w:pPr>
        <w:jc w:val="center"/>
        <w:rPr>
          <w:szCs w:val="24"/>
          <w:lang w:val="en-US"/>
        </w:rPr>
      </w:pPr>
      <w:r w:rsidRPr="008543BB">
        <w:rPr>
          <w:b/>
          <w:bCs/>
          <w:szCs w:val="24"/>
        </w:rPr>
        <w:t> </w:t>
      </w:r>
    </w:p>
    <w:p w14:paraId="76CD865E" w14:textId="77777777" w:rsidR="008543BB" w:rsidRPr="008543BB" w:rsidRDefault="008543BB" w:rsidP="008543BB">
      <w:pPr>
        <w:jc w:val="center"/>
        <w:rPr>
          <w:szCs w:val="24"/>
          <w:lang w:val="en-US"/>
        </w:rPr>
      </w:pPr>
      <w:r w:rsidRPr="008543BB">
        <w:rPr>
          <w:b/>
          <w:bCs/>
          <w:szCs w:val="24"/>
        </w:rPr>
        <w:t> </w:t>
      </w:r>
    </w:p>
    <w:p w14:paraId="45A8BFB5" w14:textId="77777777" w:rsidR="008543BB" w:rsidRPr="007E60B4" w:rsidRDefault="008543BB" w:rsidP="008543BB">
      <w:pPr>
        <w:jc w:val="center"/>
        <w:rPr>
          <w:szCs w:val="24"/>
          <w:lang w:val="fr-FR"/>
        </w:rPr>
      </w:pPr>
      <w:r w:rsidRPr="008543BB">
        <w:rPr>
          <w:b/>
          <w:bCs/>
          <w:szCs w:val="24"/>
        </w:rPr>
        <w:t xml:space="preserve">2014–2020 METŲ EUROPOS SĄJUNGOS FONDŲ INVESTICIJŲ VEIKSMŲ PROGRAMOS NACIONALINIŲ </w:t>
      </w:r>
    </w:p>
    <w:p w14:paraId="75CF4A75" w14:textId="77777777" w:rsidR="008543BB" w:rsidRPr="008543BB" w:rsidRDefault="008543BB" w:rsidP="008543BB">
      <w:pPr>
        <w:jc w:val="center"/>
        <w:rPr>
          <w:szCs w:val="24"/>
          <w:lang w:val="en-US"/>
        </w:rPr>
      </w:pPr>
      <w:r w:rsidRPr="008543BB">
        <w:rPr>
          <w:b/>
          <w:bCs/>
          <w:szCs w:val="24"/>
        </w:rPr>
        <w:t>STEBĖSENOS RODIKLIŲ SKAIČIAVIMO APRAŠAS</w:t>
      </w:r>
    </w:p>
    <w:p w14:paraId="1330AAB0" w14:textId="77777777" w:rsidR="00455B0A" w:rsidRPr="008543BB" w:rsidRDefault="008543BB" w:rsidP="008543BB">
      <w:pPr>
        <w:jc w:val="center"/>
        <w:rPr>
          <w:szCs w:val="24"/>
          <w:lang w:val="en-US"/>
        </w:rPr>
      </w:pPr>
      <w:r w:rsidRPr="008543BB">
        <w:rPr>
          <w:b/>
          <w:bCs/>
          <w:szCs w:val="24"/>
        </w:rPr>
        <w:t> </w:t>
      </w:r>
    </w:p>
    <w:tbl>
      <w:tblPr>
        <w:tblW w:w="15045" w:type="dxa"/>
        <w:tblInd w:w="1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4"/>
        <w:gridCol w:w="1899"/>
        <w:gridCol w:w="1016"/>
        <w:gridCol w:w="1787"/>
        <w:gridCol w:w="1540"/>
        <w:gridCol w:w="1971"/>
        <w:gridCol w:w="3068"/>
        <w:gridCol w:w="1505"/>
        <w:gridCol w:w="1365"/>
      </w:tblGrid>
      <w:tr w:rsidR="00455B0A" w14:paraId="222D89AA" w14:textId="77777777" w:rsidTr="00455B0A">
        <w:trPr>
          <w:trHeight w:val="745"/>
          <w:tblHeader/>
        </w:trPr>
        <w:tc>
          <w:tcPr>
            <w:tcW w:w="8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10D1AB" w14:textId="77777777" w:rsidR="00455B0A" w:rsidRDefault="00455B0A" w:rsidP="00681EB3">
            <w:pPr>
              <w:jc w:val="center"/>
              <w:rPr>
                <w:szCs w:val="24"/>
                <w:lang w:val="en-US"/>
              </w:rPr>
            </w:pPr>
            <w:r>
              <w:rPr>
                <w:b/>
                <w:bCs/>
                <w:color w:val="000000"/>
                <w:sz w:val="18"/>
                <w:szCs w:val="18"/>
              </w:rPr>
              <w:t>Rodiklio kodas</w:t>
            </w:r>
          </w:p>
        </w:tc>
        <w:tc>
          <w:tcPr>
            <w:tcW w:w="18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485BA6" w14:textId="77777777" w:rsidR="00455B0A" w:rsidRDefault="00455B0A" w:rsidP="00681EB3">
            <w:pPr>
              <w:jc w:val="center"/>
              <w:rPr>
                <w:szCs w:val="24"/>
                <w:lang w:val="en-US"/>
              </w:rPr>
            </w:pPr>
            <w:r>
              <w:rPr>
                <w:b/>
                <w:bCs/>
                <w:color w:val="000000"/>
                <w:sz w:val="18"/>
                <w:szCs w:val="18"/>
              </w:rPr>
              <w:t>Rodiklio pavadinimas</w:t>
            </w:r>
          </w:p>
        </w:tc>
        <w:tc>
          <w:tcPr>
            <w:tcW w:w="10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0B092" w14:textId="77777777" w:rsidR="00455B0A" w:rsidRDefault="00455B0A" w:rsidP="00681EB3">
            <w:pPr>
              <w:jc w:val="center"/>
              <w:rPr>
                <w:szCs w:val="24"/>
                <w:lang w:val="en-US"/>
              </w:rPr>
            </w:pPr>
            <w:r>
              <w:rPr>
                <w:b/>
                <w:bCs/>
                <w:color w:val="000000"/>
                <w:sz w:val="18"/>
                <w:szCs w:val="18"/>
              </w:rPr>
              <w:t>Matavimo vienetai</w:t>
            </w:r>
          </w:p>
        </w:tc>
        <w:tc>
          <w:tcPr>
            <w:tcW w:w="178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B28C88" w14:textId="77777777" w:rsidR="00455B0A" w:rsidRDefault="00455B0A" w:rsidP="00681EB3">
            <w:pPr>
              <w:jc w:val="center"/>
              <w:rPr>
                <w:szCs w:val="24"/>
                <w:lang w:val="en-US"/>
              </w:rPr>
            </w:pPr>
            <w:r>
              <w:rPr>
                <w:b/>
                <w:bCs/>
                <w:color w:val="000000"/>
                <w:sz w:val="18"/>
                <w:szCs w:val="18"/>
              </w:rPr>
              <w:t>Sąvokų apibrėžtys</w:t>
            </w:r>
          </w:p>
        </w:tc>
        <w:tc>
          <w:tcPr>
            <w:tcW w:w="15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C61FC9" w14:textId="77777777" w:rsidR="00455B0A" w:rsidRDefault="00455B0A" w:rsidP="00681EB3">
            <w:pPr>
              <w:jc w:val="center"/>
              <w:rPr>
                <w:szCs w:val="24"/>
                <w:lang w:val="en-US"/>
              </w:rPr>
            </w:pPr>
            <w:r>
              <w:rPr>
                <w:b/>
                <w:bCs/>
                <w:color w:val="000000"/>
                <w:sz w:val="18"/>
                <w:szCs w:val="18"/>
              </w:rPr>
              <w:t>Apskaičiavimo tipas</w:t>
            </w:r>
          </w:p>
        </w:tc>
        <w:tc>
          <w:tcPr>
            <w:tcW w:w="197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BE4ED0" w14:textId="77777777" w:rsidR="00455B0A" w:rsidRDefault="00455B0A" w:rsidP="00681EB3">
            <w:pPr>
              <w:jc w:val="center"/>
              <w:rPr>
                <w:szCs w:val="24"/>
                <w:lang w:val="en-US"/>
              </w:rPr>
            </w:pPr>
            <w:r>
              <w:rPr>
                <w:b/>
                <w:bCs/>
                <w:color w:val="000000"/>
                <w:sz w:val="18"/>
                <w:szCs w:val="18"/>
              </w:rPr>
              <w:t>Skaičiavimo būdas</w:t>
            </w:r>
          </w:p>
        </w:tc>
        <w:tc>
          <w:tcPr>
            <w:tcW w:w="30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277E0" w14:textId="77777777" w:rsidR="00455B0A" w:rsidRDefault="00455B0A" w:rsidP="00681EB3">
            <w:pPr>
              <w:jc w:val="center"/>
              <w:rPr>
                <w:szCs w:val="24"/>
                <w:lang w:val="en-US"/>
              </w:rPr>
            </w:pPr>
            <w:r>
              <w:rPr>
                <w:b/>
                <w:bCs/>
                <w:color w:val="000000"/>
                <w:sz w:val="18"/>
                <w:szCs w:val="18"/>
              </w:rPr>
              <w:t>Duomenų šaltinis</w:t>
            </w:r>
          </w:p>
        </w:tc>
        <w:tc>
          <w:tcPr>
            <w:tcW w:w="15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1D9EF2" w14:textId="77777777" w:rsidR="00455B0A" w:rsidRDefault="00455B0A" w:rsidP="00681EB3">
            <w:pPr>
              <w:jc w:val="center"/>
              <w:rPr>
                <w:szCs w:val="24"/>
                <w:lang w:val="en-US"/>
              </w:rPr>
            </w:pPr>
            <w:r>
              <w:rPr>
                <w:b/>
                <w:bCs/>
                <w:color w:val="000000"/>
                <w:sz w:val="18"/>
                <w:szCs w:val="18"/>
              </w:rPr>
              <w:t>Pasiekimo momentas</w:t>
            </w:r>
          </w:p>
        </w:tc>
        <w:tc>
          <w:tcPr>
            <w:tcW w:w="13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678A32" w14:textId="77777777" w:rsidR="00455B0A" w:rsidRDefault="00455B0A" w:rsidP="00681EB3">
            <w:pPr>
              <w:jc w:val="center"/>
              <w:rPr>
                <w:szCs w:val="24"/>
                <w:lang w:val="en-US"/>
              </w:rPr>
            </w:pPr>
            <w:r>
              <w:rPr>
                <w:b/>
                <w:bCs/>
                <w:color w:val="000000"/>
                <w:sz w:val="18"/>
                <w:szCs w:val="18"/>
              </w:rPr>
              <w:t>Institucija</w:t>
            </w:r>
          </w:p>
        </w:tc>
      </w:tr>
      <w:tr w:rsidR="00455B0A" w14:paraId="349CF288" w14:textId="77777777" w:rsidTr="00455B0A">
        <w:trPr>
          <w:trHeight w:val="223"/>
          <w:tblHeader/>
        </w:trPr>
        <w:tc>
          <w:tcPr>
            <w:tcW w:w="8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070F01" w14:textId="77777777" w:rsidR="00455B0A" w:rsidRDefault="00455B0A" w:rsidP="00681EB3">
            <w:pPr>
              <w:jc w:val="center"/>
              <w:rPr>
                <w:szCs w:val="24"/>
                <w:lang w:val="en-US"/>
              </w:rPr>
            </w:pPr>
            <w:r>
              <w:rPr>
                <w:sz w:val="16"/>
                <w:szCs w:val="16"/>
              </w:rPr>
              <w:t>1</w:t>
            </w:r>
          </w:p>
        </w:tc>
        <w:tc>
          <w:tcPr>
            <w:tcW w:w="18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1D787CF" w14:textId="77777777" w:rsidR="00455B0A" w:rsidRDefault="00455B0A" w:rsidP="00681EB3">
            <w:pPr>
              <w:ind w:firstLine="720"/>
              <w:rPr>
                <w:szCs w:val="24"/>
                <w:lang w:val="en-US"/>
              </w:rPr>
            </w:pPr>
            <w:r>
              <w:rPr>
                <w:sz w:val="16"/>
                <w:szCs w:val="16"/>
              </w:rPr>
              <w:t>2</w:t>
            </w:r>
          </w:p>
        </w:tc>
        <w:tc>
          <w:tcPr>
            <w:tcW w:w="10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81DFFF" w14:textId="77777777" w:rsidR="00455B0A" w:rsidRDefault="00455B0A" w:rsidP="00681EB3">
            <w:pPr>
              <w:jc w:val="center"/>
              <w:rPr>
                <w:szCs w:val="24"/>
                <w:lang w:val="en-US"/>
              </w:rPr>
            </w:pPr>
            <w:r>
              <w:rPr>
                <w:sz w:val="16"/>
                <w:szCs w:val="16"/>
              </w:rPr>
              <w:t>3</w:t>
            </w:r>
          </w:p>
        </w:tc>
        <w:tc>
          <w:tcPr>
            <w:tcW w:w="17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7B24A3" w14:textId="77777777" w:rsidR="00455B0A" w:rsidRDefault="00455B0A" w:rsidP="00681EB3">
            <w:pPr>
              <w:ind w:firstLine="720"/>
              <w:jc w:val="center"/>
              <w:rPr>
                <w:szCs w:val="24"/>
                <w:lang w:val="en-US"/>
              </w:rPr>
            </w:pPr>
            <w:r>
              <w:rPr>
                <w:sz w:val="16"/>
                <w:szCs w:val="16"/>
              </w:rPr>
              <w:t>4</w:t>
            </w:r>
          </w:p>
        </w:tc>
        <w:tc>
          <w:tcPr>
            <w:tcW w:w="15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94361" w14:textId="77777777" w:rsidR="00455B0A" w:rsidRDefault="00455B0A" w:rsidP="00681EB3">
            <w:pPr>
              <w:ind w:firstLine="720"/>
              <w:rPr>
                <w:szCs w:val="24"/>
                <w:lang w:val="en-US"/>
              </w:rPr>
            </w:pPr>
            <w:r>
              <w:rPr>
                <w:sz w:val="16"/>
                <w:szCs w:val="16"/>
              </w:rPr>
              <w:t>5</w:t>
            </w:r>
          </w:p>
        </w:tc>
        <w:tc>
          <w:tcPr>
            <w:tcW w:w="197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DAA2A1" w14:textId="77777777" w:rsidR="00455B0A" w:rsidRDefault="00455B0A" w:rsidP="00681EB3">
            <w:pPr>
              <w:ind w:firstLine="720"/>
              <w:rPr>
                <w:szCs w:val="24"/>
                <w:lang w:val="en-US"/>
              </w:rPr>
            </w:pPr>
            <w:r>
              <w:rPr>
                <w:sz w:val="16"/>
                <w:szCs w:val="16"/>
              </w:rPr>
              <w:t>6</w:t>
            </w:r>
          </w:p>
        </w:tc>
        <w:tc>
          <w:tcPr>
            <w:tcW w:w="30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DAB6B" w14:textId="77777777" w:rsidR="00455B0A" w:rsidRDefault="00455B0A" w:rsidP="00681EB3">
            <w:pPr>
              <w:ind w:firstLine="720"/>
              <w:rPr>
                <w:szCs w:val="24"/>
                <w:lang w:val="en-US"/>
              </w:rPr>
            </w:pPr>
            <w:r>
              <w:rPr>
                <w:sz w:val="16"/>
                <w:szCs w:val="16"/>
              </w:rPr>
              <w:t>7</w:t>
            </w:r>
          </w:p>
        </w:tc>
        <w:tc>
          <w:tcPr>
            <w:tcW w:w="15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C5F2CD" w14:textId="77777777" w:rsidR="00455B0A" w:rsidRDefault="00455B0A" w:rsidP="00681EB3">
            <w:pPr>
              <w:ind w:firstLine="720"/>
              <w:rPr>
                <w:szCs w:val="24"/>
                <w:lang w:val="en-US"/>
              </w:rPr>
            </w:pPr>
            <w:r>
              <w:rPr>
                <w:sz w:val="16"/>
                <w:szCs w:val="16"/>
              </w:rPr>
              <w:t>8</w:t>
            </w:r>
          </w:p>
        </w:tc>
        <w:tc>
          <w:tcPr>
            <w:tcW w:w="13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006E87" w14:textId="77777777" w:rsidR="00455B0A" w:rsidRDefault="00455B0A" w:rsidP="00681EB3">
            <w:pPr>
              <w:ind w:firstLine="720"/>
              <w:rPr>
                <w:szCs w:val="24"/>
                <w:lang w:val="en-US"/>
              </w:rPr>
            </w:pPr>
            <w:r>
              <w:rPr>
                <w:sz w:val="16"/>
                <w:szCs w:val="16"/>
              </w:rPr>
              <w:t>9</w:t>
            </w:r>
          </w:p>
        </w:tc>
      </w:tr>
      <w:tr w:rsidR="00455B0A" w14:paraId="3315A355"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111BCF" w14:textId="77777777" w:rsidR="00455B0A" w:rsidRDefault="00455B0A" w:rsidP="00681EB3">
            <w:pPr>
              <w:rPr>
                <w:szCs w:val="24"/>
                <w:lang w:val="en-US"/>
              </w:rPr>
            </w:pPr>
            <w:r>
              <w:rPr>
                <w:sz w:val="20"/>
              </w:rPr>
              <w:t>R.N.101</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1F6483DB" w14:textId="77777777" w:rsidR="00455B0A" w:rsidRDefault="00455B0A" w:rsidP="00681EB3">
            <w:pPr>
              <w:rPr>
                <w:szCs w:val="24"/>
                <w:lang w:val="en-US"/>
              </w:rPr>
            </w:pPr>
            <w:r>
              <w:rPr>
                <w:sz w:val="20"/>
              </w:rPr>
              <w:t>„Gamtinių dujų vartotojų, kurie patiria naudą įdiegus pažangiosios infrastruktūros elementus, dalis“</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6E23301D" w14:textId="77777777" w:rsidR="00455B0A" w:rsidRDefault="00455B0A" w:rsidP="00681EB3">
            <w:pPr>
              <w:rPr>
                <w:szCs w:val="24"/>
                <w:lang w:val="en-US"/>
              </w:rPr>
            </w:pPr>
            <w:r>
              <w:rPr>
                <w:sz w:val="20"/>
              </w:rPr>
              <w:t>Procentai</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56F9B448" w14:textId="77777777" w:rsidR="00455B0A" w:rsidRDefault="00455B0A" w:rsidP="00681EB3">
            <w:pPr>
              <w:jc w:val="both"/>
              <w:rPr>
                <w:szCs w:val="24"/>
                <w:lang w:val="en-US"/>
              </w:rPr>
            </w:pPr>
            <w:r>
              <w:rPr>
                <w:sz w:val="20"/>
              </w:rPr>
              <w:t xml:space="preserve">Gamtinių dujų vartotojas suprantamas kaip asmuo, perkantis gamtines dujas Lietuvos Respublikos teritorijoje. </w:t>
            </w:r>
          </w:p>
          <w:p w14:paraId="44860FCA" w14:textId="77777777" w:rsidR="00455B0A" w:rsidRDefault="00455B0A" w:rsidP="00681EB3">
            <w:pPr>
              <w:ind w:firstLine="112"/>
              <w:jc w:val="both"/>
              <w:rPr>
                <w:szCs w:val="24"/>
                <w:lang w:val="en-US"/>
              </w:rPr>
            </w:pPr>
          </w:p>
          <w:p w14:paraId="661885DB" w14:textId="77777777" w:rsidR="00455B0A" w:rsidRDefault="00455B0A" w:rsidP="00681EB3">
            <w:pPr>
              <w:jc w:val="both"/>
              <w:rPr>
                <w:szCs w:val="24"/>
                <w:lang w:val="en-US"/>
              </w:rPr>
            </w:pPr>
            <w:r>
              <w:rPr>
                <w:sz w:val="20"/>
              </w:rPr>
              <w:t>Pažangiosios infrastruktūros elementus sudaro išmanioji apskaita, nuotolinio duomenų surinkimo ir valdymo sistemos, skirstomų dujų slėgio parametrų palaikymo ir kontrolės įranga.</w:t>
            </w:r>
          </w:p>
          <w:p w14:paraId="55D41BB7" w14:textId="77777777" w:rsidR="00455B0A" w:rsidRDefault="00455B0A" w:rsidP="00681EB3">
            <w:pPr>
              <w:ind w:firstLine="62"/>
              <w:jc w:val="both"/>
              <w:rPr>
                <w:szCs w:val="24"/>
                <w:lang w:val="en-US"/>
              </w:rPr>
            </w:pPr>
          </w:p>
          <w:p w14:paraId="453830AB" w14:textId="77777777" w:rsidR="00455B0A" w:rsidRDefault="00455B0A" w:rsidP="00681EB3">
            <w:pPr>
              <w:jc w:val="both"/>
              <w:rPr>
                <w:szCs w:val="24"/>
                <w:lang w:val="en-US"/>
              </w:rPr>
            </w:pPr>
            <w:r>
              <w:rPr>
                <w:sz w:val="20"/>
              </w:rPr>
              <w:t xml:space="preserve">Išmanioji apskaita suprantama kaip </w:t>
            </w:r>
            <w:r>
              <w:rPr>
                <w:sz w:val="20"/>
              </w:rPr>
              <w:lastRenderedPageBreak/>
              <w:t>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17AFED42" w14:textId="77777777" w:rsidR="00455B0A" w:rsidRDefault="00455B0A" w:rsidP="00681EB3">
            <w:pPr>
              <w:ind w:firstLine="112"/>
              <w:jc w:val="both"/>
              <w:rPr>
                <w:szCs w:val="24"/>
                <w:lang w:val="en-US"/>
              </w:rPr>
            </w:pPr>
          </w:p>
          <w:p w14:paraId="532DCE59" w14:textId="77777777" w:rsidR="00455B0A" w:rsidRDefault="00455B0A" w:rsidP="00681EB3">
            <w:pPr>
              <w:jc w:val="both"/>
              <w:rPr>
                <w:szCs w:val="24"/>
                <w:lang w:val="en-US"/>
              </w:rPr>
            </w:pPr>
            <w:r>
              <w:rPr>
                <w:sz w:val="20"/>
              </w:rPr>
              <w:t>Nuotolinio duomenų surinkimo ir valdymo sistema suprantama kaip sistema, padedant kuriai stebimi, surenkami ir analizuojami duomenys apie technologinius ir kitus parametrus, atliekami reikalingų parametrų pakeitimai bei įtaisai reikalingi šių parametrų fiksavimui (davikliai, ryšio sistemos ir kt.).</w:t>
            </w:r>
          </w:p>
          <w:p w14:paraId="1F521037" w14:textId="77777777" w:rsidR="00455B0A" w:rsidRDefault="00455B0A" w:rsidP="00681EB3">
            <w:pPr>
              <w:ind w:firstLine="112"/>
              <w:jc w:val="both"/>
              <w:rPr>
                <w:szCs w:val="24"/>
                <w:lang w:val="en-US"/>
              </w:rPr>
            </w:pPr>
          </w:p>
          <w:p w14:paraId="2A44C654" w14:textId="77777777" w:rsidR="00455B0A" w:rsidRDefault="00455B0A" w:rsidP="00681EB3">
            <w:pPr>
              <w:jc w:val="both"/>
              <w:rPr>
                <w:szCs w:val="24"/>
                <w:lang w:val="en-US"/>
              </w:rPr>
            </w:pPr>
            <w:r>
              <w:rPr>
                <w:sz w:val="20"/>
              </w:rPr>
              <w:t>Skirstomų dujų slėgio parametrų palaikymo ir kontrolės įranga suprantama kaip įranga skirta dujų slėgio parametrams reguliuoti, nustatytam lygiui palaikyti ir (ar) prietaisai įrangos funkcionalumo kontrolei.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2B794EC5" w14:textId="77777777" w:rsidR="00455B0A" w:rsidRDefault="00455B0A" w:rsidP="00681EB3">
            <w:pPr>
              <w:rPr>
                <w:szCs w:val="24"/>
                <w:lang w:val="en-US"/>
              </w:rPr>
            </w:pPr>
            <w:r>
              <w:rPr>
                <w:color w:val="000000"/>
                <w:sz w:val="20"/>
              </w:rPr>
              <w:lastRenderedPageBreak/>
              <w:t>Įvedamasis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67CFB5A1" w14:textId="77777777" w:rsidR="00455B0A" w:rsidRPr="007E60B4" w:rsidRDefault="00455B0A" w:rsidP="00681EB3">
            <w:pPr>
              <w:rPr>
                <w:szCs w:val="24"/>
                <w:lang w:val="fr-FR"/>
              </w:rPr>
            </w:pPr>
            <w:r>
              <w:rPr>
                <w:color w:val="000000"/>
                <w:sz w:val="20"/>
              </w:rPr>
              <w:t>Skaičiuojamas pagal formulę:</w:t>
            </w:r>
          </w:p>
          <w:p w14:paraId="2677C811" w14:textId="77777777" w:rsidR="00455B0A" w:rsidRPr="007E60B4" w:rsidRDefault="00455B0A" w:rsidP="00681EB3">
            <w:pPr>
              <w:ind w:firstLine="112"/>
              <w:rPr>
                <w:szCs w:val="24"/>
                <w:lang w:val="fr-FR"/>
              </w:rPr>
            </w:pPr>
          </w:p>
          <w:p w14:paraId="5C430133" w14:textId="77777777" w:rsidR="00455B0A" w:rsidRPr="007E60B4" w:rsidRDefault="00455B0A" w:rsidP="00681EB3">
            <w:pPr>
              <w:rPr>
                <w:szCs w:val="24"/>
                <w:lang w:val="fr-FR"/>
              </w:rPr>
            </w:pPr>
            <w:proofErr w:type="spellStart"/>
            <w:r>
              <w:rPr>
                <w:color w:val="000000"/>
                <w:sz w:val="20"/>
              </w:rPr>
              <w:t>A</w:t>
            </w:r>
            <w:r>
              <w:rPr>
                <w:color w:val="000000"/>
                <w:sz w:val="20"/>
                <w:vertAlign w:val="subscript"/>
              </w:rPr>
              <w:t>p</w:t>
            </w:r>
            <w:proofErr w:type="spellEnd"/>
            <w:r>
              <w:rPr>
                <w:color w:val="000000"/>
                <w:sz w:val="20"/>
              </w:rPr>
              <w:t xml:space="preserve">=(100 x </w:t>
            </w:r>
            <w:proofErr w:type="spellStart"/>
            <w:r>
              <w:rPr>
                <w:color w:val="000000"/>
                <w:sz w:val="20"/>
              </w:rPr>
              <w:t>V</w:t>
            </w:r>
            <w:r>
              <w:rPr>
                <w:color w:val="000000"/>
                <w:sz w:val="20"/>
                <w:vertAlign w:val="subscript"/>
              </w:rPr>
              <w:t>i</w:t>
            </w:r>
            <w:proofErr w:type="spellEnd"/>
            <w:r>
              <w:rPr>
                <w:color w:val="000000"/>
                <w:sz w:val="20"/>
              </w:rPr>
              <w:t>)/</w:t>
            </w:r>
            <w:proofErr w:type="spellStart"/>
            <w:r>
              <w:rPr>
                <w:color w:val="000000"/>
                <w:sz w:val="20"/>
              </w:rPr>
              <w:t>Q</w:t>
            </w:r>
            <w:r>
              <w:rPr>
                <w:color w:val="000000"/>
                <w:sz w:val="20"/>
                <w:vertAlign w:val="subscript"/>
              </w:rPr>
              <w:t>v</w:t>
            </w:r>
            <w:proofErr w:type="spellEnd"/>
          </w:p>
          <w:p w14:paraId="1191F73E" w14:textId="77777777" w:rsidR="00455B0A" w:rsidRPr="007E60B4" w:rsidRDefault="00455B0A" w:rsidP="00681EB3">
            <w:pPr>
              <w:ind w:firstLine="112"/>
              <w:rPr>
                <w:szCs w:val="24"/>
                <w:lang w:val="fr-FR"/>
              </w:rPr>
            </w:pPr>
          </w:p>
          <w:p w14:paraId="27C6C6B6" w14:textId="77777777" w:rsidR="00455B0A" w:rsidRPr="007E60B4" w:rsidRDefault="00455B0A" w:rsidP="00681EB3">
            <w:pPr>
              <w:rPr>
                <w:szCs w:val="24"/>
                <w:lang w:val="fr-FR"/>
              </w:rPr>
            </w:pPr>
            <w:r>
              <w:rPr>
                <w:color w:val="000000"/>
                <w:sz w:val="20"/>
              </w:rPr>
              <w:t>kur:</w:t>
            </w:r>
          </w:p>
          <w:p w14:paraId="0FC20F02" w14:textId="77777777" w:rsidR="00455B0A" w:rsidRPr="007E60B4" w:rsidRDefault="00455B0A" w:rsidP="00681EB3">
            <w:pPr>
              <w:rPr>
                <w:szCs w:val="24"/>
                <w:lang w:val="fr-FR"/>
              </w:rPr>
            </w:pPr>
            <w:proofErr w:type="spellStart"/>
            <w:r>
              <w:rPr>
                <w:color w:val="000000"/>
                <w:sz w:val="20"/>
              </w:rPr>
              <w:t>A</w:t>
            </w:r>
            <w:r>
              <w:rPr>
                <w:color w:val="000000"/>
                <w:sz w:val="20"/>
                <w:vertAlign w:val="subscript"/>
              </w:rPr>
              <w:t>p</w:t>
            </w:r>
            <w:proofErr w:type="spellEnd"/>
            <w:r>
              <w:rPr>
                <w:color w:val="000000"/>
                <w:sz w:val="20"/>
              </w:rPr>
              <w:t xml:space="preserve"> – gamtinių dujų vartotojų, kurie patiria naudą įdiegus pažangiosios infrastruktūros elementus, procentas.</w:t>
            </w:r>
          </w:p>
          <w:p w14:paraId="22C67FDE" w14:textId="77777777" w:rsidR="00455B0A" w:rsidRPr="007E60B4" w:rsidRDefault="00455B0A" w:rsidP="00681EB3">
            <w:pPr>
              <w:rPr>
                <w:szCs w:val="24"/>
                <w:lang w:val="fr-FR"/>
              </w:rPr>
            </w:pPr>
            <w:proofErr w:type="spellStart"/>
            <w:r>
              <w:rPr>
                <w:color w:val="000000"/>
                <w:sz w:val="20"/>
              </w:rPr>
              <w:t>V</w:t>
            </w:r>
            <w:r>
              <w:rPr>
                <w:color w:val="000000"/>
                <w:sz w:val="20"/>
                <w:vertAlign w:val="subscript"/>
              </w:rPr>
              <w:t>i</w:t>
            </w:r>
            <w:proofErr w:type="spellEnd"/>
            <w:r>
              <w:rPr>
                <w:color w:val="000000"/>
                <w:sz w:val="20"/>
              </w:rPr>
              <w:t xml:space="preserve"> – </w:t>
            </w:r>
            <w:r>
              <w:rPr>
                <w:sz w:val="20"/>
              </w:rPr>
              <w:t>g</w:t>
            </w:r>
            <w:r>
              <w:rPr>
                <w:color w:val="000000"/>
                <w:sz w:val="20"/>
              </w:rPr>
              <w:t xml:space="preserve">amtinių dujų vartotojų, kurie skaičiuojamu laikotarpiu patiria naudą įdiegus pažangiosios. infrastruktūros elementus, skaičius (nustatomas surenkant duomenis iš rodiklio P.N.110). </w:t>
            </w:r>
          </w:p>
          <w:p w14:paraId="34242DB5" w14:textId="77777777" w:rsidR="00455B0A" w:rsidRPr="007E60B4" w:rsidRDefault="00455B0A" w:rsidP="00681EB3">
            <w:pPr>
              <w:rPr>
                <w:szCs w:val="24"/>
                <w:lang w:val="fr-FR"/>
              </w:rPr>
            </w:pPr>
            <w:proofErr w:type="spellStart"/>
            <w:r>
              <w:rPr>
                <w:color w:val="000000"/>
                <w:sz w:val="20"/>
              </w:rPr>
              <w:lastRenderedPageBreak/>
              <w:t>Q</w:t>
            </w:r>
            <w:r>
              <w:rPr>
                <w:color w:val="000000"/>
                <w:sz w:val="20"/>
                <w:vertAlign w:val="subscript"/>
              </w:rPr>
              <w:t>v</w:t>
            </w:r>
            <w:proofErr w:type="spellEnd"/>
            <w:r>
              <w:rPr>
                <w:color w:val="000000"/>
                <w:sz w:val="20"/>
              </w:rPr>
              <w:t xml:space="preserve"> – bendras </w:t>
            </w:r>
            <w:r>
              <w:rPr>
                <w:sz w:val="20"/>
              </w:rPr>
              <w:t>Lietuvos Respublikos g</w:t>
            </w:r>
            <w:r>
              <w:rPr>
                <w:color w:val="000000"/>
                <w:sz w:val="20"/>
              </w:rPr>
              <w:t xml:space="preserve">amtinių dujų vartotojų, skaičius (skaičiavimui naudojamas 2014 m. </w:t>
            </w:r>
            <w:r>
              <w:rPr>
                <w:sz w:val="20"/>
              </w:rPr>
              <w:t>Lietuvos Respublikos g</w:t>
            </w:r>
            <w:r>
              <w:rPr>
                <w:color w:val="000000"/>
                <w:sz w:val="20"/>
              </w:rPr>
              <w:t>amtinių dujų vartotojų skaičius – 568 058).</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6AFA4C39" w14:textId="77777777" w:rsidR="00455B0A" w:rsidRPr="007E60B4" w:rsidRDefault="00455B0A" w:rsidP="00681EB3">
            <w:pPr>
              <w:rPr>
                <w:szCs w:val="24"/>
                <w:lang w:val="fr-FR"/>
              </w:rPr>
            </w:pPr>
            <w:r>
              <w:rPr>
                <w:color w:val="000000"/>
                <w:sz w:val="20"/>
                <w:u w:val="single"/>
              </w:rPr>
              <w:lastRenderedPageBreak/>
              <w:t>Pirminis šaltinis:</w:t>
            </w:r>
            <w:r>
              <w:rPr>
                <w:color w:val="000000"/>
                <w:sz w:val="20"/>
              </w:rPr>
              <w:t xml:space="preserve"> projekto vykdytojo parengta ataskaita.</w:t>
            </w:r>
          </w:p>
          <w:p w14:paraId="1F4B0DE3" w14:textId="77777777" w:rsidR="00455B0A" w:rsidRPr="007E60B4" w:rsidRDefault="00455B0A" w:rsidP="00681EB3">
            <w:pPr>
              <w:ind w:firstLine="112"/>
              <w:rPr>
                <w:szCs w:val="24"/>
                <w:lang w:val="fr-FR"/>
              </w:rPr>
            </w:pPr>
          </w:p>
          <w:p w14:paraId="1D607597" w14:textId="77777777" w:rsidR="00455B0A" w:rsidRPr="007E60B4" w:rsidRDefault="00455B0A" w:rsidP="00681EB3">
            <w:pPr>
              <w:rPr>
                <w:szCs w:val="24"/>
                <w:lang w:val="fr-FR"/>
              </w:rPr>
            </w:pPr>
            <w:r>
              <w:rPr>
                <w:color w:val="000000"/>
                <w:sz w:val="20"/>
                <w:u w:val="single"/>
              </w:rPr>
              <w:t>Antrinis šaltinis:</w:t>
            </w:r>
          </w:p>
          <w:p w14:paraId="188BD735" w14:textId="77777777" w:rsidR="00455B0A" w:rsidRPr="007E60B4" w:rsidRDefault="00455B0A" w:rsidP="00681EB3">
            <w:pPr>
              <w:rPr>
                <w:szCs w:val="24"/>
                <w:lang w:val="fr-FR"/>
              </w:rPr>
            </w:pPr>
            <w:r>
              <w:rPr>
                <w:color w:val="000000"/>
                <w:sz w:val="20"/>
              </w:rPr>
              <w:t>2014–2020 metų Europos Sąjungos struktūrinių fondų posistemis</w:t>
            </w:r>
            <w:r>
              <w:rPr>
                <w:sz w:val="20"/>
              </w:rPr>
              <w:t xml:space="preserve"> (SFMIS2014).</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47CBCC51" w14:textId="77777777" w:rsidR="00455B0A" w:rsidRPr="007E60B4" w:rsidRDefault="00455B0A" w:rsidP="00681EB3">
            <w:pPr>
              <w:rPr>
                <w:szCs w:val="24"/>
                <w:lang w:val="fr-FR"/>
              </w:rPr>
            </w:pPr>
            <w:r>
              <w:rPr>
                <w:sz w:val="20"/>
              </w:rPr>
              <w:t>Stebėsenos rodiklio reikšmė nustatoma, kai pasibaigus kalendoriniams metams Lietuvos Respublikos energetikos ministerija apskaičiuoja iki praėjusių metų pabaigos pasiektą rodiklio reikšmę.</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706A24E0" w14:textId="77777777" w:rsidR="00455B0A" w:rsidRPr="007E60B4" w:rsidRDefault="00455B0A" w:rsidP="00681EB3">
            <w:pPr>
              <w:rPr>
                <w:szCs w:val="24"/>
                <w:lang w:val="fr-FR"/>
              </w:rPr>
            </w:pPr>
            <w:r>
              <w:rPr>
                <w:sz w:val="20"/>
              </w:rPr>
              <w:t>Už pasiektos stebėsenos rodiklio reikšmės apskaičiavimą ir registravimą antriniuose šaltiniuose yra atsakinga Lietuvos Respublikos e</w:t>
            </w:r>
            <w:r>
              <w:rPr>
                <w:color w:val="000000"/>
                <w:sz w:val="20"/>
              </w:rPr>
              <w:t>nergetikos ministerija.</w:t>
            </w:r>
          </w:p>
        </w:tc>
      </w:tr>
      <w:tr w:rsidR="00455B0A" w14:paraId="434E41F1"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27B464" w14:textId="77777777" w:rsidR="00455B0A" w:rsidRDefault="00455B0A" w:rsidP="00681EB3">
            <w:pPr>
              <w:rPr>
                <w:szCs w:val="24"/>
                <w:lang w:val="en-US"/>
              </w:rPr>
            </w:pPr>
            <w:r>
              <w:rPr>
                <w:sz w:val="20"/>
              </w:rPr>
              <w:lastRenderedPageBreak/>
              <w:t>R.N.102</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6E40493A" w14:textId="77777777" w:rsidR="00455B0A" w:rsidRDefault="00455B0A" w:rsidP="00681EB3">
            <w:pPr>
              <w:rPr>
                <w:szCs w:val="24"/>
                <w:lang w:val="en-US"/>
              </w:rPr>
            </w:pPr>
            <w:r>
              <w:rPr>
                <w:sz w:val="20"/>
              </w:rPr>
              <w:t>„Prie pažangiųjų skirstymo sistemų prijungtų gamtinių dujų vartotojų dalis“</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33461B4D" w14:textId="77777777" w:rsidR="00455B0A" w:rsidRDefault="00455B0A" w:rsidP="00681EB3">
            <w:pPr>
              <w:rPr>
                <w:szCs w:val="24"/>
                <w:lang w:val="en-US"/>
              </w:rPr>
            </w:pPr>
            <w:r>
              <w:rPr>
                <w:sz w:val="20"/>
              </w:rPr>
              <w:t>Procentai</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23921BBC" w14:textId="77777777" w:rsidR="00455B0A" w:rsidRDefault="00455B0A" w:rsidP="00681EB3">
            <w:pPr>
              <w:jc w:val="both"/>
              <w:rPr>
                <w:szCs w:val="24"/>
                <w:lang w:val="en-US"/>
              </w:rPr>
            </w:pPr>
            <w:r>
              <w:rPr>
                <w:sz w:val="20"/>
              </w:rPr>
              <w:t>Gamtinių dujų vartotojas suprantamas kaip asmuo, perkantis gamtines dujas Lietuvos Respublikos teritorijoje.</w:t>
            </w:r>
          </w:p>
          <w:p w14:paraId="373ECF11" w14:textId="77777777" w:rsidR="00455B0A" w:rsidRDefault="00455B0A" w:rsidP="00681EB3">
            <w:pPr>
              <w:ind w:firstLine="112"/>
              <w:jc w:val="both"/>
              <w:rPr>
                <w:szCs w:val="24"/>
                <w:lang w:val="en-US"/>
              </w:rPr>
            </w:pPr>
          </w:p>
          <w:p w14:paraId="7F9A9BDC" w14:textId="77777777" w:rsidR="00455B0A" w:rsidRDefault="00455B0A" w:rsidP="00681EB3">
            <w:pPr>
              <w:jc w:val="both"/>
              <w:rPr>
                <w:szCs w:val="24"/>
                <w:lang w:val="en-US"/>
              </w:rPr>
            </w:pPr>
            <w:r>
              <w:rPr>
                <w:sz w:val="20"/>
              </w:rPr>
              <w:t>Pažangioji skirstymo sistema suprantama kaip pažangioji gamtinių dujų skirstymo sistema.</w:t>
            </w:r>
          </w:p>
          <w:p w14:paraId="695A3B35" w14:textId="77777777" w:rsidR="00455B0A" w:rsidRDefault="00455B0A" w:rsidP="00681EB3">
            <w:pPr>
              <w:ind w:firstLine="53"/>
              <w:jc w:val="both"/>
              <w:rPr>
                <w:szCs w:val="24"/>
                <w:lang w:val="en-US"/>
              </w:rPr>
            </w:pPr>
          </w:p>
          <w:p w14:paraId="459E5CDC" w14:textId="77777777" w:rsidR="00455B0A" w:rsidRDefault="00455B0A" w:rsidP="00681EB3">
            <w:pPr>
              <w:jc w:val="both"/>
              <w:rPr>
                <w:szCs w:val="24"/>
                <w:lang w:val="en-US"/>
              </w:rPr>
            </w:pPr>
            <w:r>
              <w:rPr>
                <w:sz w:val="20"/>
              </w:rPr>
              <w:t xml:space="preserve">Pažangioji gamtinių dujų skirstymo sistema suprantama kaip gamtinių dujų skirstymo sistema, kurioje įdiegti pažangiosios </w:t>
            </w:r>
            <w:r>
              <w:rPr>
                <w:sz w:val="20"/>
              </w:rPr>
              <w:lastRenderedPageBreak/>
              <w:t>infrastruktūros elementai ir (ar) programinė ir technologinė įranga.</w:t>
            </w:r>
          </w:p>
          <w:p w14:paraId="675D4062" w14:textId="77777777" w:rsidR="00455B0A" w:rsidRDefault="00455B0A" w:rsidP="00681EB3">
            <w:pPr>
              <w:ind w:firstLine="53"/>
              <w:jc w:val="both"/>
              <w:rPr>
                <w:szCs w:val="24"/>
                <w:lang w:val="en-US"/>
              </w:rPr>
            </w:pPr>
          </w:p>
          <w:p w14:paraId="7F7BCEFB" w14:textId="77777777" w:rsidR="00455B0A" w:rsidRDefault="00455B0A" w:rsidP="00681EB3">
            <w:pPr>
              <w:jc w:val="both"/>
              <w:rPr>
                <w:szCs w:val="24"/>
                <w:lang w:val="en-US"/>
              </w:rPr>
            </w:pPr>
            <w:r>
              <w:rPr>
                <w:sz w:val="20"/>
              </w:rPr>
              <w:t>Pažangiosios infrastruktūros elementus sudaro išmanioji apskaita, nuotolinio duomenų surinkimo ir valdymo sistemos, skirstomų dujų slėgio parametrų palaikymo ir kontrolės įranga.</w:t>
            </w:r>
          </w:p>
          <w:p w14:paraId="4BC07C27" w14:textId="77777777" w:rsidR="00455B0A" w:rsidRDefault="00455B0A" w:rsidP="00681EB3">
            <w:pPr>
              <w:ind w:firstLine="112"/>
              <w:jc w:val="both"/>
              <w:rPr>
                <w:szCs w:val="24"/>
                <w:lang w:val="en-US"/>
              </w:rPr>
            </w:pPr>
          </w:p>
          <w:p w14:paraId="3267BF82" w14:textId="77777777" w:rsidR="00455B0A" w:rsidRDefault="00455B0A" w:rsidP="00681EB3">
            <w:pPr>
              <w:jc w:val="both"/>
              <w:rPr>
                <w:szCs w:val="24"/>
                <w:lang w:val="en-US"/>
              </w:rPr>
            </w:pPr>
            <w:r>
              <w:rPr>
                <w:sz w:val="20"/>
              </w:rPr>
              <w:t>Išmanioji apskaita suprantama kaip dujų apskaita, leidžianti vartotojui nuotoliniu būdu stebėti, kiek suvartojama dujų per pasirinktą laikotarpį, taip pat leidžianti palyginti santykį tarp suvartojamo dujų kiekio ir aplinkos temperatūros ir kurią įdiegus mažėja skaitiklių patikrinimo sąnaudos.</w:t>
            </w:r>
          </w:p>
          <w:p w14:paraId="512AA1D0" w14:textId="77777777" w:rsidR="00455B0A" w:rsidRDefault="00455B0A" w:rsidP="00681EB3">
            <w:pPr>
              <w:ind w:firstLine="112"/>
              <w:jc w:val="both"/>
              <w:rPr>
                <w:szCs w:val="24"/>
                <w:lang w:val="en-US"/>
              </w:rPr>
            </w:pPr>
          </w:p>
          <w:p w14:paraId="6B8E7C41" w14:textId="77777777" w:rsidR="00455B0A" w:rsidRDefault="00455B0A" w:rsidP="00681EB3">
            <w:pPr>
              <w:jc w:val="both"/>
              <w:rPr>
                <w:szCs w:val="24"/>
                <w:lang w:val="en-US"/>
              </w:rPr>
            </w:pPr>
            <w:r>
              <w:rPr>
                <w:sz w:val="20"/>
              </w:rPr>
              <w:lastRenderedPageBreak/>
              <w:t xml:space="preserve">Nuotolinio duomenų surinkimo ir valdymo sistema suprantama kaip sistema, kuriai padedant stebimi, surenkami ir analizuojami duomenys apie technologinius ir kitus parametrus, atliekami reikalingų parametrų pakeitimai bei įtaisai reikalingi šių parametrų fiksavimui (davikliai, ryšio sistemos ir kt.). </w:t>
            </w:r>
          </w:p>
          <w:p w14:paraId="5441C5B2" w14:textId="77777777" w:rsidR="00455B0A" w:rsidRDefault="00455B0A" w:rsidP="00681EB3">
            <w:pPr>
              <w:ind w:firstLine="112"/>
              <w:jc w:val="both"/>
              <w:rPr>
                <w:szCs w:val="24"/>
                <w:lang w:val="en-US"/>
              </w:rPr>
            </w:pPr>
          </w:p>
          <w:p w14:paraId="7A4A0FB5" w14:textId="77777777" w:rsidR="00455B0A" w:rsidRDefault="00455B0A" w:rsidP="00681EB3">
            <w:pPr>
              <w:jc w:val="both"/>
              <w:rPr>
                <w:szCs w:val="24"/>
                <w:lang w:val="en-US"/>
              </w:rPr>
            </w:pPr>
            <w:r>
              <w:rPr>
                <w:sz w:val="20"/>
              </w:rPr>
              <w:t>Skirstomų dujų slėgio parametrų palaikymo ir kontrolės įranga suprantama kaip įranga, skirta dujų slėgio parametrams reguliuoti, nustatytam lygiui palaikyti, ir (ar) prietaisai įrangos funkcionalumo kontrolei.</w:t>
            </w:r>
          </w:p>
          <w:p w14:paraId="06498EFD" w14:textId="77777777" w:rsidR="00455B0A" w:rsidRDefault="00455B0A" w:rsidP="00681EB3">
            <w:pPr>
              <w:ind w:firstLine="53"/>
              <w:jc w:val="both"/>
              <w:rPr>
                <w:szCs w:val="24"/>
                <w:lang w:val="en-US"/>
              </w:rPr>
            </w:pPr>
          </w:p>
          <w:p w14:paraId="4EFF39AE" w14:textId="77777777" w:rsidR="00455B0A" w:rsidRDefault="00455B0A" w:rsidP="00681EB3">
            <w:pPr>
              <w:jc w:val="both"/>
              <w:rPr>
                <w:szCs w:val="24"/>
                <w:lang w:val="en-US"/>
              </w:rPr>
            </w:pPr>
            <w:r>
              <w:rPr>
                <w:sz w:val="20"/>
              </w:rPr>
              <w:t>Programinė įranga</w:t>
            </w:r>
            <w:r>
              <w:rPr>
                <w:b/>
                <w:bCs/>
                <w:sz w:val="20"/>
              </w:rPr>
              <w:t xml:space="preserve"> </w:t>
            </w:r>
            <w:r>
              <w:rPr>
                <w:sz w:val="20"/>
              </w:rPr>
              <w:t xml:space="preserve">suprantama kaip </w:t>
            </w:r>
            <w:r>
              <w:rPr>
                <w:sz w:val="20"/>
              </w:rPr>
              <w:lastRenderedPageBreak/>
              <w:t>informacijos apdorojimo sistemos programų, procedūrų, taisyklių visuma arba tos visumos dalis kartu su atitinkama dokumentacija.</w:t>
            </w:r>
          </w:p>
          <w:p w14:paraId="3054A3C6" w14:textId="77777777" w:rsidR="00455B0A" w:rsidRDefault="00455B0A" w:rsidP="00681EB3">
            <w:pPr>
              <w:ind w:firstLine="112"/>
              <w:jc w:val="both"/>
              <w:rPr>
                <w:szCs w:val="24"/>
                <w:lang w:val="en-US"/>
              </w:rPr>
            </w:pPr>
          </w:p>
          <w:p w14:paraId="3A1BBB6C" w14:textId="77777777" w:rsidR="00455B0A" w:rsidRDefault="00455B0A" w:rsidP="00681EB3">
            <w:pPr>
              <w:jc w:val="both"/>
              <w:rPr>
                <w:szCs w:val="24"/>
                <w:lang w:val="en-US"/>
              </w:rPr>
            </w:pPr>
            <w:r>
              <w:rPr>
                <w:sz w:val="20"/>
              </w:rPr>
              <w:t>Technologinė įranga suprantama kaip gamtinių dujų perdavimo arba skirstymo sistemoje montuojami davikliai, duomenų perdavimo moduliai ir kita įranga, skirta duomenų surinkimui, kaupimui, perdavimui.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54F1E591" w14:textId="77777777" w:rsidR="00455B0A" w:rsidRDefault="00455B0A" w:rsidP="00681EB3">
            <w:pPr>
              <w:rPr>
                <w:szCs w:val="24"/>
                <w:lang w:val="en-US"/>
              </w:rPr>
            </w:pPr>
            <w:r>
              <w:rPr>
                <w:color w:val="000000"/>
                <w:sz w:val="20"/>
              </w:rPr>
              <w:lastRenderedPageBreak/>
              <w:t>Įvedamasis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F00C284" w14:textId="77777777" w:rsidR="00455B0A" w:rsidRPr="007E60B4" w:rsidRDefault="00455B0A" w:rsidP="00681EB3">
            <w:pPr>
              <w:rPr>
                <w:szCs w:val="24"/>
                <w:lang w:val="fr-FR"/>
              </w:rPr>
            </w:pPr>
            <w:r>
              <w:rPr>
                <w:color w:val="000000"/>
                <w:sz w:val="20"/>
              </w:rPr>
              <w:t>Skaičiuojamas pagal formulę:</w:t>
            </w:r>
          </w:p>
          <w:p w14:paraId="3B332FCC" w14:textId="77777777" w:rsidR="00455B0A" w:rsidRPr="007E60B4" w:rsidRDefault="00455B0A" w:rsidP="00681EB3">
            <w:pPr>
              <w:ind w:firstLine="112"/>
              <w:rPr>
                <w:szCs w:val="24"/>
                <w:lang w:val="fr-FR"/>
              </w:rPr>
            </w:pPr>
          </w:p>
          <w:p w14:paraId="35BD89E4" w14:textId="77777777" w:rsidR="00455B0A" w:rsidRPr="007E60B4" w:rsidRDefault="00455B0A" w:rsidP="00681EB3">
            <w:pPr>
              <w:rPr>
                <w:szCs w:val="24"/>
                <w:lang w:val="fr-FR"/>
              </w:rPr>
            </w:pPr>
            <w:proofErr w:type="spellStart"/>
            <w:r>
              <w:rPr>
                <w:color w:val="000000"/>
                <w:sz w:val="20"/>
              </w:rPr>
              <w:t>S</w:t>
            </w:r>
            <w:r>
              <w:rPr>
                <w:color w:val="000000"/>
                <w:sz w:val="20"/>
                <w:vertAlign w:val="subscript"/>
              </w:rPr>
              <w:t>p</w:t>
            </w:r>
            <w:proofErr w:type="spellEnd"/>
            <w:r>
              <w:rPr>
                <w:color w:val="000000"/>
                <w:sz w:val="20"/>
              </w:rPr>
              <w:t xml:space="preserve">=(100 x </w:t>
            </w:r>
            <w:proofErr w:type="spellStart"/>
            <w:r>
              <w:rPr>
                <w:color w:val="000000"/>
                <w:sz w:val="20"/>
              </w:rPr>
              <w:t>V</w:t>
            </w:r>
            <w:r>
              <w:rPr>
                <w:color w:val="000000"/>
                <w:sz w:val="20"/>
                <w:vertAlign w:val="subscript"/>
              </w:rPr>
              <w:t>s</w:t>
            </w:r>
            <w:proofErr w:type="spellEnd"/>
            <w:r>
              <w:rPr>
                <w:color w:val="000000"/>
                <w:sz w:val="20"/>
              </w:rPr>
              <w:t>)/</w:t>
            </w:r>
            <w:proofErr w:type="spellStart"/>
            <w:r>
              <w:rPr>
                <w:color w:val="000000"/>
                <w:sz w:val="20"/>
              </w:rPr>
              <w:t>Q</w:t>
            </w:r>
            <w:r>
              <w:rPr>
                <w:color w:val="000000"/>
                <w:sz w:val="20"/>
                <w:vertAlign w:val="subscript"/>
              </w:rPr>
              <w:t>v</w:t>
            </w:r>
            <w:proofErr w:type="spellEnd"/>
          </w:p>
          <w:p w14:paraId="435FAF11" w14:textId="77777777" w:rsidR="00455B0A" w:rsidRPr="007E60B4" w:rsidRDefault="00455B0A" w:rsidP="00681EB3">
            <w:pPr>
              <w:ind w:firstLine="112"/>
              <w:rPr>
                <w:szCs w:val="24"/>
                <w:lang w:val="fr-FR"/>
              </w:rPr>
            </w:pPr>
          </w:p>
          <w:p w14:paraId="48CC04B4" w14:textId="77777777" w:rsidR="00455B0A" w:rsidRPr="007E60B4" w:rsidRDefault="00455B0A" w:rsidP="00681EB3">
            <w:pPr>
              <w:rPr>
                <w:szCs w:val="24"/>
                <w:lang w:val="fr-FR"/>
              </w:rPr>
            </w:pPr>
            <w:r>
              <w:rPr>
                <w:color w:val="000000"/>
                <w:sz w:val="20"/>
              </w:rPr>
              <w:t>kur:</w:t>
            </w:r>
          </w:p>
          <w:p w14:paraId="55DD4BF3" w14:textId="77777777" w:rsidR="00455B0A" w:rsidRPr="007E60B4" w:rsidRDefault="00455B0A" w:rsidP="00681EB3">
            <w:pPr>
              <w:rPr>
                <w:szCs w:val="24"/>
                <w:lang w:val="fr-FR"/>
              </w:rPr>
            </w:pPr>
            <w:proofErr w:type="spellStart"/>
            <w:r>
              <w:rPr>
                <w:color w:val="000000"/>
                <w:sz w:val="20"/>
              </w:rPr>
              <w:t>S</w:t>
            </w:r>
            <w:r>
              <w:rPr>
                <w:color w:val="000000"/>
                <w:sz w:val="20"/>
                <w:vertAlign w:val="subscript"/>
              </w:rPr>
              <w:t>p</w:t>
            </w:r>
            <w:proofErr w:type="spellEnd"/>
            <w:r>
              <w:rPr>
                <w:color w:val="000000"/>
                <w:sz w:val="20"/>
              </w:rPr>
              <w:t xml:space="preserve"> – prie pažangiųjų skirstymo sistemų prijungtų gamtinių dujų vartotojų procentas.</w:t>
            </w:r>
          </w:p>
          <w:p w14:paraId="25B78BF6" w14:textId="77777777" w:rsidR="00455B0A" w:rsidRPr="007E60B4" w:rsidRDefault="00455B0A" w:rsidP="00681EB3">
            <w:pPr>
              <w:rPr>
                <w:szCs w:val="24"/>
                <w:lang w:val="fr-FR"/>
              </w:rPr>
            </w:pPr>
            <w:proofErr w:type="spellStart"/>
            <w:r>
              <w:rPr>
                <w:color w:val="000000"/>
                <w:sz w:val="20"/>
              </w:rPr>
              <w:t>V</w:t>
            </w:r>
            <w:r>
              <w:rPr>
                <w:color w:val="000000"/>
                <w:sz w:val="20"/>
                <w:vertAlign w:val="subscript"/>
              </w:rPr>
              <w:t>s</w:t>
            </w:r>
            <w:proofErr w:type="spellEnd"/>
            <w:r>
              <w:rPr>
                <w:color w:val="000000"/>
                <w:sz w:val="20"/>
              </w:rPr>
              <w:t xml:space="preserve"> – skaičiuojamu laikotarpiu prie pažangiųjų skirstymo sistemų prijungtų gamtinių dujų vartotojų skaičius (nustatomas surenkant duomenis iš rodiklio P.N.105). </w:t>
            </w:r>
          </w:p>
          <w:p w14:paraId="0D811850" w14:textId="77777777" w:rsidR="00455B0A" w:rsidRPr="007E60B4" w:rsidRDefault="00455B0A" w:rsidP="00681EB3">
            <w:pPr>
              <w:rPr>
                <w:szCs w:val="24"/>
                <w:lang w:val="fr-FR"/>
              </w:rPr>
            </w:pPr>
            <w:proofErr w:type="spellStart"/>
            <w:r>
              <w:rPr>
                <w:color w:val="000000"/>
                <w:sz w:val="20"/>
              </w:rPr>
              <w:t>Q</w:t>
            </w:r>
            <w:r>
              <w:rPr>
                <w:color w:val="000000"/>
                <w:sz w:val="20"/>
                <w:vertAlign w:val="subscript"/>
              </w:rPr>
              <w:t>v</w:t>
            </w:r>
            <w:proofErr w:type="spellEnd"/>
            <w:r>
              <w:rPr>
                <w:color w:val="000000"/>
                <w:sz w:val="20"/>
                <w:vertAlign w:val="subscript"/>
              </w:rPr>
              <w:t xml:space="preserve">  </w:t>
            </w:r>
            <w:r>
              <w:rPr>
                <w:color w:val="000000"/>
                <w:sz w:val="20"/>
              </w:rPr>
              <w:t xml:space="preserve">– bendras </w:t>
            </w:r>
            <w:r>
              <w:rPr>
                <w:sz w:val="20"/>
              </w:rPr>
              <w:t>Lietuvos Respublikos g</w:t>
            </w:r>
            <w:r>
              <w:rPr>
                <w:color w:val="000000"/>
                <w:sz w:val="20"/>
              </w:rPr>
              <w:t xml:space="preserve">amtinių dujų vartotojų skaičius </w:t>
            </w:r>
            <w:r>
              <w:rPr>
                <w:color w:val="000000"/>
                <w:sz w:val="20"/>
              </w:rPr>
              <w:lastRenderedPageBreak/>
              <w:t xml:space="preserve">(skaičiavimui naudojamas 2014 m. </w:t>
            </w:r>
            <w:r>
              <w:rPr>
                <w:sz w:val="20"/>
              </w:rPr>
              <w:t>Lietuvos Respublikos g</w:t>
            </w:r>
            <w:r>
              <w:rPr>
                <w:color w:val="000000"/>
                <w:sz w:val="20"/>
              </w:rPr>
              <w:t>amtinių dujų vartotojų skaičius – 568 058).</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2C8E7487" w14:textId="77777777" w:rsidR="00455B0A" w:rsidRPr="007E60B4" w:rsidRDefault="00455B0A" w:rsidP="00681EB3">
            <w:pPr>
              <w:rPr>
                <w:szCs w:val="24"/>
                <w:lang w:val="fr-FR"/>
              </w:rPr>
            </w:pPr>
            <w:r>
              <w:rPr>
                <w:color w:val="000000"/>
                <w:sz w:val="20"/>
                <w:u w:val="single"/>
              </w:rPr>
              <w:lastRenderedPageBreak/>
              <w:t>Pirminis šaltinis:</w:t>
            </w:r>
            <w:r>
              <w:rPr>
                <w:color w:val="000000"/>
                <w:sz w:val="20"/>
              </w:rPr>
              <w:t xml:space="preserve"> projekto vykdytojo parengta ataskaita.</w:t>
            </w:r>
          </w:p>
          <w:p w14:paraId="7019331C" w14:textId="77777777" w:rsidR="00455B0A" w:rsidRPr="007E60B4" w:rsidRDefault="00455B0A" w:rsidP="00681EB3">
            <w:pPr>
              <w:ind w:firstLine="112"/>
              <w:rPr>
                <w:szCs w:val="24"/>
                <w:lang w:val="fr-FR"/>
              </w:rPr>
            </w:pPr>
          </w:p>
          <w:p w14:paraId="11CAB1BC" w14:textId="77777777" w:rsidR="00455B0A" w:rsidRPr="007E60B4" w:rsidRDefault="00455B0A" w:rsidP="00681EB3">
            <w:pPr>
              <w:rPr>
                <w:szCs w:val="24"/>
                <w:lang w:val="fr-FR"/>
              </w:rPr>
            </w:pPr>
            <w:r>
              <w:rPr>
                <w:color w:val="000000"/>
                <w:sz w:val="20"/>
                <w:u w:val="single"/>
              </w:rPr>
              <w:t>Antrinis šaltinis:</w:t>
            </w:r>
            <w:r>
              <w:rPr>
                <w:color w:val="000000"/>
                <w:sz w:val="20"/>
              </w:rPr>
              <w:t xml:space="preserve"> </w:t>
            </w:r>
          </w:p>
          <w:p w14:paraId="281136D1" w14:textId="77777777" w:rsidR="00455B0A" w:rsidRPr="007E60B4" w:rsidRDefault="00455B0A" w:rsidP="00681EB3">
            <w:pPr>
              <w:rPr>
                <w:szCs w:val="24"/>
                <w:lang w:val="fr-FR"/>
              </w:rPr>
            </w:pPr>
            <w:r>
              <w:rPr>
                <w:color w:val="000000"/>
                <w:sz w:val="20"/>
              </w:rPr>
              <w:t>2014–2020 metų Europos Sąjungos struktūrinių fondų posistemis</w:t>
            </w:r>
            <w:r>
              <w:rPr>
                <w:sz w:val="20"/>
              </w:rPr>
              <w:t xml:space="preserve"> (SFMIS2014).</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770A846" w14:textId="77777777" w:rsidR="00455B0A" w:rsidRPr="007E60B4" w:rsidRDefault="00455B0A" w:rsidP="00681EB3">
            <w:pPr>
              <w:rPr>
                <w:szCs w:val="24"/>
                <w:lang w:val="fr-FR"/>
              </w:rPr>
            </w:pPr>
            <w:r>
              <w:rPr>
                <w:sz w:val="20"/>
              </w:rPr>
              <w:t>Stebėsenos rodiklio reikšmė nustatoma, kai pasibaigus kalendoriniams metams Lietuvos Respublikos energetikos ministerija apskaičiuoja iki praėjusių metų pabaigos pasiektą rodiklio reikšmę.</w:t>
            </w:r>
          </w:p>
          <w:p w14:paraId="77F44FAE" w14:textId="77777777" w:rsidR="00455B0A" w:rsidRPr="007E60B4" w:rsidRDefault="00455B0A" w:rsidP="00681EB3">
            <w:pPr>
              <w:ind w:firstLine="53"/>
              <w:rPr>
                <w:szCs w:val="24"/>
                <w:lang w:val="fr-FR"/>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72A1C6A3" w14:textId="77777777" w:rsidR="00455B0A" w:rsidRPr="007E60B4" w:rsidRDefault="00455B0A" w:rsidP="00681EB3">
            <w:pPr>
              <w:rPr>
                <w:szCs w:val="24"/>
                <w:lang w:val="fr-FR"/>
              </w:rPr>
            </w:pPr>
            <w:r>
              <w:rPr>
                <w:sz w:val="20"/>
              </w:rPr>
              <w:t>Už pasiektos stebėsenos rodiklio reikšmės apskaičiavimą ir registravimą antriniuose šaltiniuose yra atsakinga Lietuvos Respublikos e</w:t>
            </w:r>
            <w:r>
              <w:rPr>
                <w:color w:val="000000"/>
                <w:sz w:val="20"/>
              </w:rPr>
              <w:t>nergetikos ministerija.</w:t>
            </w:r>
            <w:r>
              <w:rPr>
                <w:sz w:val="20"/>
              </w:rPr>
              <w:t xml:space="preserve"> </w:t>
            </w:r>
          </w:p>
        </w:tc>
      </w:tr>
      <w:tr w:rsidR="00455B0A" w14:paraId="229C1D53"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49597" w14:textId="77777777" w:rsidR="00455B0A" w:rsidRDefault="00455B0A" w:rsidP="00681EB3">
            <w:pPr>
              <w:rPr>
                <w:szCs w:val="24"/>
                <w:lang w:val="en-US"/>
              </w:rPr>
            </w:pPr>
            <w:r>
              <w:rPr>
                <w:sz w:val="20"/>
              </w:rPr>
              <w:lastRenderedPageBreak/>
              <w:t>R.N.103</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5E2B8FEE" w14:textId="77777777" w:rsidR="00455B0A" w:rsidRDefault="00455B0A" w:rsidP="00681EB3">
            <w:pPr>
              <w:rPr>
                <w:szCs w:val="24"/>
                <w:lang w:val="en-US"/>
              </w:rPr>
            </w:pPr>
            <w:r>
              <w:rPr>
                <w:sz w:val="20"/>
              </w:rPr>
              <w:t>„Gamtinių dujų vartotojų, kurie patiria naudą įdiegus programinę įrangą ir jos funkcionalumui užtikrinti reikalingą technologinę įrangą, dalis“</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483D81A4" w14:textId="77777777" w:rsidR="00455B0A" w:rsidRDefault="00455B0A" w:rsidP="00681EB3">
            <w:pPr>
              <w:rPr>
                <w:szCs w:val="24"/>
                <w:lang w:val="en-US"/>
              </w:rPr>
            </w:pPr>
            <w:r>
              <w:rPr>
                <w:sz w:val="20"/>
              </w:rPr>
              <w:t>Procentai</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7AA344CB" w14:textId="77777777" w:rsidR="00455B0A" w:rsidRDefault="00455B0A" w:rsidP="00681EB3">
            <w:pPr>
              <w:jc w:val="both"/>
              <w:rPr>
                <w:szCs w:val="24"/>
                <w:lang w:val="en-US"/>
              </w:rPr>
            </w:pPr>
            <w:r>
              <w:rPr>
                <w:sz w:val="20"/>
              </w:rPr>
              <w:t>Gamtinių dujų vartotojas suprantamas kaip asmuo, perkantis gamtines dujas Lietuvos Respublikos teritorijoje.</w:t>
            </w:r>
          </w:p>
          <w:p w14:paraId="6493263E" w14:textId="77777777" w:rsidR="00455B0A" w:rsidRDefault="00455B0A" w:rsidP="00681EB3">
            <w:pPr>
              <w:ind w:firstLine="103"/>
              <w:jc w:val="both"/>
              <w:rPr>
                <w:szCs w:val="24"/>
                <w:lang w:val="en-US"/>
              </w:rPr>
            </w:pPr>
          </w:p>
          <w:p w14:paraId="7C2EF428" w14:textId="77777777" w:rsidR="00455B0A" w:rsidRDefault="00455B0A" w:rsidP="00681EB3">
            <w:pPr>
              <w:jc w:val="both"/>
              <w:rPr>
                <w:szCs w:val="24"/>
                <w:lang w:val="en-US"/>
              </w:rPr>
            </w:pPr>
            <w:r>
              <w:rPr>
                <w:sz w:val="20"/>
              </w:rPr>
              <w:t>Programinė įranga</w:t>
            </w:r>
            <w:r>
              <w:rPr>
                <w:b/>
                <w:bCs/>
                <w:sz w:val="20"/>
              </w:rPr>
              <w:t xml:space="preserve"> </w:t>
            </w:r>
            <w:r>
              <w:rPr>
                <w:sz w:val="20"/>
              </w:rPr>
              <w:t xml:space="preserve">suprantama kaip informacijos apdorojimo </w:t>
            </w:r>
            <w:r>
              <w:rPr>
                <w:sz w:val="20"/>
              </w:rPr>
              <w:lastRenderedPageBreak/>
              <w:t>sistemos programų, procedūrų, taisyklių visuma arba tos visumos dalis kartu su atitinkama dokumentacija.</w:t>
            </w:r>
          </w:p>
          <w:p w14:paraId="3059A85B" w14:textId="77777777" w:rsidR="00455B0A" w:rsidRDefault="00455B0A" w:rsidP="00681EB3">
            <w:pPr>
              <w:ind w:firstLine="103"/>
              <w:jc w:val="both"/>
              <w:rPr>
                <w:szCs w:val="24"/>
                <w:lang w:val="en-US"/>
              </w:rPr>
            </w:pPr>
          </w:p>
          <w:p w14:paraId="7A9C6E6A" w14:textId="77777777" w:rsidR="00455B0A" w:rsidRDefault="00455B0A" w:rsidP="00681EB3">
            <w:pPr>
              <w:jc w:val="both"/>
              <w:rPr>
                <w:szCs w:val="24"/>
                <w:lang w:val="en-US"/>
              </w:rPr>
            </w:pPr>
            <w:r>
              <w:rPr>
                <w:sz w:val="20"/>
              </w:rPr>
              <w:t>Technologinė įranga suprantama kaip gamtinių dujų perdavimo arba skirstymo sistemoje montuojami davikliai, duomenų perdavimo moduliai ir kita įranga, skirta duomenų surinkimui, kaupimui, perdavimui.</w:t>
            </w:r>
          </w:p>
          <w:p w14:paraId="5E44E406" w14:textId="77777777" w:rsidR="00455B0A" w:rsidRDefault="00455B0A" w:rsidP="00681EB3">
            <w:pPr>
              <w:ind w:firstLine="53"/>
              <w:jc w:val="both"/>
              <w:rPr>
                <w:szCs w:val="24"/>
                <w:lang w:val="en-US"/>
              </w:rPr>
            </w:pP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13EC9C6A" w14:textId="77777777" w:rsidR="00455B0A" w:rsidRDefault="00455B0A" w:rsidP="00681EB3">
            <w:pPr>
              <w:rPr>
                <w:szCs w:val="24"/>
                <w:lang w:val="en-US"/>
              </w:rPr>
            </w:pPr>
            <w:r>
              <w:rPr>
                <w:color w:val="000000"/>
                <w:sz w:val="20"/>
              </w:rPr>
              <w:lastRenderedPageBreak/>
              <w:t>Įvedamasis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7394700" w14:textId="77777777" w:rsidR="00455B0A" w:rsidRPr="007E60B4" w:rsidRDefault="00455B0A" w:rsidP="00681EB3">
            <w:pPr>
              <w:rPr>
                <w:szCs w:val="24"/>
                <w:lang w:val="fr-FR"/>
              </w:rPr>
            </w:pPr>
            <w:r>
              <w:rPr>
                <w:color w:val="000000"/>
                <w:sz w:val="20"/>
              </w:rPr>
              <w:t>Skaičiuojamas pagal formulę:</w:t>
            </w:r>
          </w:p>
          <w:p w14:paraId="6B65C98D" w14:textId="77777777" w:rsidR="00455B0A" w:rsidRPr="007E60B4" w:rsidRDefault="00455B0A" w:rsidP="00681EB3">
            <w:pPr>
              <w:ind w:firstLine="53"/>
              <w:rPr>
                <w:szCs w:val="24"/>
                <w:lang w:val="fr-FR"/>
              </w:rPr>
            </w:pPr>
          </w:p>
          <w:p w14:paraId="3AF21E7C" w14:textId="77777777" w:rsidR="00455B0A" w:rsidRPr="007E60B4" w:rsidRDefault="00455B0A" w:rsidP="00681EB3">
            <w:pPr>
              <w:rPr>
                <w:szCs w:val="24"/>
                <w:lang w:val="fr-FR"/>
              </w:rPr>
            </w:pPr>
            <w:proofErr w:type="spellStart"/>
            <w:r>
              <w:rPr>
                <w:color w:val="000000"/>
                <w:sz w:val="20"/>
              </w:rPr>
              <w:t>P</w:t>
            </w:r>
            <w:r>
              <w:rPr>
                <w:color w:val="000000"/>
                <w:sz w:val="20"/>
                <w:vertAlign w:val="subscript"/>
              </w:rPr>
              <w:t>p</w:t>
            </w:r>
            <w:proofErr w:type="spellEnd"/>
            <w:r>
              <w:rPr>
                <w:color w:val="000000"/>
                <w:sz w:val="20"/>
              </w:rPr>
              <w:t xml:space="preserve">= (100 x </w:t>
            </w:r>
            <w:proofErr w:type="spellStart"/>
            <w:r>
              <w:rPr>
                <w:color w:val="000000"/>
                <w:sz w:val="20"/>
              </w:rPr>
              <w:t>V</w:t>
            </w:r>
            <w:r>
              <w:rPr>
                <w:color w:val="000000"/>
                <w:sz w:val="20"/>
                <w:vertAlign w:val="subscript"/>
              </w:rPr>
              <w:t>p</w:t>
            </w:r>
            <w:proofErr w:type="spellEnd"/>
            <w:r>
              <w:rPr>
                <w:color w:val="000000"/>
                <w:sz w:val="20"/>
              </w:rPr>
              <w:t>)/</w:t>
            </w:r>
            <w:proofErr w:type="spellStart"/>
            <w:r>
              <w:rPr>
                <w:color w:val="000000"/>
                <w:sz w:val="20"/>
              </w:rPr>
              <w:t>Q</w:t>
            </w:r>
            <w:r>
              <w:rPr>
                <w:color w:val="000000"/>
                <w:sz w:val="20"/>
                <w:vertAlign w:val="subscript"/>
              </w:rPr>
              <w:t>v</w:t>
            </w:r>
            <w:proofErr w:type="spellEnd"/>
          </w:p>
          <w:p w14:paraId="7588430D" w14:textId="77777777" w:rsidR="00455B0A" w:rsidRPr="007E60B4" w:rsidRDefault="00455B0A" w:rsidP="00681EB3">
            <w:pPr>
              <w:ind w:firstLine="53"/>
              <w:rPr>
                <w:szCs w:val="24"/>
                <w:lang w:val="fr-FR"/>
              </w:rPr>
            </w:pPr>
          </w:p>
          <w:p w14:paraId="078138EC" w14:textId="77777777" w:rsidR="00455B0A" w:rsidRPr="007E60B4" w:rsidRDefault="00455B0A" w:rsidP="00681EB3">
            <w:pPr>
              <w:rPr>
                <w:szCs w:val="24"/>
                <w:lang w:val="fr-FR"/>
              </w:rPr>
            </w:pPr>
            <w:r>
              <w:rPr>
                <w:color w:val="000000"/>
                <w:sz w:val="20"/>
              </w:rPr>
              <w:t>kur:</w:t>
            </w:r>
          </w:p>
          <w:p w14:paraId="03715821" w14:textId="77777777" w:rsidR="00455B0A" w:rsidRPr="007E60B4" w:rsidRDefault="00455B0A" w:rsidP="00681EB3">
            <w:pPr>
              <w:rPr>
                <w:szCs w:val="24"/>
                <w:lang w:val="fr-FR"/>
              </w:rPr>
            </w:pPr>
            <w:proofErr w:type="spellStart"/>
            <w:r>
              <w:rPr>
                <w:color w:val="000000"/>
                <w:sz w:val="20"/>
              </w:rPr>
              <w:t>P</w:t>
            </w:r>
            <w:r>
              <w:rPr>
                <w:color w:val="000000"/>
                <w:sz w:val="20"/>
                <w:vertAlign w:val="subscript"/>
              </w:rPr>
              <w:t>p</w:t>
            </w:r>
            <w:proofErr w:type="spellEnd"/>
            <w:r>
              <w:rPr>
                <w:color w:val="000000"/>
                <w:sz w:val="20"/>
              </w:rPr>
              <w:t xml:space="preserve"> – gamtinių dujų vartotojų, kurie patiria naudą, įdiegus programinę įrangą ir jos funkcionalumui užtikrinti reikalingą </w:t>
            </w:r>
            <w:r>
              <w:rPr>
                <w:color w:val="000000"/>
                <w:sz w:val="20"/>
              </w:rPr>
              <w:lastRenderedPageBreak/>
              <w:t>technologinę įrangą, procentas.</w:t>
            </w:r>
          </w:p>
          <w:p w14:paraId="2E4EABC7" w14:textId="77777777" w:rsidR="00455B0A" w:rsidRPr="007E60B4" w:rsidRDefault="00455B0A" w:rsidP="00681EB3">
            <w:pPr>
              <w:rPr>
                <w:szCs w:val="24"/>
                <w:lang w:val="fr-FR"/>
              </w:rPr>
            </w:pPr>
            <w:proofErr w:type="spellStart"/>
            <w:r>
              <w:rPr>
                <w:color w:val="000000"/>
                <w:sz w:val="20"/>
              </w:rPr>
              <w:t>V</w:t>
            </w:r>
            <w:r>
              <w:rPr>
                <w:color w:val="000000"/>
                <w:sz w:val="20"/>
                <w:vertAlign w:val="subscript"/>
              </w:rPr>
              <w:t>p</w:t>
            </w:r>
            <w:proofErr w:type="spellEnd"/>
            <w:r>
              <w:rPr>
                <w:color w:val="000000"/>
                <w:sz w:val="20"/>
                <w:vertAlign w:val="subscript"/>
              </w:rPr>
              <w:t xml:space="preserve"> </w:t>
            </w:r>
            <w:r>
              <w:rPr>
                <w:color w:val="000000"/>
                <w:sz w:val="20"/>
              </w:rPr>
              <w:t xml:space="preserve">– gamtinių dujų vartotojų, kurie skaičiuojamu laikotarpiu patiria naudą, įdiegus programinę įrangą ir jos funkcionalumui užtikrinti reikalingą technologinę įrangą, skaičius (nustatomas surenkant duomenis iš nacionalinio rodiklio P.N.106). </w:t>
            </w:r>
          </w:p>
          <w:p w14:paraId="1B20B734" w14:textId="77777777" w:rsidR="00455B0A" w:rsidRPr="007E60B4" w:rsidRDefault="00455B0A" w:rsidP="00681EB3">
            <w:pPr>
              <w:rPr>
                <w:szCs w:val="24"/>
                <w:lang w:val="fr-FR"/>
              </w:rPr>
            </w:pPr>
            <w:proofErr w:type="spellStart"/>
            <w:r>
              <w:rPr>
                <w:color w:val="000000"/>
                <w:sz w:val="20"/>
              </w:rPr>
              <w:t>Q</w:t>
            </w:r>
            <w:r>
              <w:rPr>
                <w:color w:val="000000"/>
                <w:sz w:val="20"/>
                <w:vertAlign w:val="subscript"/>
              </w:rPr>
              <w:t>v</w:t>
            </w:r>
            <w:proofErr w:type="spellEnd"/>
            <w:r>
              <w:rPr>
                <w:color w:val="000000"/>
                <w:sz w:val="20"/>
              </w:rPr>
              <w:t xml:space="preserve"> – bendras </w:t>
            </w:r>
            <w:r>
              <w:rPr>
                <w:sz w:val="20"/>
              </w:rPr>
              <w:t>Lietuvos Respublikos g</w:t>
            </w:r>
            <w:r>
              <w:rPr>
                <w:color w:val="000000"/>
                <w:sz w:val="20"/>
              </w:rPr>
              <w:t xml:space="preserve">amtinių dujų vartotojų, skaičius (skaičiavimui naudojamas 2014 m. </w:t>
            </w:r>
            <w:r>
              <w:rPr>
                <w:sz w:val="20"/>
              </w:rPr>
              <w:t>Lietuvos Respublikos g</w:t>
            </w:r>
            <w:r>
              <w:rPr>
                <w:color w:val="000000"/>
                <w:sz w:val="20"/>
              </w:rPr>
              <w:t>amtinių dujų vartotojų skaičius – 568 058).</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51210B6C" w14:textId="77777777" w:rsidR="00455B0A" w:rsidRPr="007E60B4" w:rsidRDefault="00455B0A" w:rsidP="00681EB3">
            <w:pPr>
              <w:rPr>
                <w:szCs w:val="24"/>
                <w:lang w:val="fr-FR"/>
              </w:rPr>
            </w:pPr>
            <w:r>
              <w:rPr>
                <w:color w:val="000000"/>
                <w:sz w:val="20"/>
                <w:u w:val="single"/>
              </w:rPr>
              <w:lastRenderedPageBreak/>
              <w:t>Pirminis šaltinis:</w:t>
            </w:r>
            <w:r>
              <w:rPr>
                <w:color w:val="000000"/>
                <w:sz w:val="20"/>
              </w:rPr>
              <w:t xml:space="preserve"> projekto vykdytojo parengta ataskaita.</w:t>
            </w:r>
          </w:p>
          <w:p w14:paraId="7BC01DA6" w14:textId="77777777" w:rsidR="00455B0A" w:rsidRPr="007E60B4" w:rsidRDefault="00455B0A" w:rsidP="00681EB3">
            <w:pPr>
              <w:ind w:firstLine="103"/>
              <w:rPr>
                <w:szCs w:val="24"/>
                <w:lang w:val="fr-FR"/>
              </w:rPr>
            </w:pPr>
          </w:p>
          <w:p w14:paraId="143E6D55" w14:textId="77777777" w:rsidR="00455B0A" w:rsidRPr="007E60B4" w:rsidRDefault="00455B0A" w:rsidP="00681EB3">
            <w:pPr>
              <w:rPr>
                <w:szCs w:val="24"/>
                <w:lang w:val="fr-FR"/>
              </w:rPr>
            </w:pPr>
            <w:r>
              <w:rPr>
                <w:color w:val="000000"/>
                <w:sz w:val="20"/>
                <w:u w:val="single"/>
              </w:rPr>
              <w:t>Antrinis šaltinis:</w:t>
            </w:r>
          </w:p>
          <w:p w14:paraId="39F50B74" w14:textId="77777777" w:rsidR="00455B0A" w:rsidRPr="007E60B4" w:rsidRDefault="00455B0A" w:rsidP="00681EB3">
            <w:pPr>
              <w:rPr>
                <w:szCs w:val="24"/>
                <w:lang w:val="fr-FR"/>
              </w:rPr>
            </w:pPr>
            <w:r>
              <w:rPr>
                <w:color w:val="000000"/>
                <w:sz w:val="20"/>
              </w:rPr>
              <w:t>2014–2020 metų Europos Sąjungos struktūrinių fondų posistemis</w:t>
            </w:r>
            <w:r>
              <w:rPr>
                <w:sz w:val="20"/>
              </w:rPr>
              <w:t xml:space="preserve"> (SFMIS2014).</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08C5361D" w14:textId="77777777" w:rsidR="00455B0A" w:rsidRPr="007E60B4" w:rsidRDefault="00455B0A" w:rsidP="00681EB3">
            <w:pPr>
              <w:rPr>
                <w:szCs w:val="24"/>
                <w:lang w:val="fr-FR"/>
              </w:rPr>
            </w:pPr>
            <w:r>
              <w:rPr>
                <w:sz w:val="20"/>
              </w:rPr>
              <w:t xml:space="preserve">Stebėsenos rodiklio reikšmė nustatoma, kai pasibaigus kalendoriniams metams Lietuvos Respublikos energetikos ministerija apskaičiuoja iki praėjusių metų </w:t>
            </w:r>
            <w:r>
              <w:rPr>
                <w:sz w:val="20"/>
              </w:rPr>
              <w:lastRenderedPageBreak/>
              <w:t>pabaigos pasiektą rodiklio reikšmę.</w:t>
            </w:r>
          </w:p>
          <w:p w14:paraId="10B9A944" w14:textId="77777777" w:rsidR="00455B0A" w:rsidRPr="007E60B4" w:rsidRDefault="00455B0A" w:rsidP="00681EB3">
            <w:pPr>
              <w:ind w:firstLine="53"/>
              <w:rPr>
                <w:szCs w:val="24"/>
                <w:lang w:val="fr-FR"/>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3D9F480E" w14:textId="77777777" w:rsidR="00455B0A" w:rsidRPr="007E60B4" w:rsidRDefault="00455B0A" w:rsidP="00681EB3">
            <w:pPr>
              <w:rPr>
                <w:szCs w:val="24"/>
                <w:lang w:val="fr-FR"/>
              </w:rPr>
            </w:pPr>
            <w:r>
              <w:rPr>
                <w:sz w:val="20"/>
              </w:rPr>
              <w:lastRenderedPageBreak/>
              <w:t xml:space="preserve">Už pasiektos stebėsenos rodiklio reikšmės apskaičiavimą ir registravimą antriniuose šaltiniuose yra atsakinga Lietuvos Respublikos </w:t>
            </w:r>
            <w:r>
              <w:rPr>
                <w:sz w:val="20"/>
              </w:rPr>
              <w:lastRenderedPageBreak/>
              <w:t>e</w:t>
            </w:r>
            <w:r>
              <w:rPr>
                <w:color w:val="000000"/>
                <w:sz w:val="20"/>
              </w:rPr>
              <w:t>nergetikos ministerija.</w:t>
            </w:r>
          </w:p>
        </w:tc>
      </w:tr>
      <w:tr w:rsidR="00455B0A" w14:paraId="1611A6D4"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DC3A1" w14:textId="77777777" w:rsidR="00455B0A" w:rsidRDefault="00455B0A" w:rsidP="00681EB3">
            <w:pPr>
              <w:rPr>
                <w:szCs w:val="24"/>
                <w:lang w:val="en-US"/>
              </w:rPr>
            </w:pPr>
            <w:r>
              <w:rPr>
                <w:sz w:val="20"/>
              </w:rPr>
              <w:lastRenderedPageBreak/>
              <w:t>P.N.101</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42E6E675" w14:textId="77777777" w:rsidR="00455B0A" w:rsidRDefault="00455B0A" w:rsidP="00681EB3">
            <w:pPr>
              <w:rPr>
                <w:szCs w:val="24"/>
                <w:lang w:val="en-US"/>
              </w:rPr>
            </w:pPr>
            <w:r>
              <w:rPr>
                <w:sz w:val="20"/>
              </w:rPr>
              <w:t>„Naujai nutiesti centralizuoto šilumos tiekimo tinklai“</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2F23F0B8" w14:textId="77777777" w:rsidR="00455B0A" w:rsidRDefault="00455B0A" w:rsidP="00681EB3">
            <w:pPr>
              <w:rPr>
                <w:szCs w:val="24"/>
                <w:lang w:val="en-US"/>
              </w:rPr>
            </w:pPr>
            <w:r>
              <w:rPr>
                <w:sz w:val="20"/>
              </w:rPr>
              <w:t>km</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10D690FF" w14:textId="77777777" w:rsidR="00455B0A" w:rsidRDefault="00455B0A" w:rsidP="00681EB3">
            <w:pPr>
              <w:jc w:val="both"/>
              <w:rPr>
                <w:szCs w:val="24"/>
                <w:lang w:val="en-US"/>
              </w:rPr>
            </w:pPr>
            <w:r>
              <w:rPr>
                <w:sz w:val="20"/>
              </w:rPr>
              <w:t>Šilumos tiekimas – centralizuotai pagamintos šilumos pristatymas ir pardavimas šilumos vartotojams (pagal Lietuvos Respublikos šilumos ūkio įstatymą).</w:t>
            </w:r>
          </w:p>
          <w:p w14:paraId="12854B6D" w14:textId="77777777" w:rsidR="00455B0A" w:rsidRDefault="00455B0A" w:rsidP="00681EB3">
            <w:pPr>
              <w:ind w:firstLine="53"/>
              <w:jc w:val="both"/>
              <w:rPr>
                <w:szCs w:val="24"/>
                <w:lang w:val="en-US"/>
              </w:rPr>
            </w:pPr>
          </w:p>
          <w:p w14:paraId="1EAB3E56" w14:textId="77777777" w:rsidR="00455B0A" w:rsidRDefault="00455B0A" w:rsidP="00681EB3">
            <w:pPr>
              <w:jc w:val="both"/>
              <w:rPr>
                <w:szCs w:val="24"/>
                <w:lang w:val="en-US"/>
              </w:rPr>
            </w:pPr>
            <w:r>
              <w:rPr>
                <w:sz w:val="20"/>
              </w:rPr>
              <w:lastRenderedPageBreak/>
              <w:t xml:space="preserve">Šilumos tiekimo tinklas – </w:t>
            </w:r>
            <w:r>
              <w:rPr>
                <w:sz w:val="20"/>
                <w:shd w:val="clear" w:color="auto" w:fill="FFFFFF"/>
              </w:rPr>
              <w:t xml:space="preserve">įrenginių kompleksas, susidedantis iš vamzdynų, uždaromosios ir reguliuojamosios armatūros, siurblių, kontrolės ir matavimo prietaisų bei kitų įrenginių, skirtas </w:t>
            </w:r>
            <w:proofErr w:type="spellStart"/>
            <w:r>
              <w:rPr>
                <w:sz w:val="20"/>
                <w:shd w:val="clear" w:color="auto" w:fill="FFFFFF"/>
              </w:rPr>
              <w:t>šilumnešiui</w:t>
            </w:r>
            <w:proofErr w:type="spellEnd"/>
            <w:r>
              <w:rPr>
                <w:sz w:val="20"/>
                <w:shd w:val="clear" w:color="auto" w:fill="FFFFFF"/>
              </w:rPr>
              <w:t xml:space="preserve"> nuo šilumos šaltinių iki šilumą naudojančių objektų transportuoti (pagal </w:t>
            </w:r>
            <w:r>
              <w:rPr>
                <w:sz w:val="20"/>
              </w:rPr>
              <w:t>Šilumos tiekimo tinklų ir šilumos punktų įrengimo taisykles, patvirtintas Lietuvos Respublikos energetikos ministro 2011 m. birželio 17 įsakymu Nr. 1-160 „Dėl Šilumos tiekimo tinklų ir šilumos punktų įrengimo taisyklių patvirtinimo“).</w:t>
            </w:r>
          </w:p>
          <w:p w14:paraId="2A832363" w14:textId="77777777" w:rsidR="00455B0A" w:rsidRDefault="00455B0A" w:rsidP="00681EB3">
            <w:pPr>
              <w:ind w:firstLine="53"/>
              <w:jc w:val="both"/>
              <w:rPr>
                <w:szCs w:val="24"/>
                <w:lang w:val="en-US"/>
              </w:rPr>
            </w:pPr>
          </w:p>
          <w:p w14:paraId="03F16502" w14:textId="77777777" w:rsidR="00455B0A" w:rsidRDefault="00455B0A" w:rsidP="00681EB3">
            <w:pPr>
              <w:jc w:val="both"/>
              <w:rPr>
                <w:szCs w:val="24"/>
                <w:lang w:val="en-US"/>
              </w:rPr>
            </w:pPr>
            <w:r>
              <w:rPr>
                <w:sz w:val="20"/>
              </w:rPr>
              <w:t xml:space="preserve">Naujų tinklų tiesimas suprantamas kaip naujų šilumos </w:t>
            </w:r>
            <w:r>
              <w:rPr>
                <w:sz w:val="20"/>
              </w:rPr>
              <w:lastRenderedPageBreak/>
              <w:t>perdavimo tinklų klojimas naujose trasose (remiantis Šilumos gamybos statinių ir šilumos perdavimo tinklų, statinių (šildymo ir karšto vandens sistemų) statybos rūšių ir šilumos gamybos ir šilumos perdavimo įrenginių įrengimo darbų rūšių aprašu, patvirtintu Lietuvos Respublikos energetikos ministro 2009 m. rugsėjo 29 d. įsakymu Nr. 1-172 „Dėl Šilumos gamybos statinių ir šilumos perdavimo tinklų, statinių (šildymo ir karšto vandens sistemų) statybos rūšių ir šilumos gamybos ir šilumos perdavimo įrenginių įrengimo darbų rūšių aprašo patvirtinimo“).</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5EBCC19C"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A5C6D3E" w14:textId="77777777" w:rsidR="00455B0A" w:rsidRDefault="00455B0A" w:rsidP="00681EB3">
            <w:pPr>
              <w:rPr>
                <w:szCs w:val="24"/>
                <w:lang w:val="en-US"/>
              </w:rPr>
            </w:pPr>
            <w:r>
              <w:rPr>
                <w:sz w:val="20"/>
              </w:rPr>
              <w:t>Sumuojamas įgyvendinant projekto veiklas naujai nutiesto šilumos tiekimo tinklo ilgis (kilometrais, sutartinių 100 mm skersmens viengubų vamzdžių).</w:t>
            </w:r>
          </w:p>
          <w:p w14:paraId="16D7A8C3" w14:textId="77777777" w:rsidR="00455B0A" w:rsidRDefault="00455B0A" w:rsidP="00681EB3">
            <w:pPr>
              <w:rPr>
                <w:szCs w:val="24"/>
                <w:lang w:val="en-US"/>
              </w:rPr>
            </w:pPr>
            <w:r>
              <w:rPr>
                <w:sz w:val="20"/>
              </w:rPr>
              <w:t xml:space="preserve">Sutartinių 100 mm skersmens viengubų vamzdžių ilgis </w:t>
            </w:r>
            <w:r>
              <w:rPr>
                <w:sz w:val="20"/>
              </w:rPr>
              <w:lastRenderedPageBreak/>
              <w:t>apskaičiuojamas pagal formulę:</w:t>
            </w:r>
          </w:p>
          <w:p w14:paraId="6A71EE05" w14:textId="77777777" w:rsidR="00455B0A" w:rsidRDefault="00455B0A" w:rsidP="00681EB3">
            <w:pPr>
              <w:ind w:firstLine="53"/>
              <w:rPr>
                <w:szCs w:val="24"/>
                <w:lang w:val="en-US"/>
              </w:rPr>
            </w:pPr>
          </w:p>
          <w:p w14:paraId="2FC523F6" w14:textId="77777777" w:rsidR="00455B0A" w:rsidRDefault="00455B0A" w:rsidP="00681EB3">
            <w:pPr>
              <w:ind w:firstLine="41"/>
              <w:rPr>
                <w:szCs w:val="24"/>
                <w:lang w:val="en-US"/>
              </w:rPr>
            </w:pPr>
            <w:r>
              <w:rPr>
                <w:sz w:val="20"/>
              </w:rPr>
              <w:t xml:space="preserve">L = (d/100)*l </w:t>
            </w:r>
          </w:p>
          <w:p w14:paraId="39016EA8" w14:textId="77777777" w:rsidR="00455B0A" w:rsidRDefault="00455B0A" w:rsidP="00681EB3">
            <w:pPr>
              <w:ind w:firstLine="53"/>
              <w:rPr>
                <w:szCs w:val="24"/>
                <w:lang w:val="en-US"/>
              </w:rPr>
            </w:pPr>
          </w:p>
          <w:p w14:paraId="06FEF827" w14:textId="77777777" w:rsidR="00455B0A" w:rsidRDefault="00455B0A" w:rsidP="00681EB3">
            <w:pPr>
              <w:rPr>
                <w:szCs w:val="24"/>
                <w:lang w:val="en-US"/>
              </w:rPr>
            </w:pPr>
            <w:r>
              <w:rPr>
                <w:sz w:val="20"/>
              </w:rPr>
              <w:t>kur:</w:t>
            </w:r>
          </w:p>
          <w:p w14:paraId="7E82B0D4" w14:textId="77777777" w:rsidR="00455B0A" w:rsidRDefault="00455B0A" w:rsidP="00681EB3">
            <w:pPr>
              <w:ind w:firstLine="41"/>
              <w:rPr>
                <w:szCs w:val="24"/>
                <w:lang w:val="en-US"/>
              </w:rPr>
            </w:pPr>
            <w:r>
              <w:rPr>
                <w:sz w:val="20"/>
              </w:rPr>
              <w:t>L – modernizuoto vamzdyno ilgis sutartiniais vienetais (km);</w:t>
            </w:r>
          </w:p>
          <w:p w14:paraId="76C6ABD9" w14:textId="77777777" w:rsidR="00455B0A" w:rsidRDefault="00455B0A" w:rsidP="00681EB3">
            <w:pPr>
              <w:ind w:firstLine="41"/>
              <w:rPr>
                <w:szCs w:val="24"/>
                <w:lang w:val="en-US"/>
              </w:rPr>
            </w:pPr>
            <w:r>
              <w:rPr>
                <w:sz w:val="20"/>
              </w:rPr>
              <w:t xml:space="preserve">d-modernizuoto vamzdžio diametras (mm); </w:t>
            </w:r>
          </w:p>
          <w:p w14:paraId="3EBBA755" w14:textId="77777777" w:rsidR="00455B0A" w:rsidRDefault="00455B0A" w:rsidP="00681EB3">
            <w:pPr>
              <w:rPr>
                <w:szCs w:val="24"/>
                <w:lang w:val="en-US"/>
              </w:rPr>
            </w:pPr>
            <w:r>
              <w:rPr>
                <w:sz w:val="20"/>
              </w:rPr>
              <w:t>l- modernizuoto vamzdžio ilgis (km).</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400F3954" w14:textId="77777777" w:rsidR="00455B0A" w:rsidRDefault="00455B0A" w:rsidP="00681EB3">
            <w:pPr>
              <w:rPr>
                <w:szCs w:val="24"/>
                <w:lang w:val="en-US"/>
              </w:rPr>
            </w:pPr>
            <w:r>
              <w:rPr>
                <w:sz w:val="20"/>
                <w:u w:val="single"/>
              </w:rPr>
              <w:lastRenderedPageBreak/>
              <w:t>Pirminis šaltinis:</w:t>
            </w:r>
            <w:r>
              <w:rPr>
                <w:sz w:val="20"/>
                <w:u w:val="single"/>
              </w:rPr>
              <w:br/>
            </w:r>
            <w:r>
              <w:rPr>
                <w:sz w:val="20"/>
              </w:rPr>
              <w:t>statybos užbaigimo patvirtinimo dokumentas (statybos užbaigimo aktas arba deklaracija apie statybos užbaigimą) (kopijos).</w:t>
            </w:r>
          </w:p>
          <w:p w14:paraId="23171001" w14:textId="77777777" w:rsidR="00455B0A" w:rsidRDefault="00455B0A" w:rsidP="00681EB3">
            <w:pPr>
              <w:ind w:firstLine="53"/>
              <w:rPr>
                <w:szCs w:val="24"/>
                <w:lang w:val="en-US"/>
              </w:rPr>
            </w:pPr>
          </w:p>
          <w:p w14:paraId="46CDAA97" w14:textId="77777777" w:rsidR="00455B0A" w:rsidRDefault="00455B0A" w:rsidP="00681EB3">
            <w:pPr>
              <w:rPr>
                <w:szCs w:val="24"/>
                <w:lang w:val="en-US"/>
              </w:rPr>
            </w:pPr>
            <w:r>
              <w:rPr>
                <w:sz w:val="20"/>
                <w:u w:val="single"/>
              </w:rPr>
              <w:t>Antrinis šaltinis:</w:t>
            </w:r>
            <w:r>
              <w:rPr>
                <w:sz w:val="20"/>
              </w:rPr>
              <w:br/>
              <w:t>mokėjimo prašymai</w:t>
            </w:r>
            <w:r>
              <w:rPr>
                <w:color w:val="000000"/>
                <w:sz w:val="20"/>
              </w:rPr>
              <w:t xml:space="preserve"> ir (ar) 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5B162D7C" w14:textId="77777777" w:rsidR="00455B0A" w:rsidRDefault="00455B0A" w:rsidP="00681EB3">
            <w:pPr>
              <w:rPr>
                <w:szCs w:val="24"/>
                <w:lang w:val="en-US"/>
              </w:rPr>
            </w:pPr>
            <w:r>
              <w:rPr>
                <w:sz w:val="20"/>
              </w:rPr>
              <w:t xml:space="preserve">Stebėsenos rodiklis yra laikomas pasiektu, kai projekto veiklų įgyvendinimo metu pasirašomas statybos užbaigimo patvirtinimo dokumentas (statybos </w:t>
            </w:r>
            <w:r>
              <w:rPr>
                <w:sz w:val="20"/>
              </w:rPr>
              <w:lastRenderedPageBreak/>
              <w:t>užbaigimo aktas arba deklaracija apie statybos užbaigimą).</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7CDBC496" w14:textId="77777777" w:rsidR="00455B0A" w:rsidRDefault="00455B0A" w:rsidP="00681EB3">
            <w:pPr>
              <w:rPr>
                <w:szCs w:val="24"/>
                <w:lang w:val="en-US"/>
              </w:rPr>
            </w:pPr>
            <w:r>
              <w:rPr>
                <w:sz w:val="20"/>
              </w:rPr>
              <w:lastRenderedPageBreak/>
              <w:t>Už duomenų apie pasiektas stebėsenos rodiklio reikšmes pateikimą antriniuose šaltiniuose yra atsakingas projekto vykdytojas.</w:t>
            </w:r>
          </w:p>
        </w:tc>
      </w:tr>
      <w:tr w:rsidR="00455B0A" w14:paraId="43C54CB6"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9E211" w14:textId="77777777" w:rsidR="00455B0A" w:rsidRDefault="00455B0A" w:rsidP="00681EB3">
            <w:pPr>
              <w:rPr>
                <w:szCs w:val="24"/>
                <w:lang w:val="en-US"/>
              </w:rPr>
            </w:pPr>
            <w:r>
              <w:rPr>
                <w:sz w:val="20"/>
              </w:rPr>
              <w:lastRenderedPageBreak/>
              <w:t>P.N.102</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4DA271DA" w14:textId="77777777" w:rsidR="00455B0A" w:rsidRDefault="00455B0A" w:rsidP="00681EB3">
            <w:pPr>
              <w:rPr>
                <w:szCs w:val="24"/>
                <w:lang w:val="en-US"/>
              </w:rPr>
            </w:pPr>
            <w:r>
              <w:rPr>
                <w:sz w:val="20"/>
              </w:rPr>
              <w:t xml:space="preserve">„Transportavimo bei paskirstymo nuostolių sumažėjimas modernizuotuose centralizuoto </w:t>
            </w:r>
            <w:r>
              <w:rPr>
                <w:sz w:val="20"/>
              </w:rPr>
              <w:lastRenderedPageBreak/>
              <w:t>šilumos tiekimo tinkluose“</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6BF6A391" w14:textId="77777777" w:rsidR="00455B0A" w:rsidRDefault="00455B0A" w:rsidP="00681EB3">
            <w:pPr>
              <w:rPr>
                <w:szCs w:val="24"/>
                <w:lang w:val="en-US"/>
              </w:rPr>
            </w:pPr>
            <w:r>
              <w:rPr>
                <w:sz w:val="20"/>
              </w:rPr>
              <w:lastRenderedPageBreak/>
              <w:t>MWh</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6FEDD6AD" w14:textId="77777777" w:rsidR="00455B0A" w:rsidRDefault="00455B0A" w:rsidP="00681EB3">
            <w:pPr>
              <w:jc w:val="both"/>
              <w:rPr>
                <w:szCs w:val="24"/>
                <w:lang w:val="en-US"/>
              </w:rPr>
            </w:pPr>
            <w:r>
              <w:rPr>
                <w:sz w:val="20"/>
              </w:rPr>
              <w:t xml:space="preserve">Šilumos tiekimas – </w:t>
            </w:r>
            <w:r>
              <w:rPr>
                <w:sz w:val="20"/>
                <w:shd w:val="clear" w:color="auto" w:fill="FFFFFF"/>
              </w:rPr>
              <w:t xml:space="preserve">centralizuotai pagamintos šilumos pristatymas ir pardavimas </w:t>
            </w:r>
            <w:r>
              <w:rPr>
                <w:sz w:val="20"/>
                <w:shd w:val="clear" w:color="auto" w:fill="FFFFFF"/>
              </w:rPr>
              <w:lastRenderedPageBreak/>
              <w:t xml:space="preserve">šilumos vartotojams (pagal </w:t>
            </w:r>
            <w:r>
              <w:rPr>
                <w:sz w:val="20"/>
              </w:rPr>
              <w:t>Lietuvos Respublikos šilumos ūkio įstatymą).</w:t>
            </w:r>
          </w:p>
          <w:p w14:paraId="1251A55C" w14:textId="77777777" w:rsidR="00455B0A" w:rsidRDefault="00455B0A" w:rsidP="00681EB3">
            <w:pPr>
              <w:ind w:firstLine="53"/>
              <w:jc w:val="both"/>
              <w:rPr>
                <w:szCs w:val="24"/>
                <w:lang w:val="en-US"/>
              </w:rPr>
            </w:pPr>
          </w:p>
          <w:p w14:paraId="61416D4C" w14:textId="77777777" w:rsidR="00455B0A" w:rsidRDefault="00455B0A" w:rsidP="00681EB3">
            <w:pPr>
              <w:jc w:val="both"/>
              <w:rPr>
                <w:szCs w:val="24"/>
                <w:lang w:val="en-US"/>
              </w:rPr>
            </w:pPr>
            <w:r>
              <w:rPr>
                <w:sz w:val="20"/>
              </w:rPr>
              <w:t xml:space="preserve">Šilumos tiekimo tinklas – </w:t>
            </w:r>
            <w:r>
              <w:rPr>
                <w:sz w:val="20"/>
                <w:shd w:val="clear" w:color="auto" w:fill="FFFFFF"/>
              </w:rPr>
              <w:t xml:space="preserve">įrenginių kompleksas, susidedantis iš vamzdynų, uždaromosios ir reguliuojamosios armatūros, siurblių, kontrolės ir matavimo prietaisų bei kitų įrenginių, skirtas </w:t>
            </w:r>
            <w:proofErr w:type="spellStart"/>
            <w:r>
              <w:rPr>
                <w:sz w:val="20"/>
                <w:shd w:val="clear" w:color="auto" w:fill="FFFFFF"/>
              </w:rPr>
              <w:t>šilumnešiui</w:t>
            </w:r>
            <w:proofErr w:type="spellEnd"/>
            <w:r>
              <w:rPr>
                <w:sz w:val="20"/>
                <w:shd w:val="clear" w:color="auto" w:fill="FFFFFF"/>
              </w:rPr>
              <w:t xml:space="preserve"> nuo šilumos šaltinių iki šilumą naudojančių objektų transportuoti (</w:t>
            </w:r>
            <w:r>
              <w:rPr>
                <w:sz w:val="20"/>
              </w:rPr>
              <w:t xml:space="preserve">pagal Šilumos tiekimo tinklų ir šilumos punktų įrengimo taisykles, patvirtintas Lietuvos Respublikos energetikos ministro 2011 m. birželio 17 įsakymu Nr. 1-160 „Dėl Šilumos tiekimo tinklų ir šilumos punktų įrengimo </w:t>
            </w:r>
            <w:r>
              <w:rPr>
                <w:sz w:val="20"/>
              </w:rPr>
              <w:lastRenderedPageBreak/>
              <w:t>taisyklių patvirtinimo“).</w:t>
            </w:r>
          </w:p>
          <w:p w14:paraId="260AE343" w14:textId="77777777" w:rsidR="00455B0A" w:rsidRDefault="00455B0A" w:rsidP="00681EB3">
            <w:pPr>
              <w:ind w:firstLine="53"/>
              <w:jc w:val="both"/>
              <w:rPr>
                <w:szCs w:val="24"/>
                <w:lang w:val="en-US"/>
              </w:rPr>
            </w:pPr>
          </w:p>
          <w:p w14:paraId="0ABD5557" w14:textId="77777777" w:rsidR="00455B0A" w:rsidRDefault="00455B0A" w:rsidP="00681EB3">
            <w:pPr>
              <w:jc w:val="both"/>
              <w:rPr>
                <w:szCs w:val="24"/>
                <w:lang w:val="en-US"/>
              </w:rPr>
            </w:pPr>
            <w:r>
              <w:rPr>
                <w:sz w:val="20"/>
                <w:shd w:val="clear" w:color="auto" w:fill="FFFFFF"/>
              </w:rPr>
              <w:t>Modernizavimas suprantamas kaip</w:t>
            </w:r>
            <w:r>
              <w:rPr>
                <w:b/>
                <w:bCs/>
                <w:sz w:val="20"/>
                <w:shd w:val="clear" w:color="auto" w:fill="FFFFFF"/>
              </w:rPr>
              <w:t xml:space="preserve"> </w:t>
            </w:r>
            <w:r>
              <w:rPr>
                <w:sz w:val="20"/>
                <w:shd w:val="clear" w:color="auto" w:fill="FFFFFF"/>
              </w:rPr>
              <w:t>turto modernizavimas.</w:t>
            </w:r>
          </w:p>
          <w:p w14:paraId="1C7F8F79" w14:textId="77777777" w:rsidR="00455B0A" w:rsidRDefault="00455B0A" w:rsidP="00681EB3">
            <w:pPr>
              <w:ind w:firstLine="53"/>
              <w:jc w:val="both"/>
              <w:rPr>
                <w:szCs w:val="24"/>
                <w:lang w:val="en-US"/>
              </w:rPr>
            </w:pPr>
          </w:p>
          <w:p w14:paraId="64AFD684" w14:textId="77777777" w:rsidR="00455B0A" w:rsidRPr="007E60B4" w:rsidRDefault="00455B0A" w:rsidP="00681EB3">
            <w:pPr>
              <w:jc w:val="both"/>
              <w:rPr>
                <w:szCs w:val="24"/>
              </w:rPr>
            </w:pPr>
            <w:r>
              <w:rPr>
                <w:sz w:val="20"/>
                <w:shd w:val="clear" w:color="auto" w:fill="FFFFFF"/>
              </w:rPr>
              <w:t xml:space="preserve">Turto modernizavimas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Valstybinės kainų ir energetikos kontrolės komisijos 2009 m. liepos 10 d. nutarimu Nr. O3-100 „Dėl Valstybinės kainų ir energetikos kontrolės komisijos </w:t>
            </w:r>
            <w:r>
              <w:rPr>
                <w:sz w:val="20"/>
                <w:shd w:val="clear" w:color="auto" w:fill="FFFFFF"/>
              </w:rPr>
              <w:lastRenderedPageBreak/>
              <w:t xml:space="preserve">2003 m. birželio 17 d. nutarimo Nr. O3-35 „Dėl energetikos įmonių investicijų projektų derinimo Valstybinėje kainų ir energetikos kontrolės komisijoje tvarkos patvirtinimo“ pakeitimo“). </w:t>
            </w:r>
          </w:p>
          <w:p w14:paraId="48C583AF" w14:textId="77777777" w:rsidR="00455B0A" w:rsidRPr="007E60B4" w:rsidRDefault="00455B0A" w:rsidP="00681EB3">
            <w:pPr>
              <w:ind w:firstLine="53"/>
              <w:jc w:val="both"/>
              <w:rPr>
                <w:szCs w:val="24"/>
              </w:rPr>
            </w:pPr>
          </w:p>
          <w:p w14:paraId="5C59A278" w14:textId="77777777" w:rsidR="00455B0A" w:rsidRPr="007E60B4" w:rsidRDefault="00455B0A" w:rsidP="00681EB3">
            <w:pPr>
              <w:jc w:val="both"/>
              <w:rPr>
                <w:szCs w:val="24"/>
              </w:rPr>
            </w:pPr>
            <w:r>
              <w:rPr>
                <w:sz w:val="20"/>
                <w:shd w:val="clear" w:color="auto" w:fill="FFFFFF"/>
              </w:rPr>
              <w:t>Transportavimo bei paskirstymo nuostoliai suprantami kaip šilumos nuostoliai.</w:t>
            </w:r>
          </w:p>
          <w:p w14:paraId="75BAC3E3" w14:textId="77777777" w:rsidR="00455B0A" w:rsidRPr="007E60B4" w:rsidRDefault="00455B0A" w:rsidP="00681EB3">
            <w:pPr>
              <w:ind w:firstLine="53"/>
              <w:jc w:val="both"/>
              <w:rPr>
                <w:szCs w:val="24"/>
              </w:rPr>
            </w:pPr>
          </w:p>
          <w:p w14:paraId="18F9C3B1" w14:textId="77777777" w:rsidR="00455B0A" w:rsidRPr="007E60B4" w:rsidRDefault="00455B0A" w:rsidP="00681EB3">
            <w:pPr>
              <w:jc w:val="both"/>
              <w:rPr>
                <w:szCs w:val="24"/>
              </w:rPr>
            </w:pPr>
            <w:r>
              <w:rPr>
                <w:sz w:val="20"/>
              </w:rPr>
              <w:t>Šilumos nuostoliai</w:t>
            </w:r>
            <w:r>
              <w:rPr>
                <w:b/>
                <w:bCs/>
                <w:sz w:val="20"/>
              </w:rPr>
              <w:t xml:space="preserve"> </w:t>
            </w:r>
            <w:r>
              <w:rPr>
                <w:sz w:val="20"/>
              </w:rPr>
              <w:t xml:space="preserve">– šiluma, iš šilumos tiekimo vamzdynais tekančio </w:t>
            </w:r>
            <w:proofErr w:type="spellStart"/>
            <w:r>
              <w:rPr>
                <w:sz w:val="20"/>
              </w:rPr>
              <w:t>šilumnešio</w:t>
            </w:r>
            <w:proofErr w:type="spellEnd"/>
            <w:r>
              <w:rPr>
                <w:sz w:val="20"/>
              </w:rPr>
              <w:t xml:space="preserve"> arba karšto vandens buitinėms reikmėms patekusi į tuos vamzdynus supančią aplinką, kai ji tam specialiai neskirta (pagal Šilumos tiekimo vamzdynuose patiriamų šilumos nuostolių nustatymo metodiką, </w:t>
            </w:r>
            <w:r>
              <w:rPr>
                <w:sz w:val="20"/>
              </w:rPr>
              <w:lastRenderedPageBreak/>
              <w:t>patvirtintą Lietuvos Respublikos energetikos ministro 2016 m. vasario 5 d. įsakymu Nr. 1–26 „Dėl vamzdynuose patiriamų šilumos nuostolių nustatymo metodikos patvirtinimo“).</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40D52A41"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CC2C7FE" w14:textId="77777777" w:rsidR="00455B0A" w:rsidRDefault="00455B0A" w:rsidP="00681EB3">
            <w:pPr>
              <w:rPr>
                <w:szCs w:val="24"/>
                <w:lang w:val="en-US"/>
              </w:rPr>
            </w:pPr>
            <w:r>
              <w:rPr>
                <w:sz w:val="20"/>
              </w:rPr>
              <w:t xml:space="preserve">Skaičiuojamas projekto vykdytojui atliekant skaičiavimus, pagal Šilumos tiekimo vamzdynuose </w:t>
            </w:r>
            <w:r>
              <w:rPr>
                <w:sz w:val="20"/>
              </w:rPr>
              <w:lastRenderedPageBreak/>
              <w:t>patiriamų šilumos nuostolių nustatymo metodiką, patvirtintą Lietuvos Respublikos energetikos ministro 2016 m. vasario 5 d. įsakymu Nr. 1–26 „Dėl vamzdynuose patiriamų šilumos nuostolių nustatymo metodikos patvirtinimo“.</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677F46F1" w14:textId="77777777" w:rsidR="00455B0A" w:rsidRDefault="00455B0A" w:rsidP="00681EB3">
            <w:pPr>
              <w:rPr>
                <w:szCs w:val="24"/>
                <w:lang w:val="en-US"/>
              </w:rPr>
            </w:pPr>
            <w:r>
              <w:rPr>
                <w:sz w:val="20"/>
                <w:u w:val="single"/>
              </w:rPr>
              <w:lastRenderedPageBreak/>
              <w:t xml:space="preserve">Pirminis šaltinis: </w:t>
            </w:r>
          </w:p>
          <w:p w14:paraId="18D18C6E" w14:textId="77777777" w:rsidR="00455B0A" w:rsidRDefault="00455B0A" w:rsidP="00681EB3">
            <w:pPr>
              <w:rPr>
                <w:szCs w:val="24"/>
                <w:lang w:val="en-US"/>
              </w:rPr>
            </w:pPr>
            <w:r>
              <w:rPr>
                <w:sz w:val="20"/>
              </w:rPr>
              <w:t>projekto vykdytojo skaičiavimai (ataskaita).</w:t>
            </w:r>
          </w:p>
          <w:p w14:paraId="3A051B9F" w14:textId="77777777" w:rsidR="00455B0A" w:rsidRDefault="00455B0A" w:rsidP="00681EB3">
            <w:pPr>
              <w:ind w:firstLine="53"/>
              <w:rPr>
                <w:szCs w:val="24"/>
                <w:lang w:val="en-US"/>
              </w:rPr>
            </w:pPr>
          </w:p>
          <w:p w14:paraId="71017D6C" w14:textId="77777777" w:rsidR="00455B0A" w:rsidRDefault="00455B0A" w:rsidP="00681EB3">
            <w:pPr>
              <w:rPr>
                <w:szCs w:val="24"/>
                <w:lang w:val="en-US"/>
              </w:rPr>
            </w:pPr>
            <w:r>
              <w:rPr>
                <w:sz w:val="20"/>
                <w:u w:val="single"/>
              </w:rPr>
              <w:lastRenderedPageBreak/>
              <w:t>Antrinis šaltinis:</w:t>
            </w:r>
            <w:r>
              <w:rPr>
                <w:sz w:val="20"/>
              </w:rPr>
              <w:t xml:space="preserve"> mokėjimo prašymai</w:t>
            </w:r>
            <w:r>
              <w:rPr>
                <w:color w:val="000000"/>
                <w:sz w:val="20"/>
              </w:rPr>
              <w:t xml:space="preserve"> ir (ar) 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61359031" w14:textId="77777777" w:rsidR="00455B0A" w:rsidRDefault="00455B0A" w:rsidP="00681EB3">
            <w:pPr>
              <w:rPr>
                <w:szCs w:val="24"/>
                <w:lang w:val="en-US"/>
              </w:rPr>
            </w:pPr>
            <w:r>
              <w:rPr>
                <w:sz w:val="20"/>
              </w:rPr>
              <w:lastRenderedPageBreak/>
              <w:t xml:space="preserve">Stebėsenos rodiklis yra laikomas pasiektu, kai projekto veiklų įgyvendinimo </w:t>
            </w:r>
            <w:r>
              <w:rPr>
                <w:sz w:val="20"/>
              </w:rPr>
              <w:lastRenderedPageBreak/>
              <w:t>metu projekto vykdytojas apskaičiuoja pasiektą stebėsenos rodiklio reikšmę.</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5EE9A0A9" w14:textId="77777777" w:rsidR="00455B0A" w:rsidRDefault="00455B0A" w:rsidP="00681EB3">
            <w:pPr>
              <w:rPr>
                <w:szCs w:val="24"/>
                <w:lang w:val="en-US"/>
              </w:rPr>
            </w:pPr>
            <w:r>
              <w:rPr>
                <w:sz w:val="20"/>
              </w:rPr>
              <w:lastRenderedPageBreak/>
              <w:t xml:space="preserve">Už duomenų apie pasiektas stebėsenos rodiklio reikšmes pateikimą </w:t>
            </w:r>
            <w:r>
              <w:rPr>
                <w:sz w:val="20"/>
              </w:rPr>
              <w:lastRenderedPageBreak/>
              <w:t>antriniuose šaltiniuose yra atsakingas projekto vykdytojas.</w:t>
            </w:r>
          </w:p>
        </w:tc>
      </w:tr>
      <w:tr w:rsidR="00455B0A" w14:paraId="5708C35E"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CA961" w14:textId="77777777" w:rsidR="00455B0A" w:rsidRDefault="00455B0A" w:rsidP="00681EB3">
            <w:pPr>
              <w:rPr>
                <w:szCs w:val="24"/>
                <w:lang w:val="en-US"/>
              </w:rPr>
            </w:pPr>
            <w:r>
              <w:rPr>
                <w:sz w:val="20"/>
              </w:rPr>
              <w:lastRenderedPageBreak/>
              <w:t>P.N.103</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7D9A97BF" w14:textId="77777777" w:rsidR="00455B0A" w:rsidRDefault="00455B0A" w:rsidP="00681EB3">
            <w:pPr>
              <w:rPr>
                <w:szCs w:val="24"/>
                <w:lang w:val="en-US"/>
              </w:rPr>
            </w:pPr>
            <w:r>
              <w:rPr>
                <w:sz w:val="20"/>
              </w:rPr>
              <w:t>„Įdiegus pažangius infrastruktūros elementus modernizuoti arba įrengti gamtinių dujų perdavimo sistemos technologiniai priklausiniai“</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2EBC6C5B" w14:textId="77777777" w:rsidR="00455B0A" w:rsidRDefault="00455B0A" w:rsidP="00681EB3">
            <w:pPr>
              <w:rPr>
                <w:szCs w:val="24"/>
                <w:lang w:val="en-US"/>
              </w:rPr>
            </w:pPr>
            <w:r>
              <w:rPr>
                <w:sz w:val="20"/>
              </w:rPr>
              <w:t>Skaičius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0D95B41B" w14:textId="77777777" w:rsidR="00455B0A" w:rsidRDefault="00455B0A" w:rsidP="00681EB3">
            <w:pPr>
              <w:keepNext/>
              <w:ind w:right="74"/>
              <w:jc w:val="both"/>
              <w:rPr>
                <w:szCs w:val="24"/>
                <w:lang w:val="en-US"/>
              </w:rPr>
            </w:pPr>
            <w:r>
              <w:rPr>
                <w:color w:val="000000"/>
                <w:sz w:val="20"/>
              </w:rPr>
              <w:t>Modernizavimas suprantamas kaip</w:t>
            </w:r>
            <w:r>
              <w:rPr>
                <w:b/>
                <w:bCs/>
                <w:color w:val="000000"/>
                <w:sz w:val="20"/>
              </w:rPr>
              <w:t xml:space="preserve"> </w:t>
            </w:r>
            <w:r>
              <w:rPr>
                <w:color w:val="000000"/>
                <w:sz w:val="20"/>
              </w:rPr>
              <w:t>turto modernizavimas.</w:t>
            </w:r>
          </w:p>
          <w:p w14:paraId="432B2981" w14:textId="77777777" w:rsidR="00455B0A" w:rsidRDefault="00455B0A" w:rsidP="00681EB3">
            <w:pPr>
              <w:keepNext/>
              <w:spacing w:line="276" w:lineRule="auto"/>
              <w:ind w:right="74" w:firstLine="53"/>
              <w:jc w:val="both"/>
              <w:rPr>
                <w:szCs w:val="24"/>
                <w:lang w:val="en-US"/>
              </w:rPr>
            </w:pPr>
          </w:p>
          <w:p w14:paraId="69E40E75" w14:textId="77777777" w:rsidR="00455B0A" w:rsidRPr="007E60B4" w:rsidRDefault="00455B0A" w:rsidP="00681EB3">
            <w:pPr>
              <w:jc w:val="both"/>
              <w:rPr>
                <w:szCs w:val="24"/>
              </w:rPr>
            </w:pPr>
            <w:r>
              <w:rPr>
                <w:sz w:val="20"/>
              </w:rPr>
              <w:t xml:space="preserve">Turto modernizavimas – investicija į ilgalaikį turtą, kuria siekiama pailginti jo naudingo tarnavimo laiką ir (ar) pagerinti kokybines savybes, pritaikant ir (ar) įdiegiant naujas technologijas (pagal Energetikos įmonių investicijų vertinimo ir derinimo Valstybinėje kainų ir energetikos kontrolės komisijoje tvarkos aprašą, patvirtintą </w:t>
            </w:r>
            <w:r>
              <w:rPr>
                <w:sz w:val="20"/>
              </w:rPr>
              <w:lastRenderedPageBreak/>
              <w:t>Valstybinės kainų ir energetikos kontrolės komisijos 2009 m. liepos 10 d. nutarimu Nr. O3-100 „Dėl Valstybinės kainų ir energetikos kontrolės komisijos 2003 m. birželio 17 d. nutarimo Nr. O3-35 „Dėl energetikos įmonių investicijų projektų derinimo Valstybinėje kainų ir energetikos kontrolės komisijoje tvarkos patvirtinimo“ pakeitimo“).</w:t>
            </w:r>
          </w:p>
          <w:p w14:paraId="6D0B7B1D" w14:textId="77777777" w:rsidR="00455B0A" w:rsidRPr="007E60B4" w:rsidRDefault="00455B0A" w:rsidP="00681EB3">
            <w:pPr>
              <w:ind w:firstLine="53"/>
              <w:jc w:val="both"/>
              <w:rPr>
                <w:szCs w:val="24"/>
              </w:rPr>
            </w:pPr>
          </w:p>
          <w:p w14:paraId="6C7EF4DA" w14:textId="77777777" w:rsidR="00455B0A" w:rsidRPr="007E60B4" w:rsidRDefault="00455B0A" w:rsidP="00681EB3">
            <w:pPr>
              <w:jc w:val="both"/>
              <w:rPr>
                <w:szCs w:val="24"/>
              </w:rPr>
            </w:pPr>
            <w:r>
              <w:rPr>
                <w:sz w:val="20"/>
              </w:rPr>
              <w:t>Gamtinių dujų perdavimo sistema</w:t>
            </w:r>
            <w:r>
              <w:rPr>
                <w:b/>
                <w:bCs/>
                <w:sz w:val="20"/>
              </w:rPr>
              <w:t xml:space="preserve"> </w:t>
            </w:r>
            <w:r>
              <w:rPr>
                <w:sz w:val="20"/>
              </w:rPr>
              <w:t xml:space="preserve">– aukšto slėgio vamzdynai ir įrenginiai, įskaitant gamtinių dujų skirstymo stotis, dujoms iš įmonių, suskystintų gamtinių dujų sistemų perduoti į gamtinių dujų saugyklas, skirstomuosius dujotiekius arba į dujas naudojančius </w:t>
            </w:r>
            <w:r>
              <w:rPr>
                <w:sz w:val="20"/>
              </w:rPr>
              <w:lastRenderedPageBreak/>
              <w:t>įrenginius, taip pat statiniai ir priemonės šiems vamzdynams veikti. Perdavimo sistema taip pat vadinama magistraliniu dujotiekiu (pagal Lietuvos Respublikos gamtinių dujų įstatymą).</w:t>
            </w:r>
          </w:p>
          <w:p w14:paraId="5D844FFF" w14:textId="77777777" w:rsidR="00455B0A" w:rsidRPr="007E60B4" w:rsidRDefault="00455B0A" w:rsidP="00681EB3">
            <w:pPr>
              <w:ind w:firstLine="48"/>
              <w:rPr>
                <w:szCs w:val="24"/>
              </w:rPr>
            </w:pPr>
          </w:p>
          <w:p w14:paraId="37FDCCC5" w14:textId="77777777" w:rsidR="00455B0A" w:rsidRDefault="00455B0A" w:rsidP="00681EB3">
            <w:pPr>
              <w:jc w:val="both"/>
              <w:rPr>
                <w:szCs w:val="24"/>
                <w:lang w:val="en-US"/>
              </w:rPr>
            </w:pPr>
            <w:r>
              <w:rPr>
                <w:sz w:val="20"/>
              </w:rPr>
              <w:t xml:space="preserve">Technologinis priklausinys </w:t>
            </w:r>
            <w:r>
              <w:rPr>
                <w:color w:val="000000"/>
                <w:sz w:val="20"/>
              </w:rPr>
              <w:t>suprantamas kaip</w:t>
            </w:r>
            <w:r>
              <w:rPr>
                <w:i/>
                <w:iCs/>
                <w:sz w:val="20"/>
              </w:rPr>
              <w:t xml:space="preserve"> </w:t>
            </w:r>
            <w:r>
              <w:rPr>
                <w:sz w:val="20"/>
              </w:rPr>
              <w:t>energetikos įrenginys.</w:t>
            </w:r>
          </w:p>
          <w:p w14:paraId="1EA560F5" w14:textId="77777777" w:rsidR="00455B0A" w:rsidRDefault="00455B0A" w:rsidP="00681EB3">
            <w:pPr>
              <w:ind w:firstLine="53"/>
              <w:jc w:val="both"/>
              <w:rPr>
                <w:szCs w:val="24"/>
                <w:lang w:val="en-US"/>
              </w:rPr>
            </w:pPr>
          </w:p>
          <w:p w14:paraId="4985641B" w14:textId="77777777" w:rsidR="00455B0A" w:rsidRDefault="00455B0A" w:rsidP="00681EB3">
            <w:pPr>
              <w:jc w:val="both"/>
              <w:rPr>
                <w:szCs w:val="24"/>
                <w:lang w:val="en-US"/>
              </w:rPr>
            </w:pPr>
            <w:r>
              <w:rPr>
                <w:sz w:val="20"/>
              </w:rPr>
              <w:t xml:space="preserve">Energetikos įrenginiai suprantami kaip techninės konstrukcijos, tarp jų mechanizmai, mašinos, aparatai, linijos, jų pagalbiniai įtaisai ir technologiniai priklausiniai, skirti energijos ištekliams ir (ar) energijai žvalgyti, išgauti, perdirbti, gaminti, laikyti, transportuoti, perduoti ir (ar) </w:t>
            </w:r>
            <w:r>
              <w:rPr>
                <w:sz w:val="20"/>
              </w:rPr>
              <w:lastRenderedPageBreak/>
              <w:t>skirstyti, išskyrus dujų skirstymo stotis.</w:t>
            </w:r>
          </w:p>
          <w:p w14:paraId="1D5E3621" w14:textId="77777777" w:rsidR="00455B0A" w:rsidRDefault="00455B0A" w:rsidP="00681EB3">
            <w:pPr>
              <w:ind w:firstLine="48"/>
              <w:rPr>
                <w:szCs w:val="24"/>
                <w:lang w:val="en-US"/>
              </w:rPr>
            </w:pPr>
          </w:p>
          <w:p w14:paraId="424F4D0E" w14:textId="77777777" w:rsidR="00455B0A" w:rsidRDefault="00455B0A" w:rsidP="00681EB3">
            <w:pPr>
              <w:jc w:val="both"/>
              <w:rPr>
                <w:szCs w:val="24"/>
                <w:lang w:val="en-US"/>
              </w:rPr>
            </w:pPr>
            <w:r>
              <w:rPr>
                <w:sz w:val="20"/>
              </w:rPr>
              <w:t>Pažangieji infrastruktūros elementai suprantami kaip įrenginiai, duomenų surinkimo, apdorojimo, valdymo informacinės sistemos, kurių pagalba užtikrinamas efektyvus gamtinių dujų perdavimas, vykdomas gamtinių dujų perdavimo sistemos operatyvus valdymas ir mažinamas bendras poveikis klimatui ir aplinkai.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774BED58" w14:textId="77777777" w:rsidR="00455B0A" w:rsidRDefault="00455B0A" w:rsidP="00681EB3">
            <w:pPr>
              <w:rPr>
                <w:szCs w:val="24"/>
                <w:lang w:val="en-US"/>
              </w:rPr>
            </w:pPr>
            <w:r>
              <w:rPr>
                <w:color w:val="000000"/>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36DD5250" w14:textId="77777777" w:rsidR="00455B0A" w:rsidRDefault="00455B0A" w:rsidP="00681EB3">
            <w:pPr>
              <w:rPr>
                <w:szCs w:val="24"/>
                <w:lang w:val="en-US"/>
              </w:rPr>
            </w:pPr>
            <w:r>
              <w:rPr>
                <w:sz w:val="20"/>
              </w:rPr>
              <w:t>Sumuojami įgyvendinant projekto veiklas naujai įrengti arba modernizuoti gamtinių dujų perdavimo sistemos technologiniai priklausiniai.</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63AB9EF4" w14:textId="77777777" w:rsidR="00455B0A" w:rsidRDefault="00455B0A" w:rsidP="00681EB3">
            <w:pPr>
              <w:rPr>
                <w:szCs w:val="24"/>
                <w:lang w:val="en-US"/>
              </w:rPr>
            </w:pPr>
            <w:r>
              <w:rPr>
                <w:sz w:val="20"/>
                <w:u w:val="single"/>
              </w:rPr>
              <w:t>Pirminis šaltinis:</w:t>
            </w:r>
            <w:r>
              <w:rPr>
                <w:sz w:val="20"/>
                <w:u w:val="single"/>
              </w:rPr>
              <w:br/>
            </w:r>
            <w:r>
              <w:rPr>
                <w:sz w:val="20"/>
              </w:rPr>
              <w:t>statybos užbaigimo patvirtinimo dokumentas (statybos užbaigimo aktas arba deklaracija apie statybos užbaigimą) (kopijos).</w:t>
            </w:r>
          </w:p>
          <w:p w14:paraId="49FDD2F4" w14:textId="77777777" w:rsidR="00455B0A" w:rsidRDefault="00455B0A" w:rsidP="00681EB3">
            <w:pPr>
              <w:ind w:firstLine="53"/>
              <w:rPr>
                <w:szCs w:val="24"/>
                <w:lang w:val="en-US"/>
              </w:rPr>
            </w:pPr>
          </w:p>
          <w:p w14:paraId="2992AC17" w14:textId="77777777" w:rsidR="00455B0A" w:rsidRDefault="00455B0A" w:rsidP="00681EB3">
            <w:pPr>
              <w:rPr>
                <w:szCs w:val="24"/>
                <w:lang w:val="en-US"/>
              </w:rPr>
            </w:pPr>
            <w:r>
              <w:rPr>
                <w:sz w:val="20"/>
                <w:u w:val="single"/>
              </w:rPr>
              <w:t>Antrinis šaltinis:</w:t>
            </w:r>
            <w:r>
              <w:rPr>
                <w:sz w:val="20"/>
              </w:rPr>
              <w:br/>
              <w:t>mokėjimo prašymai</w:t>
            </w:r>
            <w:r>
              <w:rPr>
                <w:color w:val="000000"/>
                <w:sz w:val="20"/>
              </w:rPr>
              <w:t xml:space="preserve"> ir (ar) galutinis mokėjimo prašymas</w:t>
            </w:r>
            <w:r>
              <w:rPr>
                <w:sz w:val="20"/>
              </w:rPr>
              <w:t>.</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7AE0B2D6" w14:textId="77777777" w:rsidR="00455B0A" w:rsidRDefault="00455B0A" w:rsidP="00681EB3">
            <w:pPr>
              <w:rPr>
                <w:szCs w:val="24"/>
                <w:lang w:val="en-US"/>
              </w:rPr>
            </w:pPr>
            <w:r>
              <w:rPr>
                <w:sz w:val="20"/>
              </w:rPr>
              <w:t xml:space="preserve">Stebėsenos rodiklis laikomas pasiektu, kai projekto veiklų įgyvendinimo metu pasirašomas statybos užbaigimo patvirtinimo dokumentas (statybos užbaigimo aktas arba deklaracija apie statybos užbaigimą), kuriuo patvirtinama, kad gamtinių dujų perdavimo sistemos technologinis priklausinys yra naujai įrengtas </w:t>
            </w:r>
            <w:r>
              <w:rPr>
                <w:sz w:val="20"/>
              </w:rPr>
              <w:lastRenderedPageBreak/>
              <w:t>arba modernizuotas.</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1939BCB2" w14:textId="77777777" w:rsidR="00455B0A" w:rsidRDefault="00455B0A" w:rsidP="00681EB3">
            <w:pPr>
              <w:rPr>
                <w:szCs w:val="24"/>
                <w:lang w:val="en-US"/>
              </w:rPr>
            </w:pPr>
            <w:r>
              <w:rPr>
                <w:sz w:val="20"/>
              </w:rPr>
              <w:lastRenderedPageBreak/>
              <w:t>Už duomenų apie pasiektas stebėsenos rodiklio reikšmes pateikimą antriniuose šaltiniuose yra atsakingas projekto vykdytojas.</w:t>
            </w:r>
          </w:p>
        </w:tc>
      </w:tr>
      <w:tr w:rsidR="00455B0A" w14:paraId="15B456B0"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BCAAA" w14:textId="77777777" w:rsidR="00455B0A" w:rsidRDefault="00455B0A" w:rsidP="00681EB3">
            <w:pPr>
              <w:rPr>
                <w:szCs w:val="24"/>
                <w:lang w:val="en-US"/>
              </w:rPr>
            </w:pPr>
            <w:r>
              <w:rPr>
                <w:color w:val="000000"/>
                <w:sz w:val="20"/>
              </w:rPr>
              <w:lastRenderedPageBreak/>
              <w:t>P.N.104</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3EDA833F" w14:textId="77777777" w:rsidR="00455B0A" w:rsidRDefault="00455B0A" w:rsidP="00681EB3">
            <w:pPr>
              <w:rPr>
                <w:szCs w:val="24"/>
                <w:lang w:val="en-US"/>
              </w:rPr>
            </w:pPr>
            <w:r>
              <w:rPr>
                <w:sz w:val="20"/>
              </w:rPr>
              <w:t>„Įdiegta pažangi programinė ir technologinė  įranga, reikalinga efektyviam dujų srautų valdymui ir perdavimo saugumui užtikrinti“</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5FE9D729" w14:textId="77777777" w:rsidR="00455B0A" w:rsidRDefault="00455B0A" w:rsidP="00681EB3">
            <w:pPr>
              <w:rPr>
                <w:szCs w:val="24"/>
                <w:lang w:val="en-US"/>
              </w:rPr>
            </w:pPr>
            <w:r>
              <w:rPr>
                <w:sz w:val="20"/>
              </w:rPr>
              <w:t>Skaičius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28F0207B" w14:textId="77777777" w:rsidR="00455B0A" w:rsidRDefault="00455B0A" w:rsidP="00681EB3">
            <w:pPr>
              <w:jc w:val="both"/>
              <w:rPr>
                <w:szCs w:val="24"/>
                <w:lang w:val="en-US"/>
              </w:rPr>
            </w:pPr>
            <w:r>
              <w:rPr>
                <w:sz w:val="20"/>
              </w:rPr>
              <w:t>Programinė įranga</w:t>
            </w:r>
            <w:r>
              <w:rPr>
                <w:b/>
                <w:bCs/>
                <w:sz w:val="20"/>
              </w:rPr>
              <w:t xml:space="preserve"> </w:t>
            </w:r>
            <w:r>
              <w:rPr>
                <w:sz w:val="20"/>
              </w:rPr>
              <w:t>suprantama kaip informacijos apdorojimo sistemos programų, procedūrų, taisyklių visuma arba tos visumos dalis kartu su atitinkama dokumentacija.</w:t>
            </w:r>
          </w:p>
          <w:p w14:paraId="1F1AC755" w14:textId="77777777" w:rsidR="00455B0A" w:rsidRDefault="00455B0A" w:rsidP="00681EB3">
            <w:pPr>
              <w:ind w:firstLine="103"/>
              <w:jc w:val="both"/>
              <w:rPr>
                <w:szCs w:val="24"/>
                <w:lang w:val="en-US"/>
              </w:rPr>
            </w:pPr>
          </w:p>
          <w:p w14:paraId="615DC7A4" w14:textId="77777777" w:rsidR="00455B0A" w:rsidRDefault="00455B0A" w:rsidP="00681EB3">
            <w:pPr>
              <w:jc w:val="both"/>
              <w:rPr>
                <w:szCs w:val="24"/>
                <w:lang w:val="en-US"/>
              </w:rPr>
            </w:pPr>
            <w:r>
              <w:rPr>
                <w:sz w:val="20"/>
              </w:rPr>
              <w:t>Technologinė įranga suprantama kaip gamtinių dujų perdavimo arba skirstymo sistemoje montuojami davikliai, duomenų perdavimo moduliai ir kita įranga, skirta duomenų surinkimui, kaupimui, perdavimui.</w:t>
            </w:r>
          </w:p>
          <w:p w14:paraId="65C0CE85" w14:textId="77777777" w:rsidR="00455B0A" w:rsidRDefault="00455B0A" w:rsidP="00681EB3">
            <w:pPr>
              <w:ind w:firstLine="53"/>
              <w:jc w:val="both"/>
              <w:rPr>
                <w:szCs w:val="24"/>
                <w:lang w:val="en-US"/>
              </w:rPr>
            </w:pPr>
          </w:p>
          <w:p w14:paraId="30BFAC65" w14:textId="77777777" w:rsidR="00455B0A" w:rsidRDefault="00455B0A" w:rsidP="00681EB3">
            <w:pPr>
              <w:jc w:val="both"/>
              <w:rPr>
                <w:szCs w:val="24"/>
                <w:lang w:val="en-US"/>
              </w:rPr>
            </w:pPr>
            <w:r>
              <w:rPr>
                <w:sz w:val="20"/>
              </w:rPr>
              <w:t xml:space="preserve">Dujų srautų valdymas </w:t>
            </w:r>
            <w:r>
              <w:rPr>
                <w:color w:val="000000"/>
                <w:sz w:val="20"/>
              </w:rPr>
              <w:t>suprantamas kaip</w:t>
            </w:r>
            <w:r>
              <w:rPr>
                <w:sz w:val="20"/>
              </w:rPr>
              <w:t xml:space="preserve"> perdavimo sistemos operatoriaus pajėgumų visumos valdymas siekiant optimaliai ir maksimaliai išnaudoti techninius pajėgumus bei palaikyti optimalų perdavimo sistemos darbo režimą (pagal 2009 m. liepos 13 d. Europos Parlamento ir Tarybos </w:t>
            </w:r>
            <w:r>
              <w:rPr>
                <w:sz w:val="20"/>
              </w:rPr>
              <w:lastRenderedPageBreak/>
              <w:t xml:space="preserve">Reglamentą (EB) Nr. 715/2009 dėl teisės naudotis gamtinių dujų perdavimo tinklais sąlygų, panaikinantį Reglamentą (EB) Nr. 1775/2005 ir Gamtinių dujų perdavimo sistemos eksploatavimo taisykles, patvirtintas Lietuvos Respublikos energetikos ministro </w:t>
            </w:r>
            <w:r>
              <w:rPr>
                <w:color w:val="000000"/>
                <w:sz w:val="20"/>
              </w:rPr>
              <w:t>2012 m. liepos 5 d.</w:t>
            </w:r>
            <w:r>
              <w:rPr>
                <w:sz w:val="20"/>
              </w:rPr>
              <w:t xml:space="preserve"> įsakymu </w:t>
            </w:r>
            <w:r>
              <w:rPr>
                <w:color w:val="000000"/>
                <w:sz w:val="20"/>
              </w:rPr>
              <w:t>Nr. 1-128 „Dėl Gamtinių dujų perdavimo sistemos eksploatavimo taisyklių patvirtinimo“</w:t>
            </w:r>
            <w:r>
              <w:rPr>
                <w:sz w:val="20"/>
              </w:rPr>
              <w:t>).</w:t>
            </w:r>
          </w:p>
          <w:p w14:paraId="44455DA2" w14:textId="77777777" w:rsidR="00455B0A" w:rsidRDefault="00455B0A" w:rsidP="00681EB3">
            <w:pPr>
              <w:ind w:firstLine="53"/>
              <w:jc w:val="both"/>
              <w:rPr>
                <w:szCs w:val="24"/>
                <w:lang w:val="en-US"/>
              </w:rPr>
            </w:pPr>
          </w:p>
          <w:p w14:paraId="3425D982" w14:textId="77777777" w:rsidR="00455B0A" w:rsidRDefault="00455B0A" w:rsidP="00681EB3">
            <w:pPr>
              <w:jc w:val="both"/>
              <w:rPr>
                <w:szCs w:val="24"/>
                <w:lang w:val="en-US"/>
              </w:rPr>
            </w:pPr>
            <w:r>
              <w:rPr>
                <w:sz w:val="20"/>
              </w:rPr>
              <w:t xml:space="preserve">Perdavimo saugumo užtikrinimas </w:t>
            </w:r>
            <w:r>
              <w:rPr>
                <w:color w:val="000000"/>
                <w:sz w:val="20"/>
              </w:rPr>
              <w:t>suprantamas kaip</w:t>
            </w:r>
            <w:r>
              <w:rPr>
                <w:sz w:val="20"/>
              </w:rPr>
              <w:t xml:space="preserve"> saugaus ir nenutrūkstamo perdavimo sistemos funkcionavimo užtikrinimas bei </w:t>
            </w:r>
            <w:r>
              <w:rPr>
                <w:sz w:val="20"/>
              </w:rPr>
              <w:lastRenderedPageBreak/>
              <w:t>perdavimo sistemos sutrikimų prevencija (pagal Gamtinių dujų perdavimo sistemos eksploatavimo taisykles, patvirtintas Lietuvos Respublikos energetikos ministro 2012 m. liepos 5 d. įsakymu Nr. 1-128 „Dėl Gamtinių dujų perdavimo sistemos eksploatavimo taisyklių patvirtinimo“.</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2B1618E9" w14:textId="77777777" w:rsidR="00455B0A" w:rsidRDefault="00455B0A" w:rsidP="00681EB3">
            <w:pPr>
              <w:rPr>
                <w:szCs w:val="24"/>
                <w:lang w:val="en-US"/>
              </w:rPr>
            </w:pPr>
            <w:r>
              <w:rPr>
                <w:color w:val="000000"/>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9C65D78" w14:textId="77777777" w:rsidR="00455B0A" w:rsidRDefault="00455B0A" w:rsidP="00681EB3">
            <w:pPr>
              <w:rPr>
                <w:szCs w:val="24"/>
                <w:lang w:val="en-US"/>
              </w:rPr>
            </w:pPr>
            <w:r>
              <w:rPr>
                <w:color w:val="000000"/>
                <w:sz w:val="20"/>
              </w:rPr>
              <w:t xml:space="preserve">Sumuojama įgyvendinant projekto veiklas įdiegta </w:t>
            </w:r>
            <w:r>
              <w:rPr>
                <w:sz w:val="20"/>
              </w:rPr>
              <w:t>programinė ir technologinė įranga, reikalinga efektyviam dujų srautų valdymui ir perdavimo saugumui užtikrinti.</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19FC6843" w14:textId="77777777" w:rsidR="00455B0A" w:rsidRDefault="00455B0A" w:rsidP="00681EB3">
            <w:pPr>
              <w:rPr>
                <w:szCs w:val="24"/>
                <w:lang w:val="en-US"/>
              </w:rPr>
            </w:pPr>
            <w:r>
              <w:rPr>
                <w:sz w:val="20"/>
                <w:u w:val="single"/>
              </w:rPr>
              <w:t xml:space="preserve">Pirminis šaltinis: </w:t>
            </w:r>
          </w:p>
          <w:p w14:paraId="03389781" w14:textId="77777777" w:rsidR="00455B0A" w:rsidRDefault="00455B0A" w:rsidP="00681EB3">
            <w:pPr>
              <w:rPr>
                <w:szCs w:val="24"/>
                <w:lang w:val="en-US"/>
              </w:rPr>
            </w:pPr>
            <w:r>
              <w:rPr>
                <w:sz w:val="20"/>
              </w:rPr>
              <w:t>atliktų darbų patvirtinimo dokumentas</w:t>
            </w:r>
          </w:p>
          <w:p w14:paraId="2D18D614" w14:textId="77777777" w:rsidR="00455B0A" w:rsidRDefault="00455B0A" w:rsidP="00681EB3">
            <w:pPr>
              <w:rPr>
                <w:szCs w:val="24"/>
                <w:lang w:val="en-US"/>
              </w:rPr>
            </w:pPr>
            <w:r>
              <w:rPr>
                <w:sz w:val="20"/>
              </w:rPr>
              <w:t>(užbaigtų darbų priėmimo aktas) (kopijos).</w:t>
            </w:r>
          </w:p>
          <w:p w14:paraId="2CD9892C" w14:textId="77777777" w:rsidR="00455B0A" w:rsidRDefault="00455B0A" w:rsidP="00681EB3">
            <w:pPr>
              <w:ind w:firstLine="53"/>
              <w:rPr>
                <w:szCs w:val="24"/>
                <w:lang w:val="en-US"/>
              </w:rPr>
            </w:pPr>
          </w:p>
          <w:p w14:paraId="3070278A" w14:textId="77777777" w:rsidR="00455B0A" w:rsidRDefault="00455B0A" w:rsidP="00681EB3">
            <w:pPr>
              <w:rPr>
                <w:szCs w:val="24"/>
                <w:lang w:val="en-US"/>
              </w:rPr>
            </w:pPr>
            <w:r>
              <w:rPr>
                <w:color w:val="000000"/>
                <w:sz w:val="20"/>
                <w:u w:val="single"/>
              </w:rPr>
              <w:t>Antrinis šaltinis:</w:t>
            </w:r>
            <w:r>
              <w:rPr>
                <w:color w:val="000000"/>
                <w:sz w:val="20"/>
              </w:rPr>
              <w:t xml:space="preserve"> </w:t>
            </w:r>
            <w:r>
              <w:rPr>
                <w:sz w:val="20"/>
              </w:rPr>
              <w:t xml:space="preserve">galutinis </w:t>
            </w:r>
            <w:r>
              <w:rPr>
                <w:color w:val="000000"/>
                <w:sz w:val="20"/>
              </w:rPr>
              <w:t>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59A9A8B5" w14:textId="77777777" w:rsidR="00455B0A" w:rsidRDefault="00455B0A" w:rsidP="00681EB3">
            <w:pPr>
              <w:rPr>
                <w:szCs w:val="24"/>
                <w:lang w:val="en-US"/>
              </w:rPr>
            </w:pPr>
            <w:r>
              <w:rPr>
                <w:sz w:val="20"/>
              </w:rPr>
              <w:t>Stebėsenos rodiklis laikomas pasiektu, kai projekto veiklų įgyvendinimo metu pasirašomas atliktų darbų patvirtinimo dokumentas</w:t>
            </w:r>
          </w:p>
          <w:p w14:paraId="5CB9FDD8" w14:textId="77777777" w:rsidR="00455B0A" w:rsidRDefault="00455B0A" w:rsidP="00681EB3">
            <w:pPr>
              <w:rPr>
                <w:szCs w:val="24"/>
                <w:lang w:val="en-US"/>
              </w:rPr>
            </w:pPr>
            <w:r>
              <w:rPr>
                <w:sz w:val="20"/>
              </w:rPr>
              <w:lastRenderedPageBreak/>
              <w:t>(užbaigtų darbų priėmimo aktas), kuriuo patvirtinama, kad programinės ir technologinės įrangos paketas yra įdiegtas ir priduotas eksploatavimui.</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664C3C5B" w14:textId="77777777" w:rsidR="00455B0A" w:rsidRDefault="00455B0A" w:rsidP="00681EB3">
            <w:pPr>
              <w:rPr>
                <w:szCs w:val="24"/>
                <w:lang w:val="en-US"/>
              </w:rPr>
            </w:pPr>
            <w:r>
              <w:rPr>
                <w:sz w:val="20"/>
              </w:rPr>
              <w:lastRenderedPageBreak/>
              <w:t>Už duomenų apie pasiektas stebėsenos rodiklio reikšmes pateikimą antriniuose šaltiniuose yra atsakingas projekto vykdytojas.</w:t>
            </w:r>
          </w:p>
        </w:tc>
      </w:tr>
      <w:tr w:rsidR="00455B0A" w14:paraId="3C7AEBD7"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E596E" w14:textId="77777777" w:rsidR="00455B0A" w:rsidRDefault="00455B0A" w:rsidP="00681EB3">
            <w:pPr>
              <w:rPr>
                <w:szCs w:val="24"/>
                <w:lang w:val="en-US"/>
              </w:rPr>
            </w:pPr>
            <w:r>
              <w:rPr>
                <w:sz w:val="20"/>
              </w:rPr>
              <w:lastRenderedPageBreak/>
              <w:t>P.N.105</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1E69B358" w14:textId="77777777" w:rsidR="00455B0A" w:rsidRDefault="00455B0A" w:rsidP="00681EB3">
            <w:pPr>
              <w:rPr>
                <w:szCs w:val="24"/>
                <w:lang w:val="en-US"/>
              </w:rPr>
            </w:pPr>
            <w:r>
              <w:rPr>
                <w:sz w:val="20"/>
              </w:rPr>
              <w:t>„Prie pažangiųjų skirstymo sistemų prijungti gamtinių dujų vartotojai“</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5811FD66" w14:textId="77777777" w:rsidR="00455B0A" w:rsidRDefault="00455B0A" w:rsidP="00681EB3">
            <w:pPr>
              <w:rPr>
                <w:szCs w:val="24"/>
                <w:lang w:val="en-US"/>
              </w:rPr>
            </w:pPr>
            <w:r>
              <w:rPr>
                <w:sz w:val="20"/>
              </w:rPr>
              <w:t>Skaičius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4533285E" w14:textId="77777777" w:rsidR="00455B0A" w:rsidRDefault="00455B0A" w:rsidP="00681EB3">
            <w:pPr>
              <w:jc w:val="both"/>
              <w:rPr>
                <w:szCs w:val="24"/>
                <w:lang w:val="en-US"/>
              </w:rPr>
            </w:pPr>
            <w:r>
              <w:rPr>
                <w:sz w:val="20"/>
              </w:rPr>
              <w:t>Gamtinių dujų vartotojas suprantamas kaip asmuo, perkantis gamtines dujas Lietuvos Respublikos teritorijoje.</w:t>
            </w:r>
          </w:p>
          <w:p w14:paraId="56A070B8" w14:textId="77777777" w:rsidR="00455B0A" w:rsidRDefault="00455B0A" w:rsidP="00681EB3">
            <w:pPr>
              <w:ind w:firstLine="103"/>
              <w:jc w:val="both"/>
              <w:rPr>
                <w:szCs w:val="24"/>
                <w:lang w:val="en-US"/>
              </w:rPr>
            </w:pPr>
          </w:p>
          <w:p w14:paraId="64112320" w14:textId="77777777" w:rsidR="00455B0A" w:rsidRDefault="00455B0A" w:rsidP="00681EB3">
            <w:pPr>
              <w:jc w:val="both"/>
              <w:rPr>
                <w:szCs w:val="24"/>
                <w:lang w:val="en-US"/>
              </w:rPr>
            </w:pPr>
            <w:r>
              <w:rPr>
                <w:sz w:val="20"/>
              </w:rPr>
              <w:t>Pažangioji skirstymo sistema suprantama kaip pažangioji gamtinių dujų skirstymo sistema.</w:t>
            </w:r>
          </w:p>
          <w:p w14:paraId="007D6C21" w14:textId="77777777" w:rsidR="00455B0A" w:rsidRDefault="00455B0A" w:rsidP="00681EB3">
            <w:pPr>
              <w:ind w:firstLine="53"/>
              <w:jc w:val="both"/>
              <w:rPr>
                <w:szCs w:val="24"/>
                <w:lang w:val="en-US"/>
              </w:rPr>
            </w:pPr>
          </w:p>
          <w:p w14:paraId="66A9D7DF" w14:textId="77777777" w:rsidR="00455B0A" w:rsidRDefault="00455B0A" w:rsidP="00681EB3">
            <w:pPr>
              <w:jc w:val="both"/>
              <w:rPr>
                <w:szCs w:val="24"/>
                <w:lang w:val="en-US"/>
              </w:rPr>
            </w:pPr>
            <w:r>
              <w:rPr>
                <w:sz w:val="20"/>
              </w:rPr>
              <w:lastRenderedPageBreak/>
              <w:t>Pažangioji gamtinių dujų skirstymo sistema suprantama kaip gamtinių dujų skirstymo sistema, kurioje įdiegti pažangiosios infrastruktūros elementai ir (ar) programinė ir technologinė įranga.</w:t>
            </w:r>
          </w:p>
          <w:p w14:paraId="1CCB7476" w14:textId="77777777" w:rsidR="00455B0A" w:rsidRDefault="00455B0A" w:rsidP="00681EB3">
            <w:pPr>
              <w:ind w:firstLine="53"/>
              <w:jc w:val="both"/>
              <w:rPr>
                <w:szCs w:val="24"/>
                <w:lang w:val="en-US"/>
              </w:rPr>
            </w:pPr>
          </w:p>
          <w:p w14:paraId="443F87C4" w14:textId="77777777" w:rsidR="00455B0A" w:rsidRDefault="00455B0A" w:rsidP="00681EB3">
            <w:pPr>
              <w:jc w:val="both"/>
              <w:rPr>
                <w:szCs w:val="24"/>
                <w:lang w:val="en-US"/>
              </w:rPr>
            </w:pPr>
            <w:r>
              <w:rPr>
                <w:sz w:val="20"/>
              </w:rPr>
              <w:t>Pažangiosios infrastruktūros elementus sudaro išmanioji apskaita, nuotolinio duomenų surinkimo ir valdymo sistemos, skirstomų dujų slėgio parametrų palaikymo ir kontrolės įranga.</w:t>
            </w:r>
          </w:p>
          <w:p w14:paraId="54484D2F" w14:textId="77777777" w:rsidR="00455B0A" w:rsidRDefault="00455B0A" w:rsidP="00681EB3">
            <w:pPr>
              <w:ind w:firstLine="103"/>
              <w:jc w:val="both"/>
              <w:rPr>
                <w:szCs w:val="24"/>
                <w:lang w:val="en-US"/>
              </w:rPr>
            </w:pPr>
          </w:p>
          <w:p w14:paraId="74C5DBE3" w14:textId="77777777" w:rsidR="00455B0A" w:rsidRDefault="00455B0A" w:rsidP="00681EB3">
            <w:pPr>
              <w:jc w:val="both"/>
              <w:rPr>
                <w:szCs w:val="24"/>
                <w:lang w:val="en-US"/>
              </w:rPr>
            </w:pPr>
            <w:r>
              <w:rPr>
                <w:sz w:val="20"/>
              </w:rPr>
              <w:t xml:space="preserve">Išmanioji apskaita suprantama kaip dujų apskaita, leidžianti vartotojui nuotoliniu būdu stebėti, kiek suvartojama dujų per pasirinktą laikotarpį, taip pat leidžianti palyginti santykį tarp </w:t>
            </w:r>
            <w:r>
              <w:rPr>
                <w:sz w:val="20"/>
              </w:rPr>
              <w:lastRenderedPageBreak/>
              <w:t>suvartojamo dujų kiekio ir aplinkos temperatūros ir kurią įdiegus mažėja skaitiklių patikrinimo sąnaudos.</w:t>
            </w:r>
          </w:p>
          <w:p w14:paraId="65918F2B" w14:textId="77777777" w:rsidR="00455B0A" w:rsidRDefault="00455B0A" w:rsidP="00681EB3">
            <w:pPr>
              <w:ind w:firstLine="103"/>
              <w:jc w:val="both"/>
              <w:rPr>
                <w:szCs w:val="24"/>
                <w:lang w:val="en-US"/>
              </w:rPr>
            </w:pPr>
          </w:p>
          <w:p w14:paraId="1C2E60A1" w14:textId="77777777" w:rsidR="00455B0A" w:rsidRDefault="00455B0A" w:rsidP="00681EB3">
            <w:pPr>
              <w:jc w:val="both"/>
              <w:rPr>
                <w:szCs w:val="24"/>
                <w:lang w:val="en-US"/>
              </w:rPr>
            </w:pPr>
            <w:r>
              <w:rPr>
                <w:sz w:val="20"/>
              </w:rPr>
              <w:t xml:space="preserve">Nuotolinio duomenų surinkimo ir valdymo sistema suprantama kaip sistema, padedant kuriai stebimi, surenkami ir analizuojami duomenys apie technologinius ir kitus parametrus, atliekami reikalingų parametrų pakeitimai bei įtaisai reikalingi šių parametrų fiksavimui (davikliai, ryšio sistemos ir kt.). </w:t>
            </w:r>
          </w:p>
          <w:p w14:paraId="3A3DCB91" w14:textId="77777777" w:rsidR="00455B0A" w:rsidRDefault="00455B0A" w:rsidP="00681EB3">
            <w:pPr>
              <w:ind w:firstLine="53"/>
              <w:jc w:val="both"/>
              <w:rPr>
                <w:szCs w:val="24"/>
                <w:lang w:val="en-US"/>
              </w:rPr>
            </w:pPr>
          </w:p>
          <w:p w14:paraId="6FB753A9" w14:textId="77777777" w:rsidR="00455B0A" w:rsidRDefault="00455B0A" w:rsidP="00681EB3">
            <w:pPr>
              <w:jc w:val="both"/>
              <w:rPr>
                <w:szCs w:val="24"/>
                <w:lang w:val="en-US"/>
              </w:rPr>
            </w:pPr>
            <w:r>
              <w:rPr>
                <w:sz w:val="20"/>
              </w:rPr>
              <w:t xml:space="preserve">Skirstomų dujų slėgio parametrų palaikymo ir kontrolės įranga suprantama kaip įranga skirta dujų slėgio parametrams reguliuoti, </w:t>
            </w:r>
            <w:r>
              <w:rPr>
                <w:sz w:val="20"/>
              </w:rPr>
              <w:lastRenderedPageBreak/>
              <w:t>nustatytam lygiui palaikyti ir (ar) prietaisai įrangos funkcionalumo kontrolei.</w:t>
            </w:r>
          </w:p>
          <w:p w14:paraId="6711805D" w14:textId="77777777" w:rsidR="00455B0A" w:rsidRDefault="00455B0A" w:rsidP="00681EB3">
            <w:pPr>
              <w:ind w:firstLine="53"/>
              <w:jc w:val="both"/>
              <w:rPr>
                <w:szCs w:val="24"/>
                <w:lang w:val="en-US"/>
              </w:rPr>
            </w:pPr>
          </w:p>
          <w:p w14:paraId="2576674C" w14:textId="77777777" w:rsidR="00455B0A" w:rsidRDefault="00455B0A" w:rsidP="00681EB3">
            <w:pPr>
              <w:jc w:val="both"/>
              <w:rPr>
                <w:szCs w:val="24"/>
                <w:lang w:val="en-US"/>
              </w:rPr>
            </w:pPr>
            <w:r>
              <w:rPr>
                <w:sz w:val="20"/>
              </w:rPr>
              <w:t>Programinė įranga</w:t>
            </w:r>
            <w:r>
              <w:rPr>
                <w:b/>
                <w:bCs/>
                <w:sz w:val="20"/>
              </w:rPr>
              <w:t xml:space="preserve"> </w:t>
            </w:r>
            <w:r>
              <w:rPr>
                <w:sz w:val="20"/>
              </w:rPr>
              <w:t>suprantama kaip informacijos apdorojimo sistemos programų, procedūrų, taisyklių visuma arba tos visumos dalis kartu su atitinkama dokumentacija.</w:t>
            </w:r>
          </w:p>
          <w:p w14:paraId="4A659D95" w14:textId="77777777" w:rsidR="00455B0A" w:rsidRDefault="00455B0A" w:rsidP="00681EB3">
            <w:pPr>
              <w:ind w:firstLine="103"/>
              <w:jc w:val="both"/>
              <w:rPr>
                <w:szCs w:val="24"/>
                <w:lang w:val="en-US"/>
              </w:rPr>
            </w:pPr>
          </w:p>
          <w:p w14:paraId="375B4834" w14:textId="77777777" w:rsidR="00455B0A" w:rsidRDefault="00455B0A" w:rsidP="00681EB3">
            <w:pPr>
              <w:jc w:val="both"/>
              <w:rPr>
                <w:szCs w:val="24"/>
                <w:lang w:val="en-US"/>
              </w:rPr>
            </w:pPr>
            <w:r>
              <w:rPr>
                <w:sz w:val="20"/>
              </w:rPr>
              <w:t>Technologinė įranga suprantama kaip gamtinių dujų perdavimo arba skirstymo sistemoje montuojami davikliai, duomenų perdavimo moduliai ir kita įranga, skirta duomenų surinkimui, kaupimui, perdavimui.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43EDBC05" w14:textId="77777777" w:rsidR="00455B0A" w:rsidRDefault="00455B0A" w:rsidP="00681EB3">
            <w:pPr>
              <w:rPr>
                <w:szCs w:val="24"/>
                <w:lang w:val="en-US"/>
              </w:rPr>
            </w:pPr>
            <w:r>
              <w:rPr>
                <w:color w:val="000000"/>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1252F073" w14:textId="77777777" w:rsidR="00455B0A" w:rsidRDefault="00455B0A" w:rsidP="00681EB3">
            <w:pPr>
              <w:rPr>
                <w:szCs w:val="24"/>
                <w:lang w:val="en-US"/>
              </w:rPr>
            </w:pPr>
            <w:r>
              <w:rPr>
                <w:color w:val="000000"/>
                <w:sz w:val="20"/>
              </w:rPr>
              <w:t>Skaičiuojamas sumuojant gamtinių dujų vartotojus, prijungtus prie pažangiųjų skirstymo sistemų.</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12DF1D15" w14:textId="77777777" w:rsidR="00455B0A" w:rsidRDefault="00455B0A" w:rsidP="00681EB3">
            <w:pPr>
              <w:rPr>
                <w:szCs w:val="24"/>
                <w:lang w:val="en-US"/>
              </w:rPr>
            </w:pPr>
            <w:r>
              <w:rPr>
                <w:color w:val="000000"/>
                <w:sz w:val="20"/>
                <w:u w:val="single"/>
              </w:rPr>
              <w:t>Pirminis šaltinis:</w:t>
            </w:r>
            <w:r>
              <w:rPr>
                <w:color w:val="000000"/>
                <w:sz w:val="20"/>
              </w:rPr>
              <w:t xml:space="preserve"> </w:t>
            </w:r>
            <w:r>
              <w:rPr>
                <w:sz w:val="20"/>
              </w:rPr>
              <w:t>projekto vykdytojo sudaromas gamtinių dujų pirkimo–pardavimo ir (ar) gamtinių dujų persiuntimo paslaugos sutarčių su vartotojais sąrašas</w:t>
            </w:r>
            <w:r>
              <w:rPr>
                <w:color w:val="000000"/>
                <w:sz w:val="20"/>
              </w:rPr>
              <w:t>.</w:t>
            </w:r>
          </w:p>
          <w:p w14:paraId="146B760A" w14:textId="77777777" w:rsidR="00455B0A" w:rsidRDefault="00455B0A" w:rsidP="00681EB3">
            <w:pPr>
              <w:ind w:firstLine="103"/>
              <w:rPr>
                <w:szCs w:val="24"/>
                <w:lang w:val="en-US"/>
              </w:rPr>
            </w:pPr>
          </w:p>
          <w:p w14:paraId="799C1514" w14:textId="77777777" w:rsidR="00455B0A" w:rsidRDefault="00455B0A" w:rsidP="00681EB3">
            <w:pPr>
              <w:rPr>
                <w:szCs w:val="24"/>
                <w:lang w:val="en-US"/>
              </w:rPr>
            </w:pPr>
            <w:r>
              <w:rPr>
                <w:color w:val="000000"/>
                <w:sz w:val="20"/>
                <w:u w:val="single"/>
              </w:rPr>
              <w:t>Antrinis šaltinis:</w:t>
            </w:r>
            <w:r>
              <w:rPr>
                <w:color w:val="000000"/>
                <w:sz w:val="20"/>
              </w:rPr>
              <w:t xml:space="preserve"> mokėjimo prašymai ir (ar) 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73E189FD" w14:textId="77777777" w:rsidR="00455B0A" w:rsidRDefault="00455B0A" w:rsidP="00681EB3">
            <w:pPr>
              <w:rPr>
                <w:szCs w:val="24"/>
                <w:lang w:val="en-US"/>
              </w:rPr>
            </w:pPr>
            <w:r>
              <w:rPr>
                <w:sz w:val="20"/>
              </w:rPr>
              <w:t xml:space="preserve">Stebėsenos rodiklis laikomas pasiektu, kai projekto veiklų įgyvendinimo metu sudaromas ir kartu su mokėjimo prašymu pateikiamas gamtinių dujų pirkimo–pardavimo ir (ar) gamtinių dujų </w:t>
            </w:r>
            <w:r>
              <w:rPr>
                <w:sz w:val="20"/>
              </w:rPr>
              <w:lastRenderedPageBreak/>
              <w:t>persiuntimo paslaugos sutarčių su vartotojais sąrašas.</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2E779424" w14:textId="77777777" w:rsidR="00455B0A" w:rsidRDefault="00455B0A" w:rsidP="00681EB3">
            <w:pPr>
              <w:rPr>
                <w:szCs w:val="24"/>
                <w:lang w:val="en-US"/>
              </w:rPr>
            </w:pPr>
            <w:r>
              <w:rPr>
                <w:sz w:val="20"/>
              </w:rPr>
              <w:lastRenderedPageBreak/>
              <w:t>Už duomenų apie pasiektas stebėsenos rodiklio reikšmes pateikimą antriniuose šaltiniuose yra atsakingas projekto vykdytojas.</w:t>
            </w:r>
          </w:p>
        </w:tc>
      </w:tr>
      <w:tr w:rsidR="00455B0A" w14:paraId="6B1F248A"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66AE0" w14:textId="77777777" w:rsidR="00455B0A" w:rsidRDefault="00455B0A" w:rsidP="00681EB3">
            <w:pPr>
              <w:rPr>
                <w:szCs w:val="24"/>
                <w:lang w:val="en-US"/>
              </w:rPr>
            </w:pPr>
            <w:r>
              <w:rPr>
                <w:sz w:val="20"/>
              </w:rPr>
              <w:lastRenderedPageBreak/>
              <w:t>P.N.106</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3B2EF010" w14:textId="77777777" w:rsidR="00455B0A" w:rsidRDefault="00455B0A" w:rsidP="00681EB3">
            <w:pPr>
              <w:rPr>
                <w:szCs w:val="24"/>
                <w:lang w:val="en-US"/>
              </w:rPr>
            </w:pPr>
            <w:r>
              <w:rPr>
                <w:sz w:val="20"/>
              </w:rPr>
              <w:t xml:space="preserve">„Gamtinių dujų vartotojai, kurie skaičiuojamu laikotarpiu patiria naudą, įdiegus </w:t>
            </w:r>
            <w:r>
              <w:rPr>
                <w:sz w:val="20"/>
              </w:rPr>
              <w:lastRenderedPageBreak/>
              <w:t>programinę įrangą ir jos funkcionalumui užtikrinti reikalingą technologinę įrangą“</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12BC63BE" w14:textId="77777777" w:rsidR="00455B0A" w:rsidRDefault="00455B0A" w:rsidP="00681EB3">
            <w:pPr>
              <w:rPr>
                <w:szCs w:val="24"/>
                <w:lang w:val="en-US"/>
              </w:rPr>
            </w:pPr>
            <w:r>
              <w:rPr>
                <w:sz w:val="20"/>
              </w:rPr>
              <w:lastRenderedPageBreak/>
              <w:t>Skaičius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604B1FE7" w14:textId="77777777" w:rsidR="00455B0A" w:rsidRDefault="00455B0A" w:rsidP="00681EB3">
            <w:pPr>
              <w:jc w:val="both"/>
              <w:rPr>
                <w:szCs w:val="24"/>
                <w:lang w:val="en-US"/>
              </w:rPr>
            </w:pPr>
            <w:r>
              <w:rPr>
                <w:sz w:val="20"/>
              </w:rPr>
              <w:t xml:space="preserve">Gamtinių dujų vartotojas suprantamas kaip asmuo, perkantis gamtines dujas </w:t>
            </w:r>
            <w:r>
              <w:rPr>
                <w:sz w:val="20"/>
              </w:rPr>
              <w:lastRenderedPageBreak/>
              <w:t>Lietuvos Respublikos teritorijoje.</w:t>
            </w:r>
          </w:p>
          <w:p w14:paraId="3D13BD61" w14:textId="77777777" w:rsidR="00455B0A" w:rsidRDefault="00455B0A" w:rsidP="00681EB3">
            <w:pPr>
              <w:ind w:firstLine="53"/>
              <w:jc w:val="both"/>
              <w:rPr>
                <w:szCs w:val="24"/>
                <w:lang w:val="en-US"/>
              </w:rPr>
            </w:pPr>
          </w:p>
          <w:p w14:paraId="3955119F" w14:textId="77777777" w:rsidR="00455B0A" w:rsidRDefault="00455B0A" w:rsidP="00681EB3">
            <w:pPr>
              <w:jc w:val="both"/>
              <w:rPr>
                <w:szCs w:val="24"/>
                <w:lang w:val="en-US"/>
              </w:rPr>
            </w:pPr>
            <w:r>
              <w:rPr>
                <w:sz w:val="20"/>
              </w:rPr>
              <w:t>Programinė įranga</w:t>
            </w:r>
            <w:r>
              <w:rPr>
                <w:b/>
                <w:bCs/>
                <w:sz w:val="20"/>
              </w:rPr>
              <w:t xml:space="preserve"> </w:t>
            </w:r>
            <w:r>
              <w:rPr>
                <w:sz w:val="20"/>
              </w:rPr>
              <w:t>suprantama kaip informacijos apdorojimo sistemos programų, procedūrų, taisyklių visuma arba tos visumos dalis kartu su atitinkama dokumentacija.</w:t>
            </w:r>
          </w:p>
          <w:p w14:paraId="0F91E35F" w14:textId="77777777" w:rsidR="00455B0A" w:rsidRDefault="00455B0A" w:rsidP="00681EB3">
            <w:pPr>
              <w:ind w:firstLine="103"/>
              <w:jc w:val="both"/>
              <w:rPr>
                <w:szCs w:val="24"/>
                <w:lang w:val="en-US"/>
              </w:rPr>
            </w:pPr>
          </w:p>
          <w:p w14:paraId="6ACC687C" w14:textId="77777777" w:rsidR="00455B0A" w:rsidRDefault="00455B0A" w:rsidP="00681EB3">
            <w:pPr>
              <w:jc w:val="both"/>
              <w:rPr>
                <w:szCs w:val="24"/>
                <w:lang w:val="en-US"/>
              </w:rPr>
            </w:pPr>
            <w:r>
              <w:rPr>
                <w:sz w:val="20"/>
              </w:rPr>
              <w:t>Technologinė įranga suprantama kaip gamtinių dujų perdavimo arba skirstymo sistemoje montuojami davikliai, duomenų perdavimo moduliai ir kita įranga, skirta duomenų surinkimui, kaupimui, perdavimui.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3ED146FF" w14:textId="77777777" w:rsidR="00455B0A" w:rsidRDefault="00455B0A" w:rsidP="00681EB3">
            <w:pPr>
              <w:rPr>
                <w:szCs w:val="24"/>
                <w:lang w:val="en-US"/>
              </w:rPr>
            </w:pPr>
            <w:r>
              <w:rPr>
                <w:color w:val="000000"/>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7D9D787A" w14:textId="77777777" w:rsidR="00455B0A" w:rsidRDefault="00455B0A" w:rsidP="00681EB3">
            <w:pPr>
              <w:rPr>
                <w:szCs w:val="24"/>
                <w:lang w:val="en-US"/>
              </w:rPr>
            </w:pPr>
            <w:r>
              <w:rPr>
                <w:color w:val="000000"/>
                <w:sz w:val="20"/>
              </w:rPr>
              <w:t xml:space="preserve">Skaičiuojamas sumuojant gamtinių dujų vartotojus, kurie skaičiuojamu laikotarpiu patiria </w:t>
            </w:r>
            <w:r>
              <w:rPr>
                <w:color w:val="000000"/>
                <w:sz w:val="20"/>
              </w:rPr>
              <w:lastRenderedPageBreak/>
              <w:t>naudą, įdiegus programinę įrangą ir jos funkcionalumui užtikrinti reikalingą technologinę įrangą.</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1D23EA57" w14:textId="77777777" w:rsidR="00455B0A" w:rsidRDefault="00455B0A" w:rsidP="00681EB3">
            <w:pPr>
              <w:rPr>
                <w:szCs w:val="24"/>
                <w:lang w:val="en-US"/>
              </w:rPr>
            </w:pPr>
            <w:r>
              <w:rPr>
                <w:color w:val="000000"/>
                <w:sz w:val="20"/>
                <w:u w:val="single"/>
              </w:rPr>
              <w:lastRenderedPageBreak/>
              <w:t>Pirminis šaltinis:</w:t>
            </w:r>
            <w:r>
              <w:rPr>
                <w:color w:val="000000"/>
                <w:sz w:val="20"/>
              </w:rPr>
              <w:t xml:space="preserve"> </w:t>
            </w:r>
            <w:r>
              <w:rPr>
                <w:sz w:val="20"/>
              </w:rPr>
              <w:t xml:space="preserve">projekto vykdytojo sudaromas gamtinių dujų pirkimo–pardavimo ir (ar) gamtinių dujų persiuntimo </w:t>
            </w:r>
            <w:r>
              <w:rPr>
                <w:sz w:val="20"/>
              </w:rPr>
              <w:lastRenderedPageBreak/>
              <w:t>paslaugos sutarčių su vartotojais sąrašas</w:t>
            </w:r>
            <w:r>
              <w:rPr>
                <w:color w:val="000000"/>
                <w:sz w:val="20"/>
              </w:rPr>
              <w:t>.</w:t>
            </w:r>
          </w:p>
          <w:p w14:paraId="05E1D590" w14:textId="77777777" w:rsidR="00455B0A" w:rsidRDefault="00455B0A" w:rsidP="00681EB3">
            <w:pPr>
              <w:ind w:firstLine="103"/>
              <w:rPr>
                <w:szCs w:val="24"/>
                <w:lang w:val="en-US"/>
              </w:rPr>
            </w:pPr>
          </w:p>
          <w:p w14:paraId="43CAB381" w14:textId="77777777" w:rsidR="00455B0A" w:rsidRDefault="00455B0A" w:rsidP="00681EB3">
            <w:pPr>
              <w:rPr>
                <w:szCs w:val="24"/>
                <w:lang w:val="en-US"/>
              </w:rPr>
            </w:pPr>
            <w:r>
              <w:rPr>
                <w:color w:val="000000"/>
                <w:sz w:val="20"/>
                <w:u w:val="single"/>
              </w:rPr>
              <w:t>Antrinis šaltinis:</w:t>
            </w:r>
            <w:r>
              <w:rPr>
                <w:color w:val="000000"/>
                <w:sz w:val="20"/>
              </w:rPr>
              <w:t xml:space="preserve"> mokėjimo prašymas ir (ar) 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52552C8F" w14:textId="77777777" w:rsidR="00455B0A" w:rsidRDefault="00455B0A" w:rsidP="00681EB3">
            <w:pPr>
              <w:rPr>
                <w:szCs w:val="24"/>
                <w:lang w:val="en-US"/>
              </w:rPr>
            </w:pPr>
            <w:r>
              <w:rPr>
                <w:sz w:val="20"/>
              </w:rPr>
              <w:lastRenderedPageBreak/>
              <w:t xml:space="preserve">Stebėsenos rodiklis laikomas pasiektu, kai projekto veiklų </w:t>
            </w:r>
            <w:r>
              <w:rPr>
                <w:sz w:val="20"/>
              </w:rPr>
              <w:lastRenderedPageBreak/>
              <w:t>įgyvendinimo metu sudaromas ir kartu su mokėjimo prašymu pateikiamas gamtinių dujų pirkimo–pardavimo ir (ar) gamtinių dujų persiuntimo paslaugos sutarčių su vartotojais sąrašas.</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289B5BD8" w14:textId="77777777" w:rsidR="00455B0A" w:rsidRDefault="00455B0A" w:rsidP="00681EB3">
            <w:pPr>
              <w:rPr>
                <w:szCs w:val="24"/>
                <w:lang w:val="en-US"/>
              </w:rPr>
            </w:pPr>
            <w:r>
              <w:rPr>
                <w:sz w:val="20"/>
              </w:rPr>
              <w:lastRenderedPageBreak/>
              <w:t xml:space="preserve">Už duomenų apie pasiektas stebėsenos rodiklio reikšmes </w:t>
            </w:r>
            <w:r>
              <w:rPr>
                <w:sz w:val="20"/>
              </w:rPr>
              <w:lastRenderedPageBreak/>
              <w:t>pateikimą antriniuose šaltiniuose yra atsakingas projekto vykdytojas.</w:t>
            </w:r>
          </w:p>
        </w:tc>
      </w:tr>
      <w:tr w:rsidR="00455B0A" w14:paraId="03D2C247"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C9AF61" w14:textId="77777777" w:rsidR="00455B0A" w:rsidRDefault="00455B0A" w:rsidP="00681EB3">
            <w:pPr>
              <w:rPr>
                <w:szCs w:val="24"/>
                <w:lang w:val="en-US"/>
              </w:rPr>
            </w:pPr>
            <w:r>
              <w:rPr>
                <w:sz w:val="20"/>
              </w:rPr>
              <w:lastRenderedPageBreak/>
              <w:t>P.N.107</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6859EFC8" w14:textId="77777777" w:rsidR="00455B0A" w:rsidRDefault="00455B0A" w:rsidP="00681EB3">
            <w:pPr>
              <w:rPr>
                <w:szCs w:val="24"/>
                <w:lang w:val="en-US"/>
              </w:rPr>
            </w:pPr>
            <w:r>
              <w:rPr>
                <w:sz w:val="20"/>
              </w:rPr>
              <w:t xml:space="preserve">„Naujai įrengtų didelio efektyvumo </w:t>
            </w:r>
            <w:proofErr w:type="spellStart"/>
            <w:r>
              <w:rPr>
                <w:sz w:val="20"/>
              </w:rPr>
              <w:t>kogeneracijos</w:t>
            </w:r>
            <w:proofErr w:type="spellEnd"/>
            <w:r>
              <w:rPr>
                <w:sz w:val="20"/>
              </w:rPr>
              <w:t xml:space="preserve"> įrenginių vardinė (nominali) šiluminė galia“</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5D50B9CD" w14:textId="77777777" w:rsidR="00455B0A" w:rsidRDefault="00455B0A" w:rsidP="00681EB3">
            <w:pPr>
              <w:rPr>
                <w:szCs w:val="24"/>
                <w:lang w:val="en-US"/>
              </w:rPr>
            </w:pPr>
            <w:r>
              <w:rPr>
                <w:sz w:val="20"/>
              </w:rPr>
              <w:t>MW</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7CF4C7C2" w14:textId="77777777" w:rsidR="00455B0A" w:rsidRDefault="00455B0A" w:rsidP="00681EB3">
            <w:pPr>
              <w:jc w:val="both"/>
              <w:rPr>
                <w:szCs w:val="24"/>
                <w:lang w:val="en-US"/>
              </w:rPr>
            </w:pPr>
            <w:r>
              <w:rPr>
                <w:sz w:val="20"/>
              </w:rPr>
              <w:t>Įrenginys suprantamas kaip energetikos įrenginys.</w:t>
            </w:r>
          </w:p>
          <w:p w14:paraId="55A058F5" w14:textId="77777777" w:rsidR="00455B0A" w:rsidRDefault="00455B0A" w:rsidP="00681EB3">
            <w:pPr>
              <w:ind w:firstLine="53"/>
              <w:jc w:val="both"/>
              <w:rPr>
                <w:szCs w:val="24"/>
                <w:lang w:val="en-US"/>
              </w:rPr>
            </w:pPr>
          </w:p>
          <w:p w14:paraId="03819609" w14:textId="77777777" w:rsidR="00455B0A" w:rsidRDefault="00455B0A" w:rsidP="00681EB3">
            <w:pPr>
              <w:jc w:val="both"/>
              <w:rPr>
                <w:szCs w:val="24"/>
                <w:lang w:val="en-US"/>
              </w:rPr>
            </w:pPr>
            <w:r>
              <w:rPr>
                <w:sz w:val="20"/>
              </w:rPr>
              <w:t xml:space="preserve">Energetikos įrenginiai </w:t>
            </w:r>
            <w:r>
              <w:rPr>
                <w:sz w:val="20"/>
              </w:rPr>
              <w:lastRenderedPageBreak/>
              <w:t>suprantami kaip techninės konstrukcijos, tarp jų mechanizmai, mašinos, aparatai, linijos, jų pagalbiniai įtaisai ir technologiniai priklausiniai, skirti energijos ištekliams ir (ar) energijai žvalgyti, išgauti, perdirbti, gaminti, laikyti, transportuoti, perduoti ir (ar) skirstyti, išskyrus dujų skirstymo stotis.</w:t>
            </w:r>
          </w:p>
          <w:p w14:paraId="1D658162" w14:textId="77777777" w:rsidR="00455B0A" w:rsidRDefault="00455B0A" w:rsidP="00681EB3">
            <w:pPr>
              <w:ind w:firstLine="53"/>
              <w:jc w:val="both"/>
              <w:rPr>
                <w:szCs w:val="24"/>
                <w:lang w:val="en-US"/>
              </w:rPr>
            </w:pPr>
          </w:p>
          <w:p w14:paraId="5A214339" w14:textId="77777777" w:rsidR="00455B0A" w:rsidRDefault="00455B0A" w:rsidP="00681EB3">
            <w:pPr>
              <w:jc w:val="both"/>
              <w:rPr>
                <w:szCs w:val="24"/>
                <w:lang w:val="en-US"/>
              </w:rPr>
            </w:pPr>
            <w:r>
              <w:rPr>
                <w:sz w:val="20"/>
              </w:rPr>
              <w:t xml:space="preserve">Didelio efektyvumo </w:t>
            </w:r>
            <w:proofErr w:type="spellStart"/>
            <w:r>
              <w:rPr>
                <w:sz w:val="20"/>
              </w:rPr>
              <w:t>kogeneracija</w:t>
            </w:r>
            <w:proofErr w:type="spellEnd"/>
            <w:r>
              <w:rPr>
                <w:sz w:val="20"/>
              </w:rPr>
              <w:t xml:space="preserve"> – </w:t>
            </w:r>
            <w:proofErr w:type="spellStart"/>
            <w:r>
              <w:rPr>
                <w:sz w:val="20"/>
              </w:rPr>
              <w:t>kogeneracijos</w:t>
            </w:r>
            <w:proofErr w:type="spellEnd"/>
            <w:r>
              <w:rPr>
                <w:sz w:val="20"/>
              </w:rPr>
              <w:t xml:space="preserve"> procesas, kai pasiekiamas ne mažesnis kaip 10 proc. kuro (pirminės energijos) sutaupymas, palyginti su atskira palyginamąja šilumos ir elektros energijos gamyba, arba pasiekiamas ne mažesnis kaip 0 proc. kuro </w:t>
            </w:r>
            <w:r>
              <w:rPr>
                <w:sz w:val="20"/>
              </w:rPr>
              <w:lastRenderedPageBreak/>
              <w:t xml:space="preserve">sutaupymas mažesnės nei 1 MW elektrinės galios </w:t>
            </w:r>
            <w:proofErr w:type="spellStart"/>
            <w:r>
              <w:rPr>
                <w:sz w:val="20"/>
              </w:rPr>
              <w:t>kogeneracijos</w:t>
            </w:r>
            <w:proofErr w:type="spellEnd"/>
            <w:r>
              <w:rPr>
                <w:sz w:val="20"/>
              </w:rPr>
              <w:t xml:space="preserve"> blokui (pagal Elektros energijos, pagamintos didelio efektyvumo </w:t>
            </w:r>
            <w:proofErr w:type="spellStart"/>
            <w:r>
              <w:rPr>
                <w:sz w:val="20"/>
              </w:rPr>
              <w:t>kogeneracijos</w:t>
            </w:r>
            <w:proofErr w:type="spellEnd"/>
            <w:r>
              <w:rPr>
                <w:sz w:val="20"/>
              </w:rPr>
              <w:t xml:space="preserve"> proceso metu, kilmės garantijos pažymėjimų išdavimo taisyklėse, patvirtintose Lietuvos Respublikos energetikos ministro 2012 m. lapkričio 5 d. įsakymu Nr. 1-216 „Dėl Elektros energijos, pagamintos didelio efektyvumo </w:t>
            </w:r>
            <w:proofErr w:type="spellStart"/>
            <w:r>
              <w:rPr>
                <w:sz w:val="20"/>
              </w:rPr>
              <w:t>kogeneracijos</w:t>
            </w:r>
            <w:proofErr w:type="spellEnd"/>
            <w:r>
              <w:rPr>
                <w:sz w:val="20"/>
              </w:rPr>
              <w:t xml:space="preserve"> proceso metu, kilmės garantijos pažymėjimų išdavimo taisyklių patvirtinimo“).</w:t>
            </w:r>
          </w:p>
          <w:p w14:paraId="491CCB81" w14:textId="77777777" w:rsidR="00455B0A" w:rsidRDefault="00455B0A" w:rsidP="00681EB3">
            <w:pPr>
              <w:ind w:firstLine="53"/>
              <w:jc w:val="both"/>
              <w:rPr>
                <w:szCs w:val="24"/>
                <w:lang w:val="en-US"/>
              </w:rPr>
            </w:pPr>
          </w:p>
          <w:p w14:paraId="70B7FFFB" w14:textId="77777777" w:rsidR="00455B0A" w:rsidRDefault="00455B0A" w:rsidP="00681EB3">
            <w:pPr>
              <w:jc w:val="both"/>
              <w:rPr>
                <w:szCs w:val="24"/>
                <w:lang w:val="en-US"/>
              </w:rPr>
            </w:pPr>
            <w:r>
              <w:rPr>
                <w:sz w:val="20"/>
              </w:rPr>
              <w:t>Bendra šilumos ir elektros energijos gamyba (</w:t>
            </w:r>
            <w:proofErr w:type="spellStart"/>
            <w:r>
              <w:rPr>
                <w:sz w:val="20"/>
              </w:rPr>
              <w:t>kogeneracija</w:t>
            </w:r>
            <w:proofErr w:type="spellEnd"/>
            <w:r>
              <w:rPr>
                <w:sz w:val="20"/>
              </w:rPr>
              <w:t xml:space="preserve">) – šilumos ir </w:t>
            </w:r>
            <w:r>
              <w:rPr>
                <w:sz w:val="20"/>
              </w:rPr>
              <w:lastRenderedPageBreak/>
              <w:t>elektros energijos gamyba bendrame technologiniame cikle (pagal Lietuvos Respublikos šilumos ūkio įstatymą).</w:t>
            </w:r>
          </w:p>
          <w:p w14:paraId="5DE44481" w14:textId="77777777" w:rsidR="00455B0A" w:rsidRDefault="00455B0A" w:rsidP="00681EB3">
            <w:pPr>
              <w:ind w:firstLine="53"/>
              <w:jc w:val="both"/>
              <w:rPr>
                <w:szCs w:val="24"/>
                <w:lang w:val="en-US"/>
              </w:rPr>
            </w:pPr>
          </w:p>
          <w:p w14:paraId="192500AD" w14:textId="77777777" w:rsidR="00455B0A" w:rsidRDefault="00455B0A" w:rsidP="00681EB3">
            <w:pPr>
              <w:jc w:val="both"/>
              <w:rPr>
                <w:szCs w:val="24"/>
                <w:lang w:val="en-US"/>
              </w:rPr>
            </w:pPr>
            <w:r>
              <w:rPr>
                <w:sz w:val="20"/>
              </w:rPr>
              <w:t>Vardinė (nominali) šiluminė galia – gamintojo nustatyta didžiausia kurą deginančio įrenginio galia, kurią įrenginys gali pasiekti ir išlaikyti ilgalaikio nenutrūkstamo eksploatavimo metu (pagal Lietuvos Respublikos energetikos įstatymą).</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3B97B155"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457AE478" w14:textId="77777777" w:rsidR="00455B0A" w:rsidRDefault="00455B0A" w:rsidP="00681EB3">
            <w:pPr>
              <w:rPr>
                <w:szCs w:val="24"/>
                <w:lang w:val="en-US"/>
              </w:rPr>
            </w:pPr>
            <w:r>
              <w:rPr>
                <w:sz w:val="20"/>
              </w:rPr>
              <w:t>Skaičiuojama projektų įgyvendinimo metu įsigytų ir įrengtų energetikos įrenginių vardinė (nominali) šiluminė galia.</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169B9A3A" w14:textId="77777777" w:rsidR="00455B0A" w:rsidRDefault="00455B0A" w:rsidP="00681EB3">
            <w:pPr>
              <w:rPr>
                <w:szCs w:val="24"/>
                <w:lang w:val="en-US"/>
              </w:rPr>
            </w:pPr>
            <w:r>
              <w:rPr>
                <w:sz w:val="20"/>
                <w:u w:val="single"/>
              </w:rPr>
              <w:t>Pirminis šaltinis:</w:t>
            </w:r>
          </w:p>
          <w:p w14:paraId="6A78533F" w14:textId="77777777" w:rsidR="00455B0A" w:rsidRDefault="00455B0A" w:rsidP="00681EB3">
            <w:pPr>
              <w:rPr>
                <w:szCs w:val="24"/>
                <w:lang w:val="en-US"/>
              </w:rPr>
            </w:pPr>
            <w:r>
              <w:rPr>
                <w:sz w:val="20"/>
              </w:rPr>
              <w:t>statybos užbaigimo patvirtinimo dokumentai,</w:t>
            </w:r>
          </w:p>
          <w:p w14:paraId="251E9039" w14:textId="77777777" w:rsidR="00455B0A" w:rsidRDefault="00455B0A" w:rsidP="00681EB3">
            <w:pPr>
              <w:rPr>
                <w:szCs w:val="24"/>
                <w:lang w:val="en-US"/>
              </w:rPr>
            </w:pPr>
            <w:r>
              <w:rPr>
                <w:sz w:val="20"/>
              </w:rPr>
              <w:t xml:space="preserve">energetikos įrenginių techninės būklės patikrinimo pažyma. </w:t>
            </w:r>
          </w:p>
          <w:p w14:paraId="208FA99C" w14:textId="77777777" w:rsidR="00455B0A" w:rsidRDefault="00455B0A" w:rsidP="00681EB3">
            <w:pPr>
              <w:ind w:firstLine="53"/>
              <w:rPr>
                <w:szCs w:val="24"/>
                <w:lang w:val="en-US"/>
              </w:rPr>
            </w:pPr>
          </w:p>
          <w:p w14:paraId="426A836A" w14:textId="77777777" w:rsidR="00455B0A" w:rsidRDefault="00455B0A" w:rsidP="00681EB3">
            <w:pPr>
              <w:rPr>
                <w:szCs w:val="24"/>
                <w:lang w:val="en-US"/>
              </w:rPr>
            </w:pPr>
            <w:r>
              <w:rPr>
                <w:sz w:val="20"/>
                <w:u w:val="single"/>
              </w:rPr>
              <w:t>Antrinis šaltinis:</w:t>
            </w:r>
          </w:p>
          <w:p w14:paraId="0B4046C3" w14:textId="77777777" w:rsidR="00455B0A" w:rsidRDefault="00455B0A" w:rsidP="00681EB3">
            <w:pPr>
              <w:rPr>
                <w:szCs w:val="24"/>
                <w:lang w:val="en-US"/>
              </w:rPr>
            </w:pPr>
            <w:r>
              <w:rPr>
                <w:sz w:val="20"/>
              </w:rPr>
              <w:lastRenderedPageBreak/>
              <w:t>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BE764BB" w14:textId="77777777" w:rsidR="00455B0A" w:rsidRDefault="00455B0A" w:rsidP="00681EB3">
            <w:pPr>
              <w:rPr>
                <w:szCs w:val="24"/>
                <w:lang w:val="en-US"/>
              </w:rPr>
            </w:pPr>
            <w:r>
              <w:rPr>
                <w:sz w:val="20"/>
              </w:rPr>
              <w:lastRenderedPageBreak/>
              <w:t xml:space="preserve">Stebėsenos rodiklis laikomas pasiektu, kai projekto veiklų įgyvendinimo pabaigoje </w:t>
            </w:r>
            <w:r>
              <w:rPr>
                <w:sz w:val="20"/>
              </w:rPr>
              <w:lastRenderedPageBreak/>
              <w:t>pasirašomi statybos užbaigimo patvirtinimo dokumentai, išduodama energetikos įrenginių techninės būklės patikrinimo pažyma.</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3710351F" w14:textId="77777777" w:rsidR="00455B0A" w:rsidRDefault="00455B0A" w:rsidP="00681EB3">
            <w:pPr>
              <w:rPr>
                <w:szCs w:val="24"/>
                <w:lang w:val="en-US"/>
              </w:rPr>
            </w:pPr>
            <w:r>
              <w:rPr>
                <w:sz w:val="20"/>
              </w:rPr>
              <w:lastRenderedPageBreak/>
              <w:t xml:space="preserve">Už duomenų apie pasiektas stebėsenos rodiklio reikšmes pateikimą antriniuose </w:t>
            </w:r>
            <w:r>
              <w:rPr>
                <w:sz w:val="20"/>
              </w:rPr>
              <w:lastRenderedPageBreak/>
              <w:t>šaltiniuose yra atsakingas projekto vykdytojas.</w:t>
            </w:r>
          </w:p>
        </w:tc>
      </w:tr>
      <w:tr w:rsidR="00455B0A" w14:paraId="4C880352"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3D35E" w14:textId="77777777" w:rsidR="00455B0A" w:rsidRDefault="00455B0A" w:rsidP="00681EB3">
            <w:pPr>
              <w:rPr>
                <w:szCs w:val="24"/>
                <w:lang w:val="en-US"/>
              </w:rPr>
            </w:pPr>
            <w:r>
              <w:rPr>
                <w:sz w:val="20"/>
              </w:rPr>
              <w:lastRenderedPageBreak/>
              <w:t>P.N.108</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4180921E" w14:textId="77777777" w:rsidR="00455B0A" w:rsidRDefault="00455B0A" w:rsidP="00681EB3">
            <w:pPr>
              <w:rPr>
                <w:szCs w:val="24"/>
                <w:lang w:val="en-US"/>
              </w:rPr>
            </w:pPr>
            <w:r>
              <w:rPr>
                <w:sz w:val="20"/>
              </w:rPr>
              <w:t xml:space="preserve">„Naujai įrengtų didelio efektyvumo </w:t>
            </w:r>
            <w:proofErr w:type="spellStart"/>
            <w:r>
              <w:rPr>
                <w:sz w:val="20"/>
              </w:rPr>
              <w:t>kogeneracijos</w:t>
            </w:r>
            <w:proofErr w:type="spellEnd"/>
            <w:r>
              <w:rPr>
                <w:sz w:val="20"/>
              </w:rPr>
              <w:t xml:space="preserve"> įrenginių elektrinė įrengtoji galia“</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7C7261FC" w14:textId="77777777" w:rsidR="00455B0A" w:rsidRDefault="00455B0A" w:rsidP="00681EB3">
            <w:pPr>
              <w:rPr>
                <w:szCs w:val="24"/>
                <w:lang w:val="en-US"/>
              </w:rPr>
            </w:pPr>
            <w:r>
              <w:rPr>
                <w:sz w:val="20"/>
              </w:rPr>
              <w:t>MW</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4B25FFA0" w14:textId="77777777" w:rsidR="00455B0A" w:rsidRDefault="00455B0A" w:rsidP="00681EB3">
            <w:pPr>
              <w:jc w:val="both"/>
              <w:rPr>
                <w:szCs w:val="24"/>
                <w:lang w:val="en-US"/>
              </w:rPr>
            </w:pPr>
            <w:r>
              <w:rPr>
                <w:sz w:val="20"/>
              </w:rPr>
              <w:t>Įrenginys suprantamas kaip energetikos įrenginys.</w:t>
            </w:r>
          </w:p>
          <w:p w14:paraId="0BCC795E" w14:textId="77777777" w:rsidR="00455B0A" w:rsidRDefault="00455B0A" w:rsidP="00681EB3">
            <w:pPr>
              <w:ind w:firstLine="53"/>
              <w:jc w:val="both"/>
              <w:rPr>
                <w:szCs w:val="24"/>
                <w:lang w:val="en-US"/>
              </w:rPr>
            </w:pPr>
          </w:p>
          <w:p w14:paraId="3E58AF44" w14:textId="77777777" w:rsidR="00455B0A" w:rsidRDefault="00455B0A" w:rsidP="00681EB3">
            <w:pPr>
              <w:jc w:val="both"/>
              <w:rPr>
                <w:szCs w:val="24"/>
                <w:lang w:val="en-US"/>
              </w:rPr>
            </w:pPr>
            <w:r>
              <w:rPr>
                <w:sz w:val="20"/>
              </w:rPr>
              <w:t xml:space="preserve">Energetikos įrenginiai suprantami kaip techninės konstrukcijos, tarp jų mechanizmai, mašinos, aparatai, linijos, jų </w:t>
            </w:r>
            <w:r>
              <w:rPr>
                <w:sz w:val="20"/>
              </w:rPr>
              <w:lastRenderedPageBreak/>
              <w:t>pagalbiniai įtaisai ir technologiniai priklausiniai, skirti energijos ištekliams ir (ar) energijai žvalgyti, išgauti, perdirbti, gaminti, laikyti, transportuoti, perduoti ir (ar) skirstyti, išskyrus dujų skirstymo stotis.</w:t>
            </w:r>
          </w:p>
          <w:p w14:paraId="6B488C4E" w14:textId="77777777" w:rsidR="00455B0A" w:rsidRDefault="00455B0A" w:rsidP="00681EB3">
            <w:pPr>
              <w:ind w:firstLine="53"/>
              <w:jc w:val="both"/>
              <w:rPr>
                <w:szCs w:val="24"/>
                <w:lang w:val="en-US"/>
              </w:rPr>
            </w:pPr>
          </w:p>
          <w:p w14:paraId="593B8CE9" w14:textId="77777777" w:rsidR="00455B0A" w:rsidRDefault="00455B0A" w:rsidP="00681EB3">
            <w:pPr>
              <w:jc w:val="both"/>
              <w:rPr>
                <w:szCs w:val="24"/>
                <w:lang w:val="en-US"/>
              </w:rPr>
            </w:pPr>
            <w:r>
              <w:rPr>
                <w:sz w:val="20"/>
              </w:rPr>
              <w:t xml:space="preserve">Didelio efektyvumo </w:t>
            </w:r>
            <w:proofErr w:type="spellStart"/>
            <w:r>
              <w:rPr>
                <w:sz w:val="20"/>
              </w:rPr>
              <w:t>kogeneracija</w:t>
            </w:r>
            <w:proofErr w:type="spellEnd"/>
            <w:r>
              <w:rPr>
                <w:sz w:val="20"/>
              </w:rPr>
              <w:t xml:space="preserve"> –  </w:t>
            </w:r>
            <w:proofErr w:type="spellStart"/>
            <w:r>
              <w:rPr>
                <w:sz w:val="20"/>
              </w:rPr>
              <w:t>kogeneracijos</w:t>
            </w:r>
            <w:proofErr w:type="spellEnd"/>
            <w:r>
              <w:rPr>
                <w:sz w:val="20"/>
              </w:rPr>
              <w:t xml:space="preserve"> procesas, kai pasiekiamas ne mažesnis kaip 10 proc. kuro (pirminės energijos) sutaupymas, palyginti su atskira palyginamąja šilumos ir elektros energijos gamyba, arba pasiekiamas ne mažesnis kaip 0 proc. kuro sutaupymas mažesnės nei 1 MW elektrinės galios </w:t>
            </w:r>
            <w:proofErr w:type="spellStart"/>
            <w:r>
              <w:rPr>
                <w:sz w:val="20"/>
              </w:rPr>
              <w:t>kogeneracijos</w:t>
            </w:r>
            <w:proofErr w:type="spellEnd"/>
            <w:r>
              <w:rPr>
                <w:sz w:val="20"/>
              </w:rPr>
              <w:t xml:space="preserve"> blokui (pagal </w:t>
            </w:r>
            <w:r>
              <w:rPr>
                <w:sz w:val="20"/>
              </w:rPr>
              <w:lastRenderedPageBreak/>
              <w:t xml:space="preserve">Elektros energijos, pagamintos didelio efektyvumo </w:t>
            </w:r>
            <w:proofErr w:type="spellStart"/>
            <w:r>
              <w:rPr>
                <w:sz w:val="20"/>
              </w:rPr>
              <w:t>kogeneracijos</w:t>
            </w:r>
            <w:proofErr w:type="spellEnd"/>
            <w:r>
              <w:rPr>
                <w:sz w:val="20"/>
              </w:rPr>
              <w:t xml:space="preserve"> proceso metu, kilmės garantijos pažymėjimų išdavimo taisyklėse, patvirtintose Lietuvos Respublikos energetikos ministro 2012 m. lapkričio 5 d. įsakymu Nr. 1-216 „Dėl Elektros energijos, pagamintos didelio efektyvumo </w:t>
            </w:r>
            <w:proofErr w:type="spellStart"/>
            <w:r>
              <w:rPr>
                <w:sz w:val="20"/>
              </w:rPr>
              <w:t>kogeneracijos</w:t>
            </w:r>
            <w:proofErr w:type="spellEnd"/>
            <w:r>
              <w:rPr>
                <w:sz w:val="20"/>
              </w:rPr>
              <w:t xml:space="preserve"> proceso metu, kilmės garantijos pažymėjimų išdavimo taisyklių patvirtinimo“).</w:t>
            </w:r>
          </w:p>
          <w:p w14:paraId="5C99BB28" w14:textId="77777777" w:rsidR="00455B0A" w:rsidRDefault="00455B0A" w:rsidP="00681EB3">
            <w:pPr>
              <w:ind w:firstLine="53"/>
              <w:jc w:val="both"/>
              <w:rPr>
                <w:szCs w:val="24"/>
                <w:lang w:val="en-US"/>
              </w:rPr>
            </w:pPr>
          </w:p>
          <w:p w14:paraId="10ADD8AF" w14:textId="77777777" w:rsidR="00455B0A" w:rsidRDefault="00455B0A" w:rsidP="00681EB3">
            <w:pPr>
              <w:jc w:val="both"/>
              <w:rPr>
                <w:szCs w:val="24"/>
                <w:lang w:val="en-US"/>
              </w:rPr>
            </w:pPr>
            <w:r>
              <w:rPr>
                <w:sz w:val="20"/>
              </w:rPr>
              <w:t>Bendra šilumos ir elektros energijos gamyba (</w:t>
            </w:r>
            <w:proofErr w:type="spellStart"/>
            <w:r>
              <w:rPr>
                <w:sz w:val="20"/>
              </w:rPr>
              <w:t>kogeneracija</w:t>
            </w:r>
            <w:proofErr w:type="spellEnd"/>
            <w:r>
              <w:rPr>
                <w:sz w:val="20"/>
              </w:rPr>
              <w:t xml:space="preserve">) – šilumos ir elektros energijos gamyba bendrame technologiniame cikle (pagal Lietuvos Respublikos </w:t>
            </w:r>
            <w:r>
              <w:rPr>
                <w:sz w:val="20"/>
              </w:rPr>
              <w:lastRenderedPageBreak/>
              <w:t>šilumos ūkio įstatymą).</w:t>
            </w:r>
          </w:p>
          <w:p w14:paraId="785E5B4E" w14:textId="77777777" w:rsidR="00455B0A" w:rsidRDefault="00455B0A" w:rsidP="00681EB3">
            <w:pPr>
              <w:ind w:firstLine="53"/>
              <w:jc w:val="both"/>
              <w:rPr>
                <w:szCs w:val="24"/>
                <w:lang w:val="en-US"/>
              </w:rPr>
            </w:pPr>
          </w:p>
          <w:p w14:paraId="56E1C635" w14:textId="77777777" w:rsidR="00455B0A" w:rsidRDefault="00455B0A" w:rsidP="00681EB3">
            <w:pPr>
              <w:jc w:val="both"/>
              <w:rPr>
                <w:szCs w:val="24"/>
                <w:lang w:val="en-US"/>
              </w:rPr>
            </w:pPr>
            <w:r>
              <w:rPr>
                <w:sz w:val="20"/>
              </w:rPr>
              <w:t>Elektrinė – elektros energijos gamintojo nuosavybės ar kita teise valdomas energetikos objektas, skirtas elektros energijai ar elektros ir šilumos energijai bendrosios gamybos būdu iš atsinaujinančių išteklių gaminti, susidedantis iš vieno ar daugiau tarpusavyje technologiškai susijusių elektros energiją generuojančių įrenginių, prijungtų prie elektros tinklų (pagal Lietuvos Respublikos atsinaujinančių išteklių energetikos įstatymą).</w:t>
            </w:r>
          </w:p>
          <w:p w14:paraId="2E7DB74C" w14:textId="77777777" w:rsidR="00455B0A" w:rsidRDefault="00455B0A" w:rsidP="00681EB3">
            <w:pPr>
              <w:ind w:firstLine="53"/>
              <w:jc w:val="both"/>
              <w:rPr>
                <w:szCs w:val="24"/>
                <w:lang w:val="en-US"/>
              </w:rPr>
            </w:pPr>
          </w:p>
          <w:p w14:paraId="27EDA27F" w14:textId="77777777" w:rsidR="00455B0A" w:rsidRDefault="00455B0A" w:rsidP="00681EB3">
            <w:pPr>
              <w:jc w:val="both"/>
              <w:rPr>
                <w:szCs w:val="24"/>
                <w:lang w:val="en-US"/>
              </w:rPr>
            </w:pPr>
            <w:r>
              <w:rPr>
                <w:sz w:val="20"/>
              </w:rPr>
              <w:t xml:space="preserve">Elektrinės įrengtoji galia – visų elektrinės generatorių aktyviųjų galių suma (pagal </w:t>
            </w:r>
            <w:r>
              <w:rPr>
                <w:sz w:val="20"/>
              </w:rPr>
              <w:lastRenderedPageBreak/>
              <w:t>Lietuvos Respublikos atsinaujinančių išteklių energetikos įstatymą).</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627FAB57"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6DD1434" w14:textId="77777777" w:rsidR="00455B0A" w:rsidRDefault="00455B0A" w:rsidP="00681EB3">
            <w:pPr>
              <w:rPr>
                <w:szCs w:val="24"/>
                <w:lang w:val="en-US"/>
              </w:rPr>
            </w:pPr>
            <w:r>
              <w:rPr>
                <w:sz w:val="20"/>
              </w:rPr>
              <w:t>Skaičiuojama projektų įgyvendinimo metu įsigytų ir įrengtų energetikos įrenginių elektrinė įrengtoji galia.</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7A5CE26F" w14:textId="77777777" w:rsidR="00455B0A" w:rsidRDefault="00455B0A" w:rsidP="00681EB3">
            <w:pPr>
              <w:rPr>
                <w:szCs w:val="24"/>
                <w:lang w:val="en-US"/>
              </w:rPr>
            </w:pPr>
            <w:r>
              <w:rPr>
                <w:sz w:val="20"/>
                <w:u w:val="single"/>
              </w:rPr>
              <w:t>Pirminis šaltinis:</w:t>
            </w:r>
          </w:p>
          <w:p w14:paraId="5867AA78" w14:textId="77777777" w:rsidR="00455B0A" w:rsidRDefault="00455B0A" w:rsidP="00681EB3">
            <w:pPr>
              <w:rPr>
                <w:szCs w:val="24"/>
                <w:lang w:val="en-US"/>
              </w:rPr>
            </w:pPr>
            <w:r>
              <w:rPr>
                <w:sz w:val="20"/>
              </w:rPr>
              <w:t>statybos užbaigimo patvirtinimo dokumentai,</w:t>
            </w:r>
          </w:p>
          <w:p w14:paraId="1C039809" w14:textId="77777777" w:rsidR="00455B0A" w:rsidRDefault="00455B0A" w:rsidP="00681EB3">
            <w:pPr>
              <w:rPr>
                <w:szCs w:val="24"/>
                <w:lang w:val="en-US"/>
              </w:rPr>
            </w:pPr>
            <w:r>
              <w:rPr>
                <w:sz w:val="20"/>
              </w:rPr>
              <w:t xml:space="preserve">energetikos įrenginių techninės būklės patikrinimo pažyma. </w:t>
            </w:r>
          </w:p>
          <w:p w14:paraId="50EC4DF6" w14:textId="77777777" w:rsidR="00455B0A" w:rsidRDefault="00455B0A" w:rsidP="00681EB3">
            <w:pPr>
              <w:ind w:firstLine="53"/>
              <w:rPr>
                <w:szCs w:val="24"/>
                <w:lang w:val="en-US"/>
              </w:rPr>
            </w:pPr>
          </w:p>
          <w:p w14:paraId="1477B528" w14:textId="77777777" w:rsidR="00455B0A" w:rsidRDefault="00455B0A" w:rsidP="00681EB3">
            <w:pPr>
              <w:rPr>
                <w:szCs w:val="24"/>
                <w:lang w:val="en-US"/>
              </w:rPr>
            </w:pPr>
            <w:r>
              <w:rPr>
                <w:sz w:val="20"/>
                <w:u w:val="single"/>
              </w:rPr>
              <w:t>Antrinis šaltinis:</w:t>
            </w:r>
          </w:p>
          <w:p w14:paraId="4F6D6A64" w14:textId="77777777" w:rsidR="00455B0A" w:rsidRDefault="00455B0A" w:rsidP="00681EB3">
            <w:pPr>
              <w:rPr>
                <w:szCs w:val="24"/>
                <w:lang w:val="en-US"/>
              </w:rPr>
            </w:pPr>
            <w:r>
              <w:rPr>
                <w:sz w:val="20"/>
              </w:rPr>
              <w:t>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3975446" w14:textId="77777777" w:rsidR="00455B0A" w:rsidRDefault="00455B0A" w:rsidP="00681EB3">
            <w:pPr>
              <w:rPr>
                <w:szCs w:val="24"/>
                <w:lang w:val="en-US"/>
              </w:rPr>
            </w:pPr>
            <w:r>
              <w:rPr>
                <w:sz w:val="20"/>
              </w:rPr>
              <w:t xml:space="preserve">Stebėsenos rodiklis laikomas pasiektu, kai projekto veiklų įgyvendinimo pabaigoje pasirašomi statybos užbaigimo patvirtinimo dokumentai, išduodama </w:t>
            </w:r>
            <w:r>
              <w:rPr>
                <w:sz w:val="20"/>
              </w:rPr>
              <w:lastRenderedPageBreak/>
              <w:t>energetikos įrenginių techninės būklės patikrinimo pažyma.</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4F88C204" w14:textId="77777777" w:rsidR="00455B0A" w:rsidRDefault="00455B0A" w:rsidP="00681EB3">
            <w:pPr>
              <w:rPr>
                <w:szCs w:val="24"/>
                <w:lang w:val="en-US"/>
              </w:rPr>
            </w:pPr>
            <w:r>
              <w:rPr>
                <w:sz w:val="20"/>
              </w:rPr>
              <w:lastRenderedPageBreak/>
              <w:t>Už duomenų apie pasiektas stebėsenos rodiklio reikšmes pateikimą antriniuose šaltiniuose yra atsakingas projekto vykdytojas.</w:t>
            </w:r>
          </w:p>
        </w:tc>
      </w:tr>
      <w:tr w:rsidR="00455B0A" w14:paraId="1400A998"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441E6" w14:textId="77777777" w:rsidR="00455B0A" w:rsidRDefault="00455B0A" w:rsidP="00681EB3">
            <w:pPr>
              <w:rPr>
                <w:szCs w:val="24"/>
                <w:lang w:val="en-US"/>
              </w:rPr>
            </w:pPr>
            <w:r>
              <w:rPr>
                <w:sz w:val="20"/>
              </w:rPr>
              <w:lastRenderedPageBreak/>
              <w:t>P.N.109</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6D90D79D" w14:textId="77777777" w:rsidR="00455B0A" w:rsidRDefault="00455B0A" w:rsidP="00681EB3">
            <w:pPr>
              <w:rPr>
                <w:szCs w:val="24"/>
                <w:lang w:val="en-US"/>
              </w:rPr>
            </w:pPr>
            <w:r>
              <w:rPr>
                <w:sz w:val="20"/>
              </w:rPr>
              <w:t>„Prie centralizuoto šilumos tiekimo sistemos prijungti nauji šilumos vartotojai“</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68AC91AD" w14:textId="77777777" w:rsidR="00455B0A" w:rsidRDefault="00455B0A" w:rsidP="00681EB3">
            <w:pPr>
              <w:rPr>
                <w:szCs w:val="24"/>
                <w:lang w:val="en-US"/>
              </w:rPr>
            </w:pPr>
            <w:r>
              <w:rPr>
                <w:sz w:val="20"/>
              </w:rPr>
              <w:t>asmenys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3F5D8C90" w14:textId="77777777" w:rsidR="00455B0A" w:rsidRPr="007E60B4" w:rsidRDefault="00455B0A" w:rsidP="00681EB3">
            <w:pPr>
              <w:jc w:val="both"/>
              <w:rPr>
                <w:szCs w:val="24"/>
              </w:rPr>
            </w:pPr>
            <w:r>
              <w:rPr>
                <w:sz w:val="20"/>
              </w:rPr>
              <w:t>Centralizuoto šilumos tiekimo sistema – integruotas šilumos perdavimo tinklas, prie kurio prijungtuose viename ar keliuose šilumos gamybos šaltiniuose pagaminta šiluma perduodama šilumos vartotojams (pagal Šilumos kainų nustatymo metodiką, patvirtintą Valstybinės kainų ir energetikos kontrolės komisijos 2009 m. liepos 8 d. nutarimu Nr. O3-96 „Dėl Šilumos kainų nustatymo metodikos“).</w:t>
            </w:r>
          </w:p>
          <w:p w14:paraId="02E64DAD" w14:textId="77777777" w:rsidR="00455B0A" w:rsidRPr="007E60B4" w:rsidRDefault="00455B0A" w:rsidP="00681EB3">
            <w:pPr>
              <w:ind w:firstLine="53"/>
              <w:jc w:val="both"/>
              <w:rPr>
                <w:szCs w:val="24"/>
              </w:rPr>
            </w:pPr>
          </w:p>
          <w:p w14:paraId="583EA5C3" w14:textId="77777777" w:rsidR="00455B0A" w:rsidRPr="007E60B4" w:rsidRDefault="00455B0A" w:rsidP="00681EB3">
            <w:pPr>
              <w:jc w:val="both"/>
              <w:rPr>
                <w:szCs w:val="24"/>
              </w:rPr>
            </w:pPr>
            <w:r>
              <w:rPr>
                <w:sz w:val="20"/>
              </w:rPr>
              <w:t xml:space="preserve">Šilumos vartotojas – juridinis ar fizinis asmuo, kurio naudojami šildymo prietaisai nustatyta </w:t>
            </w:r>
            <w:r>
              <w:rPr>
                <w:sz w:val="20"/>
              </w:rPr>
              <w:lastRenderedPageBreak/>
              <w:t>tvarka prijungti prie šilumos perdavimo tinklų ar pastatų šildymo ir karšto vandens sistemų (pagal Lietuvos Respublikos šilumos ūkio įstatymą).</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766A015B"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5BC2F6E5" w14:textId="77777777" w:rsidR="00455B0A" w:rsidRDefault="00455B0A" w:rsidP="00681EB3">
            <w:pPr>
              <w:rPr>
                <w:szCs w:val="24"/>
                <w:lang w:val="en-US"/>
              </w:rPr>
            </w:pPr>
            <w:r>
              <w:rPr>
                <w:sz w:val="20"/>
              </w:rPr>
              <w:t>Skaičiuojamas sumuojant prie centralizuoto šilumos tiekimo sistemos prijungtus naujus šilumos vartotojų.</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61868C53" w14:textId="77777777" w:rsidR="00455B0A" w:rsidRDefault="00455B0A" w:rsidP="00681EB3">
            <w:pPr>
              <w:rPr>
                <w:szCs w:val="24"/>
                <w:lang w:val="en-US"/>
              </w:rPr>
            </w:pPr>
            <w:r>
              <w:rPr>
                <w:color w:val="000000"/>
                <w:sz w:val="20"/>
                <w:u w:val="single"/>
              </w:rPr>
              <w:t>Pirminis šaltinis</w:t>
            </w:r>
            <w:r>
              <w:rPr>
                <w:color w:val="000000"/>
                <w:sz w:val="20"/>
              </w:rPr>
              <w:t xml:space="preserve">: </w:t>
            </w:r>
            <w:r>
              <w:rPr>
                <w:sz w:val="20"/>
              </w:rPr>
              <w:t>projekto vykdytojo sudaromas šilumos pirkimo–pardavimo sutarčių su šilumos vartotojais sąrašas</w:t>
            </w:r>
            <w:r>
              <w:rPr>
                <w:color w:val="000000"/>
                <w:sz w:val="20"/>
              </w:rPr>
              <w:t>.</w:t>
            </w:r>
          </w:p>
          <w:p w14:paraId="01C243E4" w14:textId="77777777" w:rsidR="00455B0A" w:rsidRDefault="00455B0A" w:rsidP="00681EB3">
            <w:pPr>
              <w:ind w:firstLine="62"/>
              <w:rPr>
                <w:szCs w:val="24"/>
                <w:lang w:val="en-US"/>
              </w:rPr>
            </w:pPr>
          </w:p>
          <w:p w14:paraId="14B33F59" w14:textId="77777777" w:rsidR="00455B0A" w:rsidRDefault="00455B0A" w:rsidP="00681EB3">
            <w:pPr>
              <w:rPr>
                <w:szCs w:val="24"/>
                <w:lang w:val="en-US"/>
              </w:rPr>
            </w:pPr>
            <w:r>
              <w:rPr>
                <w:color w:val="000000"/>
                <w:sz w:val="20"/>
                <w:u w:val="single"/>
              </w:rPr>
              <w:t>Antrinis šaltinis</w:t>
            </w:r>
            <w:r>
              <w:rPr>
                <w:color w:val="000000"/>
                <w:sz w:val="20"/>
              </w:rPr>
              <w:t>: galutinis mokėjimo prašymas ir (ar) ataskaita po projekto finansavimo pabaigos.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B91F1AE" w14:textId="77777777" w:rsidR="00455B0A" w:rsidRDefault="00455B0A" w:rsidP="00681EB3">
            <w:pPr>
              <w:rPr>
                <w:szCs w:val="24"/>
                <w:lang w:val="en-US"/>
              </w:rPr>
            </w:pPr>
            <w:r>
              <w:rPr>
                <w:sz w:val="20"/>
              </w:rPr>
              <w:t xml:space="preserve">Stebėsenos rodiklis laikomas pasiektu, kai projekto veiklų įgyvendinimo pabaigoje ar </w:t>
            </w:r>
            <w:proofErr w:type="spellStart"/>
            <w:r>
              <w:rPr>
                <w:sz w:val="20"/>
              </w:rPr>
              <w:t>poprojektiniu</w:t>
            </w:r>
            <w:proofErr w:type="spellEnd"/>
            <w:r>
              <w:rPr>
                <w:sz w:val="20"/>
              </w:rPr>
              <w:t xml:space="preserve"> laikotarpiu sudaromas ir kartu su galutiniu mokėjimo prašymu ir (ar) ataskaita po projekto finansavimo pabaigos pateikiamas šilumos vartojimo pirkimo–pardavimo sutarčių sąrašas.</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68F18177" w14:textId="77777777" w:rsidR="00455B0A" w:rsidRDefault="00455B0A" w:rsidP="00681EB3">
            <w:pPr>
              <w:rPr>
                <w:szCs w:val="24"/>
                <w:lang w:val="en-US"/>
              </w:rPr>
            </w:pPr>
            <w:r>
              <w:rPr>
                <w:sz w:val="20"/>
              </w:rPr>
              <w:t>Už duomenų apie pasiektas stebėsenos rodiklio reikšmes pateikimą antriniuose šaltiniuose yra atsakingas projekto vykdytojas.</w:t>
            </w:r>
          </w:p>
        </w:tc>
      </w:tr>
      <w:tr w:rsidR="00455B0A" w14:paraId="13639F1E" w14:textId="77777777" w:rsidTr="00455B0A">
        <w:trPr>
          <w:trHeight w:val="315"/>
        </w:trPr>
        <w:tc>
          <w:tcPr>
            <w:tcW w:w="8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6ED41" w14:textId="77777777" w:rsidR="00455B0A" w:rsidRDefault="00455B0A" w:rsidP="00681EB3">
            <w:pPr>
              <w:rPr>
                <w:szCs w:val="24"/>
                <w:lang w:val="en-US"/>
              </w:rPr>
            </w:pPr>
            <w:r>
              <w:rPr>
                <w:sz w:val="20"/>
              </w:rPr>
              <w:t>P.N.110</w:t>
            </w:r>
          </w:p>
        </w:tc>
        <w:tc>
          <w:tcPr>
            <w:tcW w:w="1899" w:type="dxa"/>
            <w:tcBorders>
              <w:top w:val="nil"/>
              <w:left w:val="nil"/>
              <w:bottom w:val="single" w:sz="8" w:space="0" w:color="auto"/>
              <w:right w:val="single" w:sz="8" w:space="0" w:color="auto"/>
            </w:tcBorders>
            <w:tcMar>
              <w:top w:w="0" w:type="dxa"/>
              <w:left w:w="108" w:type="dxa"/>
              <w:bottom w:w="0" w:type="dxa"/>
              <w:right w:w="108" w:type="dxa"/>
            </w:tcMar>
            <w:hideMark/>
          </w:tcPr>
          <w:p w14:paraId="0578C9EF" w14:textId="77777777" w:rsidR="00455B0A" w:rsidRDefault="00455B0A" w:rsidP="00681EB3">
            <w:pPr>
              <w:rPr>
                <w:szCs w:val="24"/>
                <w:lang w:val="en-US"/>
              </w:rPr>
            </w:pPr>
            <w:r>
              <w:rPr>
                <w:sz w:val="20"/>
              </w:rPr>
              <w:t>„Gamtinių dujų vartotojai, kurie skaičiuojamu laikotarpiu patiria naudą, įdiegus pažangiosios infrastruktūros elementus“</w:t>
            </w:r>
          </w:p>
        </w:tc>
        <w:tc>
          <w:tcPr>
            <w:tcW w:w="1016" w:type="dxa"/>
            <w:tcBorders>
              <w:top w:val="nil"/>
              <w:left w:val="nil"/>
              <w:bottom w:val="single" w:sz="8" w:space="0" w:color="auto"/>
              <w:right w:val="single" w:sz="8" w:space="0" w:color="auto"/>
            </w:tcBorders>
            <w:tcMar>
              <w:top w:w="0" w:type="dxa"/>
              <w:left w:w="108" w:type="dxa"/>
              <w:bottom w:w="0" w:type="dxa"/>
              <w:right w:w="108" w:type="dxa"/>
            </w:tcMar>
            <w:hideMark/>
          </w:tcPr>
          <w:p w14:paraId="05E777EC" w14:textId="77777777" w:rsidR="00455B0A" w:rsidRDefault="00455B0A" w:rsidP="00681EB3">
            <w:pPr>
              <w:rPr>
                <w:szCs w:val="24"/>
                <w:lang w:val="en-US"/>
              </w:rPr>
            </w:pPr>
            <w:r>
              <w:rPr>
                <w:sz w:val="20"/>
              </w:rPr>
              <w:t>Skaičius</w:t>
            </w:r>
          </w:p>
        </w:tc>
        <w:tc>
          <w:tcPr>
            <w:tcW w:w="1787" w:type="dxa"/>
            <w:tcBorders>
              <w:top w:val="nil"/>
              <w:left w:val="nil"/>
              <w:bottom w:val="single" w:sz="8" w:space="0" w:color="auto"/>
              <w:right w:val="single" w:sz="8" w:space="0" w:color="auto"/>
            </w:tcBorders>
            <w:tcMar>
              <w:top w:w="0" w:type="dxa"/>
              <w:left w:w="108" w:type="dxa"/>
              <w:bottom w:w="0" w:type="dxa"/>
              <w:right w:w="108" w:type="dxa"/>
            </w:tcMar>
            <w:hideMark/>
          </w:tcPr>
          <w:p w14:paraId="1BF03EA7" w14:textId="77777777" w:rsidR="00455B0A" w:rsidRDefault="00455B0A" w:rsidP="00681EB3">
            <w:pPr>
              <w:jc w:val="both"/>
              <w:rPr>
                <w:szCs w:val="24"/>
                <w:lang w:val="en-US"/>
              </w:rPr>
            </w:pPr>
            <w:r>
              <w:rPr>
                <w:sz w:val="20"/>
              </w:rPr>
              <w:t>Gamtinių dujų vartotojas suprantamas kaip asmuo, perkantis gamtines dujas Lietuvos Respublikos teritorijoje.</w:t>
            </w:r>
          </w:p>
          <w:p w14:paraId="6AA03CB2" w14:textId="77777777" w:rsidR="00455B0A" w:rsidRDefault="00455B0A" w:rsidP="00681EB3">
            <w:pPr>
              <w:ind w:firstLine="62"/>
              <w:jc w:val="both"/>
              <w:rPr>
                <w:szCs w:val="24"/>
                <w:lang w:val="en-US"/>
              </w:rPr>
            </w:pPr>
          </w:p>
          <w:p w14:paraId="20456311" w14:textId="77777777" w:rsidR="00455B0A" w:rsidRDefault="00455B0A" w:rsidP="00681EB3">
            <w:pPr>
              <w:jc w:val="both"/>
              <w:rPr>
                <w:szCs w:val="24"/>
                <w:lang w:val="en-US"/>
              </w:rPr>
            </w:pPr>
            <w:r>
              <w:rPr>
                <w:sz w:val="20"/>
              </w:rPr>
              <w:t>Pažangiosios infrastruktūros elementus sudaro išmanioji apskaita, nuotolinio duomenų surinkimo ir valdymo sistemos, skirstomų dujų slėgio parametrų palaikymo ir kontrolės įranga.</w:t>
            </w:r>
          </w:p>
          <w:p w14:paraId="20F633F5" w14:textId="77777777" w:rsidR="00455B0A" w:rsidRDefault="00455B0A" w:rsidP="00681EB3">
            <w:pPr>
              <w:ind w:firstLine="112"/>
              <w:jc w:val="both"/>
              <w:rPr>
                <w:szCs w:val="24"/>
                <w:lang w:val="en-US"/>
              </w:rPr>
            </w:pPr>
          </w:p>
          <w:p w14:paraId="2033FAFF" w14:textId="77777777" w:rsidR="00455B0A" w:rsidRDefault="00455B0A" w:rsidP="00681EB3">
            <w:pPr>
              <w:jc w:val="both"/>
              <w:rPr>
                <w:szCs w:val="24"/>
                <w:lang w:val="en-US"/>
              </w:rPr>
            </w:pPr>
            <w:r>
              <w:rPr>
                <w:sz w:val="20"/>
              </w:rPr>
              <w:t xml:space="preserve">Išmanioji apskaita suprantama kaip dujų apskaita, leidžianti vartotojui nuotoliniu būdu stebėti, kiek </w:t>
            </w:r>
            <w:r>
              <w:rPr>
                <w:sz w:val="20"/>
              </w:rPr>
              <w:lastRenderedPageBreak/>
              <w:t>suvartojama dujų per pasirinktą laikotarpį, taip pat leidžianti palyginti santykį tarp suvartojamo dujų kiekio ir aplinkos temperatūros ir kurią įdiegus mažėja skaitiklių patikrinimo sąnaudos.</w:t>
            </w:r>
          </w:p>
          <w:p w14:paraId="0530DCEF" w14:textId="77777777" w:rsidR="00455B0A" w:rsidRDefault="00455B0A" w:rsidP="00681EB3">
            <w:pPr>
              <w:ind w:firstLine="112"/>
              <w:jc w:val="both"/>
              <w:rPr>
                <w:szCs w:val="24"/>
                <w:lang w:val="en-US"/>
              </w:rPr>
            </w:pPr>
          </w:p>
          <w:p w14:paraId="3E987D90" w14:textId="77777777" w:rsidR="00455B0A" w:rsidRDefault="00455B0A" w:rsidP="00681EB3">
            <w:pPr>
              <w:jc w:val="both"/>
              <w:rPr>
                <w:szCs w:val="24"/>
                <w:lang w:val="en-US"/>
              </w:rPr>
            </w:pPr>
            <w:r>
              <w:rPr>
                <w:sz w:val="20"/>
              </w:rPr>
              <w:t>Nuotolinio duomenų surinkimo ir valdymo sistema</w:t>
            </w:r>
            <w:r>
              <w:rPr>
                <w:b/>
                <w:bCs/>
                <w:sz w:val="20"/>
              </w:rPr>
              <w:t xml:space="preserve"> </w:t>
            </w:r>
            <w:r>
              <w:rPr>
                <w:sz w:val="20"/>
              </w:rPr>
              <w:t xml:space="preserve">suprantama kaip sistema, padedant kuriai stebimi, surenkami ir analizuojami duomenys apie technologinius ir kitus parametrus, atliekami reikalingų parametrų pakeitimai bei įtaisai reikalingi šių parametrų fiksavimui (davikliai, ryšio sistemos ir kt.). </w:t>
            </w:r>
          </w:p>
          <w:p w14:paraId="7B15D4C0" w14:textId="77777777" w:rsidR="00455B0A" w:rsidRDefault="00455B0A" w:rsidP="00681EB3">
            <w:pPr>
              <w:ind w:firstLine="112"/>
              <w:jc w:val="both"/>
              <w:rPr>
                <w:szCs w:val="24"/>
                <w:lang w:val="en-US"/>
              </w:rPr>
            </w:pPr>
          </w:p>
          <w:p w14:paraId="0F8FC8FB" w14:textId="77777777" w:rsidR="00455B0A" w:rsidRDefault="00455B0A" w:rsidP="00681EB3">
            <w:pPr>
              <w:jc w:val="both"/>
              <w:rPr>
                <w:szCs w:val="24"/>
                <w:lang w:val="en-US"/>
              </w:rPr>
            </w:pPr>
            <w:r>
              <w:rPr>
                <w:sz w:val="20"/>
              </w:rPr>
              <w:t xml:space="preserve">Skirstomų dujų slėgio parametrų palaikymo ir </w:t>
            </w:r>
            <w:r>
              <w:rPr>
                <w:sz w:val="20"/>
              </w:rPr>
              <w:lastRenderedPageBreak/>
              <w:t>kontrolės įranga suprantama kaip įranga skirta dujų slėgio parametrams reguliuoti, nustatytam lygiui palaikyti ir (ar) prietaisai įrangos funkcionalumo kontrolei.</w:t>
            </w:r>
          </w:p>
        </w:tc>
        <w:tc>
          <w:tcPr>
            <w:tcW w:w="1540" w:type="dxa"/>
            <w:tcBorders>
              <w:top w:val="nil"/>
              <w:left w:val="nil"/>
              <w:bottom w:val="single" w:sz="8" w:space="0" w:color="auto"/>
              <w:right w:val="single" w:sz="8" w:space="0" w:color="auto"/>
            </w:tcBorders>
            <w:tcMar>
              <w:top w:w="0" w:type="dxa"/>
              <w:left w:w="108" w:type="dxa"/>
              <w:bottom w:w="0" w:type="dxa"/>
              <w:right w:w="108" w:type="dxa"/>
            </w:tcMar>
            <w:hideMark/>
          </w:tcPr>
          <w:p w14:paraId="1A1E0925" w14:textId="77777777" w:rsidR="00455B0A" w:rsidRDefault="00455B0A" w:rsidP="00681EB3">
            <w:pPr>
              <w:rPr>
                <w:szCs w:val="24"/>
                <w:lang w:val="en-US"/>
              </w:rPr>
            </w:pPr>
            <w:r>
              <w:rPr>
                <w:color w:val="000000"/>
                <w:sz w:val="20"/>
              </w:rPr>
              <w:lastRenderedPageBreak/>
              <w:t>Automatiškai apskaičiuojamas</w:t>
            </w:r>
          </w:p>
        </w:tc>
        <w:tc>
          <w:tcPr>
            <w:tcW w:w="1971" w:type="dxa"/>
            <w:tcBorders>
              <w:top w:val="nil"/>
              <w:left w:val="nil"/>
              <w:bottom w:val="single" w:sz="8" w:space="0" w:color="auto"/>
              <w:right w:val="single" w:sz="8" w:space="0" w:color="auto"/>
            </w:tcBorders>
            <w:tcMar>
              <w:top w:w="0" w:type="dxa"/>
              <w:left w:w="108" w:type="dxa"/>
              <w:bottom w:w="0" w:type="dxa"/>
              <w:right w:w="108" w:type="dxa"/>
            </w:tcMar>
            <w:hideMark/>
          </w:tcPr>
          <w:p w14:paraId="0D51A09E" w14:textId="77777777" w:rsidR="00455B0A" w:rsidRDefault="00455B0A" w:rsidP="00681EB3">
            <w:pPr>
              <w:rPr>
                <w:szCs w:val="24"/>
                <w:lang w:val="en-US"/>
              </w:rPr>
            </w:pPr>
            <w:r>
              <w:rPr>
                <w:color w:val="000000"/>
                <w:sz w:val="20"/>
              </w:rPr>
              <w:t>Skaičiuojamas sumuojant gamtinių dujų vartotojus, kurie skaičiuojamu laikotarpiu patiria naudą, įdiegus pažangiosios infrastruktūros elementus.</w:t>
            </w:r>
          </w:p>
        </w:tc>
        <w:tc>
          <w:tcPr>
            <w:tcW w:w="3068" w:type="dxa"/>
            <w:tcBorders>
              <w:top w:val="nil"/>
              <w:left w:val="nil"/>
              <w:bottom w:val="single" w:sz="8" w:space="0" w:color="auto"/>
              <w:right w:val="single" w:sz="8" w:space="0" w:color="auto"/>
            </w:tcBorders>
            <w:tcMar>
              <w:top w:w="0" w:type="dxa"/>
              <w:left w:w="108" w:type="dxa"/>
              <w:bottom w:w="0" w:type="dxa"/>
              <w:right w:w="108" w:type="dxa"/>
            </w:tcMar>
            <w:hideMark/>
          </w:tcPr>
          <w:p w14:paraId="0F8B8E84" w14:textId="77777777" w:rsidR="00455B0A" w:rsidRDefault="00455B0A" w:rsidP="00681EB3">
            <w:pPr>
              <w:rPr>
                <w:szCs w:val="24"/>
                <w:lang w:val="en-US"/>
              </w:rPr>
            </w:pPr>
            <w:r>
              <w:rPr>
                <w:color w:val="000000"/>
                <w:sz w:val="20"/>
                <w:u w:val="single"/>
              </w:rPr>
              <w:t>Pirminis šaltinis</w:t>
            </w:r>
            <w:r>
              <w:rPr>
                <w:color w:val="000000"/>
                <w:sz w:val="20"/>
              </w:rPr>
              <w:t xml:space="preserve">: </w:t>
            </w:r>
            <w:r>
              <w:rPr>
                <w:sz w:val="20"/>
              </w:rPr>
              <w:t>projekto vykdytojo sudaromas gamtinių dujų pirkimo–pardavimo ir (ar) gamtinių dujų persiuntimo paslaugos sutarčių su vartotojais sąrašas</w:t>
            </w:r>
            <w:r>
              <w:rPr>
                <w:color w:val="000000"/>
                <w:sz w:val="20"/>
              </w:rPr>
              <w:t>.</w:t>
            </w:r>
          </w:p>
          <w:p w14:paraId="77E70B82" w14:textId="77777777" w:rsidR="00455B0A" w:rsidRDefault="00455B0A" w:rsidP="00681EB3">
            <w:pPr>
              <w:ind w:firstLine="62"/>
              <w:rPr>
                <w:szCs w:val="24"/>
                <w:lang w:val="en-US"/>
              </w:rPr>
            </w:pPr>
          </w:p>
          <w:p w14:paraId="75B164D9" w14:textId="77777777" w:rsidR="00455B0A" w:rsidRDefault="00455B0A" w:rsidP="00681EB3">
            <w:pPr>
              <w:rPr>
                <w:szCs w:val="24"/>
                <w:lang w:val="en-US"/>
              </w:rPr>
            </w:pPr>
            <w:r>
              <w:rPr>
                <w:color w:val="000000"/>
                <w:sz w:val="20"/>
                <w:u w:val="single"/>
              </w:rPr>
              <w:t>Antrinis šaltinis</w:t>
            </w:r>
            <w:r>
              <w:rPr>
                <w:color w:val="000000"/>
                <w:sz w:val="20"/>
              </w:rPr>
              <w:t>: mokėjimo prašymai ir (ar) galutinis mokėjimo prašymas.</w:t>
            </w:r>
          </w:p>
        </w:tc>
        <w:tc>
          <w:tcPr>
            <w:tcW w:w="1505" w:type="dxa"/>
            <w:tcBorders>
              <w:top w:val="nil"/>
              <w:left w:val="nil"/>
              <w:bottom w:val="single" w:sz="8" w:space="0" w:color="auto"/>
              <w:right w:val="single" w:sz="8" w:space="0" w:color="auto"/>
            </w:tcBorders>
            <w:tcMar>
              <w:top w:w="0" w:type="dxa"/>
              <w:left w:w="108" w:type="dxa"/>
              <w:bottom w:w="0" w:type="dxa"/>
              <w:right w:w="108" w:type="dxa"/>
            </w:tcMar>
            <w:hideMark/>
          </w:tcPr>
          <w:p w14:paraId="3176C4F4" w14:textId="77777777" w:rsidR="00455B0A" w:rsidRDefault="00455B0A" w:rsidP="00681EB3">
            <w:pPr>
              <w:rPr>
                <w:szCs w:val="24"/>
                <w:lang w:val="en-US"/>
              </w:rPr>
            </w:pPr>
            <w:r>
              <w:rPr>
                <w:sz w:val="20"/>
              </w:rPr>
              <w:t>Stebėsenos rodiklis laikomas pasiektu, kai projekto veiklų įgyvendinimo metu sudaromas ir pateikiamas gamtinių dujų pirkimo–pardavimo ir (ar) gamtinių dujų persiuntimo paslaugos sutarčių su vartotojais sąrašas.</w:t>
            </w:r>
          </w:p>
        </w:tc>
        <w:tc>
          <w:tcPr>
            <w:tcW w:w="1365" w:type="dxa"/>
            <w:tcBorders>
              <w:top w:val="nil"/>
              <w:left w:val="nil"/>
              <w:bottom w:val="single" w:sz="8" w:space="0" w:color="auto"/>
              <w:right w:val="single" w:sz="8" w:space="0" w:color="auto"/>
            </w:tcBorders>
            <w:tcMar>
              <w:top w:w="0" w:type="dxa"/>
              <w:left w:w="108" w:type="dxa"/>
              <w:bottom w:w="0" w:type="dxa"/>
              <w:right w:w="108" w:type="dxa"/>
            </w:tcMar>
            <w:hideMark/>
          </w:tcPr>
          <w:p w14:paraId="346EA2AD" w14:textId="77777777" w:rsidR="00455B0A" w:rsidRDefault="00455B0A" w:rsidP="00681EB3">
            <w:pPr>
              <w:rPr>
                <w:szCs w:val="24"/>
                <w:lang w:val="en-US"/>
              </w:rPr>
            </w:pPr>
            <w:r>
              <w:rPr>
                <w:sz w:val="20"/>
              </w:rPr>
              <w:t>Už duomenų apie pasiektas stebėsenos rodiklio reikšmes pateikimą antriniuose šaltiniuose yra atsakingas projekto vykdytojas.</w:t>
            </w:r>
          </w:p>
        </w:tc>
      </w:tr>
      <w:tr w:rsidR="00455B0A" w14:paraId="363D9418" w14:textId="77777777" w:rsidTr="00455B0A">
        <w:trPr>
          <w:trHeight w:val="315"/>
        </w:trPr>
        <w:tc>
          <w:tcPr>
            <w:tcW w:w="89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FDBF453" w14:textId="77777777" w:rsidR="00455B0A" w:rsidRDefault="00455B0A" w:rsidP="00681EB3">
            <w:pPr>
              <w:rPr>
                <w:szCs w:val="24"/>
                <w:lang w:val="en-US"/>
              </w:rPr>
            </w:pPr>
            <w:r>
              <w:rPr>
                <w:sz w:val="20"/>
              </w:rPr>
              <w:lastRenderedPageBreak/>
              <w:t>P.N.111</w:t>
            </w:r>
          </w:p>
        </w:tc>
        <w:tc>
          <w:tcPr>
            <w:tcW w:w="1899" w:type="dxa"/>
            <w:tcBorders>
              <w:top w:val="nil"/>
              <w:left w:val="nil"/>
              <w:bottom w:val="single" w:sz="4" w:space="0" w:color="auto"/>
              <w:right w:val="single" w:sz="8" w:space="0" w:color="auto"/>
            </w:tcBorders>
            <w:tcMar>
              <w:top w:w="0" w:type="dxa"/>
              <w:left w:w="108" w:type="dxa"/>
              <w:bottom w:w="0" w:type="dxa"/>
              <w:right w:w="108" w:type="dxa"/>
            </w:tcMar>
            <w:hideMark/>
          </w:tcPr>
          <w:p w14:paraId="6438F75B" w14:textId="77777777" w:rsidR="00455B0A" w:rsidRDefault="00455B0A" w:rsidP="00681EB3">
            <w:pPr>
              <w:rPr>
                <w:szCs w:val="24"/>
                <w:lang w:val="en-US"/>
              </w:rPr>
            </w:pPr>
            <w:r>
              <w:rPr>
                <w:sz w:val="20"/>
              </w:rPr>
              <w:t>„Pakeistų (naujai įrengtų) biokuro įrenginių vardinė (nominali) šiluminė galia“</w:t>
            </w:r>
          </w:p>
        </w:tc>
        <w:tc>
          <w:tcPr>
            <w:tcW w:w="1016" w:type="dxa"/>
            <w:tcBorders>
              <w:top w:val="nil"/>
              <w:left w:val="nil"/>
              <w:bottom w:val="single" w:sz="4" w:space="0" w:color="auto"/>
              <w:right w:val="single" w:sz="8" w:space="0" w:color="auto"/>
            </w:tcBorders>
            <w:tcMar>
              <w:top w:w="0" w:type="dxa"/>
              <w:left w:w="108" w:type="dxa"/>
              <w:bottom w:w="0" w:type="dxa"/>
              <w:right w:w="108" w:type="dxa"/>
            </w:tcMar>
            <w:hideMark/>
          </w:tcPr>
          <w:p w14:paraId="78764AC7" w14:textId="77777777" w:rsidR="00455B0A" w:rsidRDefault="00455B0A" w:rsidP="00681EB3">
            <w:pPr>
              <w:rPr>
                <w:szCs w:val="24"/>
                <w:lang w:val="en-US"/>
              </w:rPr>
            </w:pPr>
            <w:r>
              <w:rPr>
                <w:sz w:val="20"/>
              </w:rPr>
              <w:t>MW</w:t>
            </w:r>
          </w:p>
        </w:tc>
        <w:tc>
          <w:tcPr>
            <w:tcW w:w="1787" w:type="dxa"/>
            <w:tcBorders>
              <w:top w:val="nil"/>
              <w:left w:val="nil"/>
              <w:bottom w:val="single" w:sz="4" w:space="0" w:color="auto"/>
              <w:right w:val="single" w:sz="8" w:space="0" w:color="auto"/>
            </w:tcBorders>
            <w:tcMar>
              <w:top w:w="0" w:type="dxa"/>
              <w:left w:w="108" w:type="dxa"/>
              <w:bottom w:w="0" w:type="dxa"/>
              <w:right w:w="108" w:type="dxa"/>
            </w:tcMar>
            <w:hideMark/>
          </w:tcPr>
          <w:p w14:paraId="6D1FA3A2" w14:textId="77777777" w:rsidR="00455B0A" w:rsidRDefault="00455B0A" w:rsidP="00681EB3">
            <w:pPr>
              <w:jc w:val="both"/>
              <w:rPr>
                <w:szCs w:val="24"/>
                <w:lang w:val="en-US"/>
              </w:rPr>
            </w:pPr>
            <w:r>
              <w:rPr>
                <w:sz w:val="20"/>
              </w:rPr>
              <w:t>Įrenginys suprantamas kaip energetikos įrenginys.</w:t>
            </w:r>
          </w:p>
          <w:p w14:paraId="71D57B0E" w14:textId="77777777" w:rsidR="00455B0A" w:rsidRDefault="00455B0A" w:rsidP="00681EB3">
            <w:pPr>
              <w:ind w:firstLine="53"/>
              <w:jc w:val="both"/>
              <w:rPr>
                <w:szCs w:val="24"/>
                <w:lang w:val="en-US"/>
              </w:rPr>
            </w:pPr>
          </w:p>
          <w:p w14:paraId="25DEB602" w14:textId="77777777" w:rsidR="00455B0A" w:rsidRDefault="00455B0A" w:rsidP="00681EB3">
            <w:pPr>
              <w:jc w:val="both"/>
              <w:rPr>
                <w:szCs w:val="24"/>
                <w:lang w:val="en-US"/>
              </w:rPr>
            </w:pPr>
            <w:r>
              <w:rPr>
                <w:sz w:val="20"/>
              </w:rPr>
              <w:t>Energetikos įrenginiai suprantami kaip techninės konstrukcijos, tarp jų mechanizmai, mašinos, aparatai, linijos, jų pagalbiniai įtaisai ir technologiniai priklausiniai, skirti energijos ištekliams ir (ar) energijai žvalgyti, išgauti, perdirbti, gaminti, laikyti, transportuoti, perduoti ir (ar) skirstyti, išskyrus dujų skirstymo stotis.</w:t>
            </w:r>
          </w:p>
          <w:p w14:paraId="6BF9302F" w14:textId="77777777" w:rsidR="00455B0A" w:rsidRDefault="00455B0A" w:rsidP="00681EB3">
            <w:pPr>
              <w:ind w:firstLine="53"/>
              <w:jc w:val="both"/>
              <w:rPr>
                <w:szCs w:val="24"/>
                <w:lang w:val="en-US"/>
              </w:rPr>
            </w:pPr>
          </w:p>
          <w:p w14:paraId="51BA6386" w14:textId="77777777" w:rsidR="00455B0A" w:rsidRDefault="00455B0A" w:rsidP="00681EB3">
            <w:pPr>
              <w:jc w:val="both"/>
              <w:rPr>
                <w:szCs w:val="24"/>
                <w:lang w:val="en-US"/>
              </w:rPr>
            </w:pPr>
            <w:r>
              <w:rPr>
                <w:sz w:val="20"/>
              </w:rPr>
              <w:lastRenderedPageBreak/>
              <w:t>Biokuras – iš biomasės pagaminti degieji dujiniai, skystieji ir kietieji produktai, naudojami energijai gaminti.</w:t>
            </w:r>
          </w:p>
          <w:p w14:paraId="7688ED9C" w14:textId="77777777" w:rsidR="00455B0A" w:rsidRDefault="00455B0A" w:rsidP="00681EB3">
            <w:pPr>
              <w:jc w:val="both"/>
              <w:rPr>
                <w:szCs w:val="24"/>
                <w:lang w:val="en-US"/>
              </w:rPr>
            </w:pPr>
            <w:r>
              <w:rPr>
                <w:sz w:val="20"/>
              </w:rPr>
              <w:t>(pagal  Lietuvos Respublikos atsinaujinančių išteklių energetikos įstatymą).</w:t>
            </w:r>
          </w:p>
          <w:p w14:paraId="7E106305" w14:textId="77777777" w:rsidR="00455B0A" w:rsidRDefault="00455B0A" w:rsidP="00681EB3">
            <w:pPr>
              <w:ind w:firstLine="53"/>
              <w:jc w:val="both"/>
              <w:rPr>
                <w:szCs w:val="24"/>
                <w:lang w:val="en-US"/>
              </w:rPr>
            </w:pPr>
          </w:p>
          <w:p w14:paraId="55B39FA4" w14:textId="77777777" w:rsidR="00455B0A" w:rsidRDefault="00455B0A" w:rsidP="00681EB3">
            <w:pPr>
              <w:jc w:val="both"/>
              <w:rPr>
                <w:szCs w:val="24"/>
                <w:lang w:val="en-US"/>
              </w:rPr>
            </w:pPr>
            <w:r>
              <w:rPr>
                <w:sz w:val="20"/>
              </w:rPr>
              <w:t>Vardinė (nominali) šiluminė galia – gamintojo nustatyta didžiausia kurą deginančio įrenginio galia, kurią įrenginys gali pasiekti ir išlaikyti ilgalaikio nenutrūkstamo eksploatavimo metu (pagal Lietuvos Respublikos energetikos įstatymą).</w:t>
            </w:r>
          </w:p>
        </w:tc>
        <w:tc>
          <w:tcPr>
            <w:tcW w:w="1540" w:type="dxa"/>
            <w:tcBorders>
              <w:top w:val="nil"/>
              <w:left w:val="nil"/>
              <w:bottom w:val="single" w:sz="4" w:space="0" w:color="auto"/>
              <w:right w:val="single" w:sz="8" w:space="0" w:color="auto"/>
            </w:tcBorders>
            <w:tcMar>
              <w:top w:w="0" w:type="dxa"/>
              <w:left w:w="108" w:type="dxa"/>
              <w:bottom w:w="0" w:type="dxa"/>
              <w:right w:w="108" w:type="dxa"/>
            </w:tcMar>
            <w:hideMark/>
          </w:tcPr>
          <w:p w14:paraId="670034E9" w14:textId="77777777" w:rsidR="00455B0A" w:rsidRDefault="00455B0A" w:rsidP="00681EB3">
            <w:pPr>
              <w:rPr>
                <w:szCs w:val="24"/>
                <w:lang w:val="en-US"/>
              </w:rPr>
            </w:pPr>
            <w:r>
              <w:rPr>
                <w:sz w:val="20"/>
              </w:rPr>
              <w:lastRenderedPageBreak/>
              <w:t>Automatiškai apskaičiuojamas</w:t>
            </w:r>
          </w:p>
        </w:tc>
        <w:tc>
          <w:tcPr>
            <w:tcW w:w="1971" w:type="dxa"/>
            <w:tcBorders>
              <w:top w:val="nil"/>
              <w:left w:val="nil"/>
              <w:bottom w:val="single" w:sz="4" w:space="0" w:color="auto"/>
              <w:right w:val="single" w:sz="8" w:space="0" w:color="auto"/>
            </w:tcBorders>
            <w:tcMar>
              <w:top w:w="0" w:type="dxa"/>
              <w:left w:w="108" w:type="dxa"/>
              <w:bottom w:w="0" w:type="dxa"/>
              <w:right w:w="108" w:type="dxa"/>
            </w:tcMar>
            <w:hideMark/>
          </w:tcPr>
          <w:p w14:paraId="0DFAC2C9" w14:textId="77777777" w:rsidR="00455B0A" w:rsidRDefault="00455B0A" w:rsidP="00681EB3">
            <w:pPr>
              <w:rPr>
                <w:szCs w:val="24"/>
                <w:lang w:val="en-US"/>
              </w:rPr>
            </w:pPr>
            <w:r>
              <w:rPr>
                <w:sz w:val="20"/>
              </w:rPr>
              <w:t>Skaičiuojama projektų įgyvendinimo metu įsigytų ir įrengtų energetikos įrenginių vardinė (nominali) šiluminė galia.</w:t>
            </w:r>
          </w:p>
        </w:tc>
        <w:tc>
          <w:tcPr>
            <w:tcW w:w="3068" w:type="dxa"/>
            <w:tcBorders>
              <w:top w:val="nil"/>
              <w:left w:val="nil"/>
              <w:bottom w:val="single" w:sz="4" w:space="0" w:color="auto"/>
              <w:right w:val="single" w:sz="8" w:space="0" w:color="auto"/>
            </w:tcBorders>
            <w:tcMar>
              <w:top w:w="0" w:type="dxa"/>
              <w:left w:w="108" w:type="dxa"/>
              <w:bottom w:w="0" w:type="dxa"/>
              <w:right w:w="108" w:type="dxa"/>
            </w:tcMar>
            <w:hideMark/>
          </w:tcPr>
          <w:p w14:paraId="680F6153" w14:textId="77777777" w:rsidR="00455B0A" w:rsidRDefault="00455B0A" w:rsidP="00681EB3">
            <w:pPr>
              <w:rPr>
                <w:szCs w:val="24"/>
                <w:lang w:val="en-US"/>
              </w:rPr>
            </w:pPr>
            <w:r>
              <w:rPr>
                <w:sz w:val="20"/>
                <w:u w:val="single"/>
              </w:rPr>
              <w:t>Pirminis šaltinis:</w:t>
            </w:r>
          </w:p>
          <w:p w14:paraId="311591DB" w14:textId="77777777" w:rsidR="00455B0A" w:rsidRDefault="00455B0A" w:rsidP="00681EB3">
            <w:pPr>
              <w:rPr>
                <w:szCs w:val="24"/>
                <w:lang w:val="en-US"/>
              </w:rPr>
            </w:pPr>
            <w:r>
              <w:rPr>
                <w:sz w:val="20"/>
              </w:rPr>
              <w:t>statybos užbaigimo patvirtinimo dokumentai,</w:t>
            </w:r>
          </w:p>
          <w:p w14:paraId="23895D32" w14:textId="77777777" w:rsidR="00455B0A" w:rsidRDefault="00455B0A" w:rsidP="00681EB3">
            <w:pPr>
              <w:rPr>
                <w:szCs w:val="24"/>
                <w:lang w:val="en-US"/>
              </w:rPr>
            </w:pPr>
            <w:r>
              <w:rPr>
                <w:sz w:val="20"/>
              </w:rPr>
              <w:t xml:space="preserve">energetikos įrenginių techninės būklės patikrinimo pažyma. </w:t>
            </w:r>
          </w:p>
          <w:p w14:paraId="67C90A73" w14:textId="77777777" w:rsidR="00455B0A" w:rsidRDefault="00455B0A" w:rsidP="00681EB3">
            <w:pPr>
              <w:ind w:firstLine="53"/>
              <w:rPr>
                <w:szCs w:val="24"/>
                <w:lang w:val="en-US"/>
              </w:rPr>
            </w:pPr>
          </w:p>
          <w:p w14:paraId="26A2BBF7" w14:textId="77777777" w:rsidR="00455B0A" w:rsidRDefault="00455B0A" w:rsidP="00681EB3">
            <w:pPr>
              <w:rPr>
                <w:szCs w:val="24"/>
                <w:lang w:val="en-US"/>
              </w:rPr>
            </w:pPr>
            <w:r>
              <w:rPr>
                <w:sz w:val="20"/>
                <w:u w:val="single"/>
              </w:rPr>
              <w:t>Antrinis šaltinis:</w:t>
            </w:r>
          </w:p>
          <w:p w14:paraId="4C11B292" w14:textId="77777777" w:rsidR="00455B0A" w:rsidRDefault="00455B0A" w:rsidP="00681EB3">
            <w:pPr>
              <w:rPr>
                <w:szCs w:val="24"/>
                <w:lang w:val="en-US"/>
              </w:rPr>
            </w:pPr>
            <w:r>
              <w:rPr>
                <w:sz w:val="20"/>
              </w:rPr>
              <w:t>galutinis mokėjimo prašymas.</w:t>
            </w:r>
          </w:p>
        </w:tc>
        <w:tc>
          <w:tcPr>
            <w:tcW w:w="1505" w:type="dxa"/>
            <w:tcBorders>
              <w:top w:val="nil"/>
              <w:left w:val="nil"/>
              <w:bottom w:val="single" w:sz="4" w:space="0" w:color="auto"/>
              <w:right w:val="single" w:sz="8" w:space="0" w:color="auto"/>
            </w:tcBorders>
            <w:tcMar>
              <w:top w:w="0" w:type="dxa"/>
              <w:left w:w="108" w:type="dxa"/>
              <w:bottom w:w="0" w:type="dxa"/>
              <w:right w:w="108" w:type="dxa"/>
            </w:tcMar>
            <w:hideMark/>
          </w:tcPr>
          <w:p w14:paraId="5DFC5B96" w14:textId="77777777" w:rsidR="00455B0A" w:rsidRDefault="00455B0A" w:rsidP="00681EB3">
            <w:pPr>
              <w:rPr>
                <w:szCs w:val="24"/>
                <w:lang w:val="en-US"/>
              </w:rPr>
            </w:pPr>
            <w:r>
              <w:rPr>
                <w:sz w:val="20"/>
              </w:rPr>
              <w:t>Stebėsenos rodiklis laikomas pasiektu, kai projekto veiklų įgyvendinimo pabaigoje pasirašomi statybos užbaigimo patvirtinimo dokumentai, išduodama energetikos įrenginių techninės būklės patikrinimo pažyma.</w:t>
            </w:r>
          </w:p>
        </w:tc>
        <w:tc>
          <w:tcPr>
            <w:tcW w:w="1365" w:type="dxa"/>
            <w:tcBorders>
              <w:top w:val="nil"/>
              <w:left w:val="nil"/>
              <w:bottom w:val="single" w:sz="4" w:space="0" w:color="auto"/>
              <w:right w:val="single" w:sz="8" w:space="0" w:color="auto"/>
            </w:tcBorders>
            <w:tcMar>
              <w:top w:w="0" w:type="dxa"/>
              <w:left w:w="108" w:type="dxa"/>
              <w:bottom w:w="0" w:type="dxa"/>
              <w:right w:w="108" w:type="dxa"/>
            </w:tcMar>
            <w:hideMark/>
          </w:tcPr>
          <w:p w14:paraId="35526D73" w14:textId="77777777" w:rsidR="00455B0A" w:rsidRDefault="00455B0A" w:rsidP="00681EB3">
            <w:pPr>
              <w:rPr>
                <w:szCs w:val="24"/>
                <w:lang w:val="en-US"/>
              </w:rPr>
            </w:pPr>
            <w:r>
              <w:rPr>
                <w:sz w:val="20"/>
              </w:rPr>
              <w:t>Už duomenų apie pasiektas stebėsenos rodiklio reikšmes pateikimą antriniuose šaltiniuose yra atsakingas projekto vykdytojas.</w:t>
            </w:r>
          </w:p>
        </w:tc>
      </w:tr>
      <w:tr w:rsidR="00455B0A" w14:paraId="636E8267" w14:textId="77777777" w:rsidTr="00455B0A">
        <w:trPr>
          <w:trHeight w:val="315"/>
        </w:trPr>
        <w:tc>
          <w:tcPr>
            <w:tcW w:w="8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722D9" w14:textId="77777777" w:rsidR="00455B0A" w:rsidRDefault="00455B0A" w:rsidP="00681EB3">
            <w:pPr>
              <w:rPr>
                <w:sz w:val="20"/>
              </w:rPr>
            </w:pPr>
            <w:r>
              <w:rPr>
                <w:sz w:val="20"/>
              </w:rPr>
              <w:t>P.N.112</w:t>
            </w:r>
          </w:p>
        </w:tc>
        <w:tc>
          <w:tcPr>
            <w:tcW w:w="18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B0DFA2" w14:textId="77777777" w:rsidR="00455B0A" w:rsidRDefault="00455B0A" w:rsidP="00681EB3">
            <w:pPr>
              <w:rPr>
                <w:sz w:val="20"/>
              </w:rPr>
            </w:pPr>
            <w:r>
              <w:rPr>
                <w:sz w:val="20"/>
              </w:rPr>
              <w:t xml:space="preserve">„Įrengtos naujos ir (arba) atnaujintos 10/0,4 </w:t>
            </w:r>
            <w:proofErr w:type="spellStart"/>
            <w:r>
              <w:rPr>
                <w:sz w:val="20"/>
              </w:rPr>
              <w:t>kV</w:t>
            </w:r>
            <w:proofErr w:type="spellEnd"/>
            <w:r>
              <w:rPr>
                <w:sz w:val="20"/>
              </w:rPr>
              <w:t xml:space="preserve"> transformatorinės su priklausiniais (10 </w:t>
            </w:r>
            <w:proofErr w:type="spellStart"/>
            <w:r>
              <w:rPr>
                <w:sz w:val="20"/>
              </w:rPr>
              <w:t>kV</w:t>
            </w:r>
            <w:proofErr w:type="spellEnd"/>
            <w:r>
              <w:rPr>
                <w:sz w:val="20"/>
              </w:rPr>
              <w:t xml:space="preserve"> ir 0,4 </w:t>
            </w:r>
            <w:proofErr w:type="spellStart"/>
            <w:r>
              <w:rPr>
                <w:sz w:val="20"/>
              </w:rPr>
              <w:t>kV</w:t>
            </w:r>
            <w:proofErr w:type="spellEnd"/>
            <w:r>
              <w:rPr>
                <w:sz w:val="20"/>
              </w:rPr>
              <w:t xml:space="preserve"> elektros linijos), sukuriant bent 3 naujas pažangiojo </w:t>
            </w:r>
            <w:r>
              <w:rPr>
                <w:sz w:val="20"/>
              </w:rPr>
              <w:lastRenderedPageBreak/>
              <w:t>elektros tinklo technines-funkcines savybes“</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802CFB" w14:textId="77777777" w:rsidR="00455B0A" w:rsidRDefault="00455B0A" w:rsidP="00681EB3">
            <w:pPr>
              <w:rPr>
                <w:sz w:val="20"/>
              </w:rPr>
            </w:pPr>
            <w:r>
              <w:rPr>
                <w:sz w:val="20"/>
              </w:rPr>
              <w:lastRenderedPageBreak/>
              <w:t>Skaičius</w:t>
            </w:r>
          </w:p>
        </w:tc>
        <w:tc>
          <w:tcPr>
            <w:tcW w:w="17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24A7EF1" w14:textId="77777777" w:rsidR="00455B0A" w:rsidRDefault="00455B0A" w:rsidP="00681EB3">
            <w:pPr>
              <w:jc w:val="both"/>
              <w:rPr>
                <w:sz w:val="20"/>
              </w:rPr>
            </w:pPr>
            <w:r>
              <w:rPr>
                <w:sz w:val="20"/>
              </w:rPr>
              <w:t xml:space="preserve">Transformatorinė suprantama kaip 10 </w:t>
            </w:r>
            <w:proofErr w:type="spellStart"/>
            <w:r>
              <w:rPr>
                <w:sz w:val="20"/>
              </w:rPr>
              <w:t>kV</w:t>
            </w:r>
            <w:proofErr w:type="spellEnd"/>
            <w:r>
              <w:rPr>
                <w:sz w:val="20"/>
              </w:rPr>
              <w:t xml:space="preserve"> įtampos stacionarioji, betoninė, modulinė, komplektinė, požeminė ar stulpinė </w:t>
            </w:r>
            <w:r>
              <w:rPr>
                <w:sz w:val="20"/>
              </w:rPr>
              <w:lastRenderedPageBreak/>
              <w:t xml:space="preserve">transformatorinė, jos 10 </w:t>
            </w:r>
            <w:proofErr w:type="spellStart"/>
            <w:r>
              <w:rPr>
                <w:sz w:val="20"/>
              </w:rPr>
              <w:t>kV</w:t>
            </w:r>
            <w:proofErr w:type="spellEnd"/>
            <w:r>
              <w:rPr>
                <w:sz w:val="20"/>
              </w:rPr>
              <w:t xml:space="preserve"> įtampos elektros įrenginiai, 10 </w:t>
            </w:r>
            <w:proofErr w:type="spellStart"/>
            <w:r>
              <w:rPr>
                <w:sz w:val="20"/>
              </w:rPr>
              <w:t>kV</w:t>
            </w:r>
            <w:proofErr w:type="spellEnd"/>
            <w:r>
              <w:rPr>
                <w:sz w:val="20"/>
              </w:rPr>
              <w:t xml:space="preserve"> galios transformatoriai ir žemosios įtampos elektros įrenginiai;</w:t>
            </w:r>
          </w:p>
          <w:p w14:paraId="7EF48A49" w14:textId="77777777" w:rsidR="00455B0A" w:rsidRDefault="00455B0A" w:rsidP="00681EB3">
            <w:pPr>
              <w:jc w:val="both"/>
              <w:rPr>
                <w:sz w:val="20"/>
              </w:rPr>
            </w:pPr>
          </w:p>
          <w:p w14:paraId="066A0F35" w14:textId="77777777" w:rsidR="00455B0A" w:rsidRDefault="00455B0A" w:rsidP="00681EB3">
            <w:pPr>
              <w:jc w:val="both"/>
              <w:rPr>
                <w:sz w:val="20"/>
              </w:rPr>
            </w:pPr>
            <w:r>
              <w:rPr>
                <w:sz w:val="20"/>
              </w:rPr>
              <w:t xml:space="preserve">10 </w:t>
            </w:r>
            <w:proofErr w:type="spellStart"/>
            <w:r>
              <w:rPr>
                <w:sz w:val="20"/>
              </w:rPr>
              <w:t>kV</w:t>
            </w:r>
            <w:proofErr w:type="spellEnd"/>
            <w:r>
              <w:rPr>
                <w:sz w:val="20"/>
              </w:rPr>
              <w:t xml:space="preserve"> ir 0,4 </w:t>
            </w:r>
            <w:proofErr w:type="spellStart"/>
            <w:r>
              <w:rPr>
                <w:sz w:val="20"/>
              </w:rPr>
              <w:t>kV</w:t>
            </w:r>
            <w:proofErr w:type="spellEnd"/>
            <w:r>
              <w:rPr>
                <w:sz w:val="20"/>
              </w:rPr>
              <w:t xml:space="preserve"> elektros linijos suprantamos kaip transformatorinę maitinančios 10 </w:t>
            </w:r>
            <w:proofErr w:type="spellStart"/>
            <w:r>
              <w:rPr>
                <w:sz w:val="20"/>
              </w:rPr>
              <w:t>kV</w:t>
            </w:r>
            <w:proofErr w:type="spellEnd"/>
            <w:r>
              <w:rPr>
                <w:sz w:val="20"/>
              </w:rPr>
              <w:t xml:space="preserve"> linijos ir iš transformatorinės išeinančios vartotojo elektros įrenginius maitinančios 0,4 </w:t>
            </w:r>
            <w:proofErr w:type="spellStart"/>
            <w:r>
              <w:rPr>
                <w:sz w:val="20"/>
              </w:rPr>
              <w:t>kV</w:t>
            </w:r>
            <w:proofErr w:type="spellEnd"/>
            <w:r>
              <w:rPr>
                <w:sz w:val="20"/>
              </w:rPr>
              <w:t xml:space="preserve"> elektros linijos, tai yra</w:t>
            </w:r>
            <w:r>
              <w:rPr>
                <w:szCs w:val="24"/>
              </w:rPr>
              <w:t xml:space="preserve"> </w:t>
            </w:r>
            <w:r>
              <w:rPr>
                <w:sz w:val="20"/>
              </w:rPr>
              <w:t>elektros inžinerinio tinklo arba elektros inžinerinės sistemos dalis, kurią gali sudaryti kabelių, laidų, izoliatorių ir laikančiųjų konstrukcijų įranga elektrai persiųsti.</w:t>
            </w:r>
          </w:p>
          <w:p w14:paraId="2DD61209" w14:textId="77777777" w:rsidR="00455B0A" w:rsidRDefault="00455B0A" w:rsidP="00681EB3">
            <w:pPr>
              <w:jc w:val="both"/>
              <w:rPr>
                <w:sz w:val="20"/>
              </w:rPr>
            </w:pPr>
          </w:p>
          <w:p w14:paraId="087EBC70" w14:textId="77777777" w:rsidR="00455B0A" w:rsidRDefault="00455B0A" w:rsidP="00681EB3">
            <w:pPr>
              <w:jc w:val="both"/>
              <w:rPr>
                <w:sz w:val="20"/>
              </w:rPr>
            </w:pPr>
            <w:r>
              <w:rPr>
                <w:sz w:val="20"/>
              </w:rPr>
              <w:t xml:space="preserve">Elektros įrenginių ir statinių įrengimas suprantamas kaip veikla, kurios tikslas pastatyti, </w:t>
            </w:r>
            <w:r>
              <w:rPr>
                <w:sz w:val="20"/>
              </w:rPr>
              <w:lastRenderedPageBreak/>
              <w:t>sumontuoti, nutiesti naujus elektros įrenginius ir inžinerinius statinius, įdiegiant pažangias apskaitos, stebėjimo ir valdymo sistemas, kitą technologinę įrangą.</w:t>
            </w:r>
          </w:p>
          <w:p w14:paraId="010FCE03" w14:textId="77777777" w:rsidR="00455B0A" w:rsidRDefault="00455B0A" w:rsidP="00681EB3">
            <w:pPr>
              <w:jc w:val="both"/>
              <w:rPr>
                <w:sz w:val="20"/>
              </w:rPr>
            </w:pPr>
          </w:p>
          <w:p w14:paraId="565EFAD7" w14:textId="77777777" w:rsidR="00455B0A" w:rsidRDefault="00455B0A" w:rsidP="00681EB3">
            <w:pPr>
              <w:jc w:val="both"/>
              <w:rPr>
                <w:sz w:val="20"/>
              </w:rPr>
            </w:pPr>
            <w:r>
              <w:rPr>
                <w:sz w:val="20"/>
              </w:rPr>
              <w:t xml:space="preserve">Elektros įrenginių ir statinių atnaujinimas suprantamas kaip elektros įrenginių ir statinių atstatymas ir modernizavimas, kuriuo siekiama pagerinti kokybines ir (ar) sukurti naujas funkcines atnaujinamo turto savybes, įdiegiant pažangias apskaitos, stebėjimo ir valdymo sistemas, kitą technologinę įrangą. </w:t>
            </w:r>
          </w:p>
          <w:p w14:paraId="14C9FB54" w14:textId="77777777" w:rsidR="00455B0A" w:rsidRDefault="00455B0A" w:rsidP="00681EB3">
            <w:pPr>
              <w:ind w:firstLine="53"/>
              <w:jc w:val="both"/>
              <w:rPr>
                <w:sz w:val="20"/>
              </w:rPr>
            </w:pPr>
          </w:p>
          <w:p w14:paraId="23BB6FB4" w14:textId="77777777" w:rsidR="00455B0A" w:rsidRDefault="00455B0A" w:rsidP="00681EB3">
            <w:pPr>
              <w:jc w:val="both"/>
              <w:rPr>
                <w:sz w:val="20"/>
              </w:rPr>
            </w:pPr>
            <w:r>
              <w:rPr>
                <w:sz w:val="20"/>
              </w:rPr>
              <w:t xml:space="preserve">Pažangusis tinklas – išmanusis elektros tinklas – elektros tinklas, gebantis visų elektros </w:t>
            </w:r>
            <w:r>
              <w:rPr>
                <w:sz w:val="20"/>
              </w:rPr>
              <w:lastRenderedPageBreak/>
              <w:t xml:space="preserve">energetikos sistemos dalyvių (gaminančių ir vartojančių) veiklą valdyti taip, kad užtikrintų ekonominį efektyvumą, elektros energetikos sistemos ilgalaikes funkcines galimybes su minimaliais nuostoliais bei aukštą elektros kokybę, jos tiekimo patikimumą ir saugą (šaltinis: Elektros tinklų naudojimo taisyklės, patvirtintos Lietuvos Respublikos energetikos ministro 2012 m. birželio 18 d. įsakymu Nr. 1-116 „Dėl Elektros tinklų naudojimo taisyklių patvirtinimo“). </w:t>
            </w:r>
          </w:p>
          <w:p w14:paraId="68B909FB" w14:textId="77777777" w:rsidR="00455B0A" w:rsidRDefault="00455B0A" w:rsidP="00681EB3">
            <w:pPr>
              <w:jc w:val="both"/>
              <w:rPr>
                <w:sz w:val="20"/>
              </w:rPr>
            </w:pPr>
          </w:p>
          <w:p w14:paraId="1DC0C7DD" w14:textId="77777777" w:rsidR="00455B0A" w:rsidRDefault="00455B0A" w:rsidP="00681EB3">
            <w:pPr>
              <w:jc w:val="both"/>
              <w:rPr>
                <w:sz w:val="20"/>
              </w:rPr>
            </w:pPr>
            <w:r>
              <w:rPr>
                <w:sz w:val="20"/>
              </w:rPr>
              <w:t xml:space="preserve">Projekto vykdytojas turi atitikti Pažangiųjų elektros tinklų </w:t>
            </w:r>
            <w:r>
              <w:rPr>
                <w:sz w:val="20"/>
              </w:rPr>
              <w:lastRenderedPageBreak/>
              <w:t xml:space="preserve">technologijų ir plėtros krypčių, patvirtintų Lietuvos Respublikos energetikos ministro 2012 m. lapkričio 9 d. įsakymu Nr. 1-221 „Dėl Pažangiųjų elektros tinklų technologijų ir plėtros krypčių patvirtinimo“, 7 punkte nustatytas sąlygas. </w:t>
            </w:r>
          </w:p>
          <w:p w14:paraId="07C02F6C" w14:textId="77777777" w:rsidR="00455B0A" w:rsidRDefault="00455B0A" w:rsidP="00681EB3">
            <w:pPr>
              <w:jc w:val="both"/>
              <w:rPr>
                <w:sz w:val="20"/>
              </w:rPr>
            </w:pPr>
          </w:p>
          <w:p w14:paraId="72E7F64F" w14:textId="77777777" w:rsidR="00455B0A" w:rsidRDefault="00455B0A" w:rsidP="00681EB3">
            <w:pPr>
              <w:jc w:val="both"/>
              <w:rPr>
                <w:sz w:val="20"/>
              </w:rPr>
            </w:pPr>
            <w:r>
              <w:rPr>
                <w:sz w:val="20"/>
              </w:rPr>
              <w:t>Naujos techninės-funkcinės savybės yra elektros įrenginių ir statinių savybės, gerinančios ir (ar) sukuriančios naujas turto savybes, įdiegiant pažangias apskaitos, stebėjimo ir valdymo sistemas, kitą techninę įrangą.</w:t>
            </w:r>
          </w:p>
        </w:tc>
        <w:tc>
          <w:tcPr>
            <w:tcW w:w="15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7E117C1" w14:textId="77777777" w:rsidR="00455B0A" w:rsidRDefault="00455B0A" w:rsidP="00681EB3">
            <w:pPr>
              <w:rPr>
                <w:sz w:val="20"/>
              </w:rPr>
            </w:pPr>
            <w:r>
              <w:rPr>
                <w:color w:val="000000"/>
                <w:sz w:val="20"/>
              </w:rPr>
              <w:lastRenderedPageBreak/>
              <w:t xml:space="preserve">Automatiškai apskaičiuojamas </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159260D" w14:textId="77777777" w:rsidR="00455B0A" w:rsidRDefault="00455B0A" w:rsidP="00681EB3">
            <w:pPr>
              <w:rPr>
                <w:sz w:val="20"/>
              </w:rPr>
            </w:pPr>
            <w:r>
              <w:rPr>
                <w:color w:val="000000"/>
                <w:sz w:val="20"/>
              </w:rPr>
              <w:t xml:space="preserve">Skaičiuojamas sumuojant įgyvendinant projekto veiklas naujai įrengtos ir (arba) atnaujintos 10/0,4 </w:t>
            </w:r>
            <w:proofErr w:type="spellStart"/>
            <w:r>
              <w:rPr>
                <w:color w:val="000000"/>
                <w:sz w:val="20"/>
              </w:rPr>
              <w:t>kV</w:t>
            </w:r>
            <w:proofErr w:type="spellEnd"/>
            <w:r>
              <w:rPr>
                <w:color w:val="000000"/>
                <w:sz w:val="20"/>
              </w:rPr>
              <w:t xml:space="preserve"> transformatorinės su priklausiniais.</w:t>
            </w:r>
          </w:p>
        </w:tc>
        <w:tc>
          <w:tcPr>
            <w:tcW w:w="30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157984" w14:textId="77777777" w:rsidR="00455B0A" w:rsidRDefault="00455B0A" w:rsidP="00681EB3">
            <w:pPr>
              <w:rPr>
                <w:sz w:val="20"/>
              </w:rPr>
            </w:pPr>
            <w:r>
              <w:rPr>
                <w:color w:val="000000"/>
                <w:sz w:val="20"/>
              </w:rPr>
              <w:t xml:space="preserve">Pirminiai šaltiniai: </w:t>
            </w:r>
          </w:p>
          <w:p w14:paraId="76E3B104" w14:textId="77777777" w:rsidR="00455B0A" w:rsidRDefault="00455B0A" w:rsidP="00681EB3">
            <w:pPr>
              <w:rPr>
                <w:sz w:val="20"/>
              </w:rPr>
            </w:pPr>
            <w:r>
              <w:rPr>
                <w:color w:val="000000"/>
                <w:sz w:val="20"/>
              </w:rPr>
              <w:t xml:space="preserve">statybos užbaigimo aktai, atliktų darbų aktai, ilgalaikio turto perdavimo eksploatuoti aktai (kopijos). </w:t>
            </w:r>
          </w:p>
          <w:p w14:paraId="180ACE3B" w14:textId="77777777" w:rsidR="00455B0A" w:rsidRDefault="00455B0A" w:rsidP="00681EB3">
            <w:pPr>
              <w:ind w:firstLine="91"/>
              <w:rPr>
                <w:sz w:val="20"/>
              </w:rPr>
            </w:pPr>
          </w:p>
          <w:p w14:paraId="719676F0" w14:textId="77777777" w:rsidR="00455B0A" w:rsidRDefault="00455B0A" w:rsidP="00681EB3">
            <w:pPr>
              <w:rPr>
                <w:sz w:val="20"/>
              </w:rPr>
            </w:pPr>
            <w:r>
              <w:rPr>
                <w:color w:val="000000"/>
                <w:sz w:val="20"/>
              </w:rPr>
              <w:t xml:space="preserve">Antriniai šaltiniai: </w:t>
            </w:r>
          </w:p>
          <w:p w14:paraId="345DB64C" w14:textId="77777777" w:rsidR="00455B0A" w:rsidRDefault="00455B0A" w:rsidP="00681EB3">
            <w:pPr>
              <w:rPr>
                <w:sz w:val="20"/>
                <w:u w:val="single"/>
              </w:rPr>
            </w:pPr>
            <w:r>
              <w:rPr>
                <w:color w:val="000000"/>
                <w:sz w:val="20"/>
              </w:rPr>
              <w:t xml:space="preserve">mokėjimo prašymai. </w:t>
            </w:r>
          </w:p>
        </w:tc>
        <w:tc>
          <w:tcPr>
            <w:tcW w:w="15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2744AC" w14:textId="77777777" w:rsidR="00455B0A" w:rsidRDefault="00455B0A" w:rsidP="00681EB3">
            <w:pPr>
              <w:rPr>
                <w:sz w:val="20"/>
              </w:rPr>
            </w:pPr>
            <w:r>
              <w:rPr>
                <w:sz w:val="20"/>
              </w:rPr>
              <w:t xml:space="preserve">Stebėsenos rodiklis laikomas pasiektu, kai projekto veiklų įgyvendinimo metu pasirašomas statybos </w:t>
            </w:r>
            <w:r>
              <w:rPr>
                <w:sz w:val="20"/>
              </w:rPr>
              <w:lastRenderedPageBreak/>
              <w:t>užbaigimo, atliktų darbų ir (arba) ilgalaikio turto perdavimo eksploatuoti aktas</w:t>
            </w:r>
          </w:p>
        </w:tc>
        <w:tc>
          <w:tcPr>
            <w:tcW w:w="13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8243C4" w14:textId="77777777" w:rsidR="00455B0A" w:rsidRDefault="00455B0A" w:rsidP="00681EB3">
            <w:pPr>
              <w:rPr>
                <w:sz w:val="20"/>
              </w:rPr>
            </w:pPr>
            <w:r>
              <w:rPr>
                <w:sz w:val="20"/>
              </w:rPr>
              <w:lastRenderedPageBreak/>
              <w:t xml:space="preserve">Už duomenų apie pasiektas stebėsenos rodiklio reikšmes pateikimą antriniuose šaltiniuose yra atsakingas </w:t>
            </w:r>
            <w:r>
              <w:rPr>
                <w:sz w:val="20"/>
              </w:rPr>
              <w:lastRenderedPageBreak/>
              <w:t>projekto vykdytojas.</w:t>
            </w:r>
          </w:p>
        </w:tc>
      </w:tr>
      <w:tr w:rsidR="00455B0A" w14:paraId="6A0A305F" w14:textId="77777777" w:rsidTr="00455B0A">
        <w:trPr>
          <w:trHeight w:val="315"/>
        </w:trPr>
        <w:tc>
          <w:tcPr>
            <w:tcW w:w="8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45FB0E7" w14:textId="77777777" w:rsidR="00455B0A" w:rsidRPr="00455B0A" w:rsidRDefault="00455B0A" w:rsidP="00455B0A">
            <w:pPr>
              <w:rPr>
                <w:sz w:val="20"/>
              </w:rPr>
            </w:pPr>
            <w:r w:rsidRPr="00455B0A">
              <w:rPr>
                <w:sz w:val="20"/>
              </w:rPr>
              <w:lastRenderedPageBreak/>
              <w:t xml:space="preserve">P.N.113 </w:t>
            </w:r>
          </w:p>
        </w:tc>
        <w:tc>
          <w:tcPr>
            <w:tcW w:w="189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126344" w14:textId="77777777" w:rsidR="00455B0A" w:rsidRPr="00455B0A" w:rsidRDefault="00455B0A" w:rsidP="00455B0A">
            <w:pPr>
              <w:rPr>
                <w:sz w:val="20"/>
              </w:rPr>
            </w:pPr>
            <w:r w:rsidRPr="00455B0A">
              <w:rPr>
                <w:sz w:val="20"/>
              </w:rPr>
              <w:t>Sutaupytas vidutinis metinis galutinės energijos kiekis</w:t>
            </w:r>
          </w:p>
        </w:tc>
        <w:tc>
          <w:tcPr>
            <w:tcW w:w="10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6D6E9" w14:textId="77777777" w:rsidR="00455B0A" w:rsidRPr="00455B0A" w:rsidRDefault="00455B0A" w:rsidP="00455B0A">
            <w:pPr>
              <w:rPr>
                <w:sz w:val="20"/>
              </w:rPr>
            </w:pPr>
            <w:proofErr w:type="spellStart"/>
            <w:r w:rsidRPr="00455B0A">
              <w:rPr>
                <w:sz w:val="20"/>
              </w:rPr>
              <w:t>GWh</w:t>
            </w:r>
            <w:proofErr w:type="spellEnd"/>
          </w:p>
        </w:tc>
        <w:tc>
          <w:tcPr>
            <w:tcW w:w="178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F6CC2" w14:textId="77777777" w:rsidR="00455B0A" w:rsidRPr="00455B0A" w:rsidRDefault="00455B0A" w:rsidP="00455B0A">
            <w:pPr>
              <w:jc w:val="both"/>
              <w:rPr>
                <w:sz w:val="20"/>
              </w:rPr>
            </w:pPr>
            <w:r w:rsidRPr="00455B0A">
              <w:rPr>
                <w:sz w:val="20"/>
              </w:rPr>
              <w:t xml:space="preserve">Galutinės energijos vartojimas – visa pramonės, transporto, paslaugų ir žemės ūkio sektoriams tiekiama energija. Tai neapima </w:t>
            </w:r>
            <w:r w:rsidRPr="00455B0A">
              <w:rPr>
                <w:sz w:val="20"/>
              </w:rPr>
              <w:lastRenderedPageBreak/>
              <w:t>energijos, tiekiamos energijos transformavimui ir pačiam energetikos sektoriui. Sutaupyta energija – sutaupytos energijos kiekis, kuris nustatomas matuojant ir (arba) įvertinant suvartojimą prieš tai ir po to, kai buvo įgyvendinta energijos vartojimo efektyvumo didinimo priemonė, tuo pačiu užtikrinant suvartoto energijos kiekio normalizavimą atsižvelgiant į išorės sąlygas, darančias poveikį energijos vartojimui.</w:t>
            </w:r>
            <w:r w:rsidRPr="00455B0A">
              <w:rPr>
                <w:sz w:val="20"/>
              </w:rPr>
              <w:br/>
              <w:t>Energijos vartojimo efektyvumas – sukurto darbo, paslaugų, prekių ar gautos energijos ir energijos sąnaudų santykis.</w:t>
            </w:r>
            <w:r w:rsidRPr="00455B0A">
              <w:rPr>
                <w:sz w:val="20"/>
              </w:rPr>
              <w:br/>
              <w:t xml:space="preserve">Energijos vartojimo efektyvumo </w:t>
            </w:r>
            <w:r w:rsidRPr="00455B0A">
              <w:rPr>
                <w:sz w:val="20"/>
              </w:rPr>
              <w:lastRenderedPageBreak/>
              <w:t>didinimo priemonė – technologinės įrangos modernizavimas, kurią įdiegus pagerėja gautos energijos ir energijos sąnaudų santykis.</w:t>
            </w:r>
          </w:p>
        </w:tc>
        <w:tc>
          <w:tcPr>
            <w:tcW w:w="15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9C063A" w14:textId="77777777" w:rsidR="00455B0A" w:rsidRPr="00455B0A" w:rsidRDefault="00455B0A" w:rsidP="00455B0A">
            <w:pPr>
              <w:rPr>
                <w:color w:val="000000"/>
                <w:sz w:val="20"/>
              </w:rPr>
            </w:pPr>
            <w:r w:rsidRPr="00455B0A">
              <w:rPr>
                <w:color w:val="000000"/>
                <w:sz w:val="20"/>
              </w:rPr>
              <w:lastRenderedPageBreak/>
              <w:t>Automatiškai apskaičiuojamas</w:t>
            </w:r>
          </w:p>
        </w:tc>
        <w:tc>
          <w:tcPr>
            <w:tcW w:w="197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A797F0" w14:textId="4DD14DD6" w:rsidR="00455B0A" w:rsidRPr="00455B0A" w:rsidRDefault="00455B0A" w:rsidP="00455B0A">
            <w:pPr>
              <w:rPr>
                <w:color w:val="000000"/>
                <w:sz w:val="20"/>
              </w:rPr>
            </w:pPr>
            <w:r w:rsidRPr="00455B0A">
              <w:rPr>
                <w:color w:val="000000"/>
                <w:sz w:val="20"/>
              </w:rPr>
              <w:t xml:space="preserve">Priemonės sutaupytas metinis galutinės energijos kiekis apskaičiuojamas sumuojant per ataskaitinius kalendorinius metus kiekvieno </w:t>
            </w:r>
            <w:r w:rsidRPr="00455B0A">
              <w:rPr>
                <w:color w:val="000000"/>
                <w:sz w:val="20"/>
              </w:rPr>
              <w:lastRenderedPageBreak/>
              <w:t>įgyvendinto individualaus projekto rodiklius.</w:t>
            </w:r>
            <w:r w:rsidRPr="00455B0A">
              <w:rPr>
                <w:color w:val="000000"/>
                <w:sz w:val="20"/>
              </w:rPr>
              <w:br/>
              <w:t>Kiekvieno individualaus projekto sutaupytas vidutinis metinis galutinės energijos kiekis apskaičiuojam</w:t>
            </w:r>
            <w:r>
              <w:rPr>
                <w:color w:val="000000"/>
                <w:sz w:val="20"/>
              </w:rPr>
              <w:t>a</w:t>
            </w:r>
            <w:r w:rsidRPr="00455B0A">
              <w:rPr>
                <w:color w:val="000000"/>
                <w:sz w:val="20"/>
              </w:rPr>
              <w:t xml:space="preserve">s įvertinus  galutinės energijos suvartojimo skirtumą prieš ir po apšvietimo įrangos atnaujinimo (modernizavimo). </w:t>
            </w:r>
            <w:r w:rsidRPr="00455B0A">
              <w:rPr>
                <w:color w:val="000000"/>
                <w:sz w:val="20"/>
              </w:rPr>
              <w:br/>
              <w:t xml:space="preserve">Galutinės energijos suvartojimas prieš projekto įgyvendinimą apskaičiuojamas atsižvelgiant į esamos gatvių apšvietimo sistemos dalies, įtrauktos į projektą, skaičiuotiną (teorinį) elektros energijos suvartojimą, laikant, kad ši sistema yra naudojama racionaliai ir užtikrinant reikalavimų, numatytų apšvietimo kokybę reglamentuojančiuose teisės aktuose, </w:t>
            </w:r>
            <w:r w:rsidRPr="00455B0A">
              <w:rPr>
                <w:color w:val="000000"/>
                <w:sz w:val="20"/>
              </w:rPr>
              <w:lastRenderedPageBreak/>
              <w:t xml:space="preserve">įgyvendinimą. </w:t>
            </w:r>
            <w:r w:rsidRPr="00455B0A">
              <w:rPr>
                <w:color w:val="000000"/>
                <w:sz w:val="20"/>
              </w:rPr>
              <w:br/>
              <w:t>Energijos suvartojimas po projekto įgyvendinimo apskaičiuojamas atsižvelgiant į projekte numatomą pasiekti skaičiuotiną (teorinį) elektros energijos suvartojimą, laikant, kad ši modernizuota gatvių apšvietimo sistema bus naudojama racionaliai ir užtikrinant reikalavimų, numatytų apšvietimo kokybę reglamentuojančiuose teisės aktuose, įgyvendinimą.</w:t>
            </w:r>
          </w:p>
        </w:tc>
        <w:tc>
          <w:tcPr>
            <w:tcW w:w="306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7CCD38" w14:textId="77777777" w:rsidR="00455B0A" w:rsidRPr="00455B0A" w:rsidRDefault="00455B0A" w:rsidP="00455B0A">
            <w:pPr>
              <w:rPr>
                <w:color w:val="000000"/>
                <w:sz w:val="20"/>
              </w:rPr>
            </w:pPr>
            <w:r w:rsidRPr="00455B0A">
              <w:rPr>
                <w:color w:val="000000"/>
                <w:sz w:val="20"/>
              </w:rPr>
              <w:lastRenderedPageBreak/>
              <w:t>Pirminis šaltinis: projekto vykdytojo parengta ataskaita (.</w:t>
            </w:r>
            <w:proofErr w:type="spellStart"/>
            <w:r w:rsidRPr="00455B0A">
              <w:rPr>
                <w:color w:val="000000"/>
                <w:sz w:val="20"/>
              </w:rPr>
              <w:t>xls</w:t>
            </w:r>
            <w:proofErr w:type="spellEnd"/>
            <w:r w:rsidRPr="00455B0A">
              <w:rPr>
                <w:color w:val="000000"/>
                <w:sz w:val="20"/>
              </w:rPr>
              <w:t xml:space="preserve"> formatu pateikti duomenys lentelėje, į stulpelius:</w:t>
            </w:r>
          </w:p>
          <w:tbl>
            <w:tblPr>
              <w:tblW w:w="2842" w:type="dxa"/>
              <w:tblLook w:val="04A0" w:firstRow="1" w:lastRow="0" w:firstColumn="1" w:lastColumn="0" w:noHBand="0" w:noVBand="1"/>
            </w:tblPr>
            <w:tblGrid>
              <w:gridCol w:w="1574"/>
              <w:gridCol w:w="1268"/>
            </w:tblGrid>
            <w:tr w:rsidR="00455B0A" w14:paraId="7E62AD57" w14:textId="77777777">
              <w:trPr>
                <w:trHeight w:val="300"/>
              </w:trPr>
              <w:tc>
                <w:tcPr>
                  <w:tcW w:w="1574" w:type="dxa"/>
                  <w:tcBorders>
                    <w:top w:val="single" w:sz="4" w:space="0" w:color="auto"/>
                    <w:left w:val="single" w:sz="4" w:space="0" w:color="auto"/>
                    <w:bottom w:val="single" w:sz="4" w:space="0" w:color="auto"/>
                    <w:right w:val="single" w:sz="4" w:space="0" w:color="auto"/>
                  </w:tcBorders>
                  <w:noWrap/>
                  <w:vAlign w:val="center"/>
                  <w:hideMark/>
                </w:tcPr>
                <w:p w14:paraId="5ED9C112" w14:textId="77777777" w:rsidR="00455B0A" w:rsidRPr="00455B0A" w:rsidRDefault="00455B0A">
                  <w:pPr>
                    <w:jc w:val="center"/>
                    <w:rPr>
                      <w:color w:val="000000"/>
                      <w:sz w:val="20"/>
                    </w:rPr>
                  </w:pPr>
                  <w:r w:rsidRPr="00455B0A">
                    <w:rPr>
                      <w:color w:val="000000"/>
                      <w:sz w:val="20"/>
                    </w:rPr>
                    <w:t>Modernizuotas šviestuvų skaičius, vnt.</w:t>
                  </w:r>
                </w:p>
              </w:tc>
              <w:tc>
                <w:tcPr>
                  <w:tcW w:w="1268" w:type="dxa"/>
                  <w:tcBorders>
                    <w:top w:val="single" w:sz="4" w:space="0" w:color="auto"/>
                    <w:left w:val="nil"/>
                    <w:bottom w:val="single" w:sz="4" w:space="0" w:color="auto"/>
                    <w:right w:val="single" w:sz="4" w:space="0" w:color="auto"/>
                  </w:tcBorders>
                  <w:noWrap/>
                  <w:vAlign w:val="center"/>
                  <w:hideMark/>
                </w:tcPr>
                <w:p w14:paraId="62D0C6AC" w14:textId="76E194FA" w:rsidR="00455B0A" w:rsidRPr="00455B0A" w:rsidRDefault="00455B0A">
                  <w:pPr>
                    <w:jc w:val="center"/>
                    <w:rPr>
                      <w:color w:val="000000"/>
                      <w:sz w:val="20"/>
                    </w:rPr>
                  </w:pPr>
                  <w:r w:rsidRPr="00455B0A">
                    <w:rPr>
                      <w:color w:val="000000"/>
                      <w:sz w:val="20"/>
                    </w:rPr>
                    <w:t>Sutaupytos energijos kiekis,</w:t>
                  </w:r>
                  <w:r w:rsidR="004555BD">
                    <w:rPr>
                      <w:color w:val="000000"/>
                      <w:sz w:val="20"/>
                    </w:rPr>
                    <w:t xml:space="preserve"> per </w:t>
                  </w:r>
                  <w:r w:rsidR="004555BD">
                    <w:rPr>
                      <w:color w:val="000000"/>
                      <w:sz w:val="20"/>
                    </w:rPr>
                    <w:lastRenderedPageBreak/>
                    <w:t>metus</w:t>
                  </w:r>
                  <w:r w:rsidRPr="00455B0A">
                    <w:rPr>
                      <w:color w:val="000000"/>
                      <w:sz w:val="20"/>
                    </w:rPr>
                    <w:t xml:space="preserve"> </w:t>
                  </w:r>
                  <w:proofErr w:type="spellStart"/>
                  <w:r w:rsidR="003C638B">
                    <w:rPr>
                      <w:color w:val="000000"/>
                      <w:sz w:val="20"/>
                    </w:rPr>
                    <w:t>G</w:t>
                  </w:r>
                  <w:r w:rsidRPr="00455B0A">
                    <w:rPr>
                      <w:color w:val="000000"/>
                      <w:sz w:val="20"/>
                    </w:rPr>
                    <w:t>Wh</w:t>
                  </w:r>
                  <w:proofErr w:type="spellEnd"/>
                  <w:r w:rsidRPr="00455B0A">
                    <w:rPr>
                      <w:color w:val="000000"/>
                      <w:sz w:val="20"/>
                    </w:rPr>
                    <w:t>).</w:t>
                  </w:r>
                </w:p>
              </w:tc>
            </w:tr>
          </w:tbl>
          <w:p w14:paraId="2AA0E249" w14:textId="77777777" w:rsidR="00455B0A" w:rsidRPr="00455B0A" w:rsidRDefault="00455B0A" w:rsidP="00455B0A">
            <w:pPr>
              <w:rPr>
                <w:color w:val="000000"/>
                <w:sz w:val="20"/>
              </w:rPr>
            </w:pPr>
            <w:r w:rsidRPr="00455B0A">
              <w:rPr>
                <w:color w:val="000000"/>
                <w:sz w:val="20"/>
              </w:rPr>
              <w:lastRenderedPageBreak/>
              <w:br/>
              <w:t>Antrinis šaltinis:</w:t>
            </w:r>
            <w:r w:rsidRPr="00455B0A">
              <w:rPr>
                <w:color w:val="000000"/>
                <w:sz w:val="20"/>
              </w:rPr>
              <w:br/>
              <w:t>2014–2020 metų Europos Sąjungos struktūrinių fondų posistemis (SFMIS2014).</w:t>
            </w:r>
          </w:p>
        </w:tc>
        <w:tc>
          <w:tcPr>
            <w:tcW w:w="15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15D1C6" w14:textId="77777777" w:rsidR="00455B0A" w:rsidRPr="00455B0A" w:rsidRDefault="00455B0A" w:rsidP="00455B0A">
            <w:pPr>
              <w:rPr>
                <w:sz w:val="20"/>
              </w:rPr>
            </w:pPr>
            <w:r w:rsidRPr="00455B0A">
              <w:rPr>
                <w:sz w:val="20"/>
              </w:rPr>
              <w:lastRenderedPageBreak/>
              <w:t xml:space="preserve">Stebėsenos rodiklis yra laikomas pasiektu, kai projekto veiklų įgyvendinimo pabaigoje projekto </w:t>
            </w:r>
            <w:r w:rsidRPr="00455B0A">
              <w:rPr>
                <w:sz w:val="20"/>
              </w:rPr>
              <w:lastRenderedPageBreak/>
              <w:t>vykdytojas apskaičiuoja pasiektą stebėsenos rodiklio reikšmę.</w:t>
            </w:r>
          </w:p>
        </w:tc>
        <w:tc>
          <w:tcPr>
            <w:tcW w:w="136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1D8F2A" w14:textId="77777777" w:rsidR="00455B0A" w:rsidRPr="00455B0A" w:rsidRDefault="00455B0A" w:rsidP="00455B0A">
            <w:pPr>
              <w:rPr>
                <w:sz w:val="20"/>
              </w:rPr>
            </w:pPr>
            <w:r w:rsidRPr="00455B0A">
              <w:rPr>
                <w:sz w:val="20"/>
              </w:rPr>
              <w:lastRenderedPageBreak/>
              <w:t xml:space="preserve">Už pasiektos stebėsenos rodiklio reikšmės apskaičiavimą ir registravimą antriniuose </w:t>
            </w:r>
            <w:r w:rsidRPr="00455B0A">
              <w:rPr>
                <w:sz w:val="20"/>
              </w:rPr>
              <w:lastRenderedPageBreak/>
              <w:t xml:space="preserve">šaltiniuose yra atsakingas projekto vykdytojas </w:t>
            </w:r>
          </w:p>
        </w:tc>
      </w:tr>
    </w:tbl>
    <w:p w14:paraId="2C686430" w14:textId="72E9ECDC" w:rsidR="008543BB" w:rsidRPr="007E60B4" w:rsidRDefault="008543BB" w:rsidP="008543BB">
      <w:pPr>
        <w:jc w:val="center"/>
        <w:rPr>
          <w:szCs w:val="24"/>
        </w:rPr>
      </w:pPr>
    </w:p>
    <w:p w14:paraId="606A37E4" w14:textId="77777777" w:rsidR="008543BB" w:rsidRPr="008543BB" w:rsidRDefault="008543BB" w:rsidP="008543BB">
      <w:pPr>
        <w:jc w:val="center"/>
        <w:rPr>
          <w:szCs w:val="24"/>
          <w:lang w:val="en-US"/>
        </w:rPr>
      </w:pPr>
      <w:bookmarkStart w:id="4" w:name="part_d5e9b425666b40aa920e827ef0b6e704"/>
      <w:bookmarkEnd w:id="4"/>
      <w:r w:rsidRPr="008543BB">
        <w:rPr>
          <w:szCs w:val="24"/>
        </w:rPr>
        <w:t>_______________________</w:t>
      </w:r>
    </w:p>
    <w:p w14:paraId="433684E0" w14:textId="5EBF820A" w:rsidR="008543BB" w:rsidRDefault="008543BB" w:rsidP="008543BB"/>
    <w:sectPr w:rsidR="008543BB" w:rsidSect="003F4B43">
      <w:type w:val="continuous"/>
      <w:pgSz w:w="16838" w:h="11906" w:orient="landscape"/>
      <w:pgMar w:top="993" w:right="1134" w:bottom="567" w:left="53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ADAD2" w14:textId="77777777" w:rsidR="00496009" w:rsidRDefault="00496009">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0731AC7D" w14:textId="77777777" w:rsidR="00496009" w:rsidRDefault="00496009">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CC835" w14:textId="77777777" w:rsidR="00222287" w:rsidRDefault="0022228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EC9A7" w14:textId="77777777" w:rsidR="00222287" w:rsidRDefault="00222287">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81DE" w14:textId="77777777" w:rsidR="00222287" w:rsidRDefault="0022228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AFF65" w14:textId="77777777" w:rsidR="00496009" w:rsidRDefault="00496009">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4C46B3B1" w14:textId="77777777" w:rsidR="00496009" w:rsidRDefault="00496009">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B9A7" w14:textId="77777777" w:rsidR="00222287" w:rsidRDefault="00222287">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9B18" w14:textId="77777777" w:rsidR="00222287" w:rsidRDefault="00222287">
    <w:pPr>
      <w:tabs>
        <w:tab w:val="center" w:pos="4513"/>
        <w:tab w:val="right" w:pos="9026"/>
      </w:tabs>
      <w:jc w:val="center"/>
    </w:pPr>
    <w:r>
      <w:fldChar w:fldCharType="begin"/>
    </w:r>
    <w:r>
      <w:instrText>PAGE   \* MERGEFORMAT</w:instrText>
    </w:r>
    <w:r>
      <w:fldChar w:fldCharType="separate"/>
    </w:r>
    <w:r>
      <w:rPr>
        <w:noProof/>
      </w:rPr>
      <w:t>2</w:t>
    </w:r>
    <w:r>
      <w:fldChar w:fldCharType="end"/>
    </w:r>
  </w:p>
  <w:p w14:paraId="3375ADDB" w14:textId="77777777" w:rsidR="00222287" w:rsidRDefault="00222287">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5D2BC" w14:textId="77777777" w:rsidR="00222287" w:rsidRDefault="00222287">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C5BC3"/>
    <w:multiLevelType w:val="hybridMultilevel"/>
    <w:tmpl w:val="1F1E4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A983463"/>
    <w:multiLevelType w:val="hybridMultilevel"/>
    <w:tmpl w:val="6770B952"/>
    <w:lvl w:ilvl="0" w:tplc="8020F0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41"/>
    <w:rsid w:val="00002B79"/>
    <w:rsid w:val="00005BF3"/>
    <w:rsid w:val="00011FD3"/>
    <w:rsid w:val="0001399E"/>
    <w:rsid w:val="000166CD"/>
    <w:rsid w:val="00044253"/>
    <w:rsid w:val="0004754E"/>
    <w:rsid w:val="00052F32"/>
    <w:rsid w:val="00061FC4"/>
    <w:rsid w:val="000717A4"/>
    <w:rsid w:val="000B5EC9"/>
    <w:rsid w:val="000E64F2"/>
    <w:rsid w:val="000F3691"/>
    <w:rsid w:val="00101475"/>
    <w:rsid w:val="001022AF"/>
    <w:rsid w:val="00103CAC"/>
    <w:rsid w:val="0010727C"/>
    <w:rsid w:val="001230AD"/>
    <w:rsid w:val="001342B2"/>
    <w:rsid w:val="00137554"/>
    <w:rsid w:val="001415AA"/>
    <w:rsid w:val="001528F9"/>
    <w:rsid w:val="00164BC2"/>
    <w:rsid w:val="00165AA4"/>
    <w:rsid w:val="00170D8E"/>
    <w:rsid w:val="00170FBD"/>
    <w:rsid w:val="00173332"/>
    <w:rsid w:val="00177A82"/>
    <w:rsid w:val="00180F23"/>
    <w:rsid w:val="00192B7C"/>
    <w:rsid w:val="00192CAF"/>
    <w:rsid w:val="001A0333"/>
    <w:rsid w:val="001A0E7E"/>
    <w:rsid w:val="001B1563"/>
    <w:rsid w:val="001B197F"/>
    <w:rsid w:val="001B3E2E"/>
    <w:rsid w:val="001C0A7A"/>
    <w:rsid w:val="001C482C"/>
    <w:rsid w:val="001C5DAF"/>
    <w:rsid w:val="001E40A6"/>
    <w:rsid w:val="001E4D5E"/>
    <w:rsid w:val="002020FA"/>
    <w:rsid w:val="00203D78"/>
    <w:rsid w:val="00206DC3"/>
    <w:rsid w:val="00214223"/>
    <w:rsid w:val="00222287"/>
    <w:rsid w:val="00231E5F"/>
    <w:rsid w:val="00232592"/>
    <w:rsid w:val="00234A40"/>
    <w:rsid w:val="002465D3"/>
    <w:rsid w:val="0025371B"/>
    <w:rsid w:val="00253A2F"/>
    <w:rsid w:val="0026374F"/>
    <w:rsid w:val="0026787D"/>
    <w:rsid w:val="00273051"/>
    <w:rsid w:val="002737BF"/>
    <w:rsid w:val="00273A45"/>
    <w:rsid w:val="002769FC"/>
    <w:rsid w:val="00287C37"/>
    <w:rsid w:val="00295AAE"/>
    <w:rsid w:val="002A1A50"/>
    <w:rsid w:val="002A4FBA"/>
    <w:rsid w:val="002A6A5F"/>
    <w:rsid w:val="002B0236"/>
    <w:rsid w:val="002D057A"/>
    <w:rsid w:val="002D340D"/>
    <w:rsid w:val="002E7C05"/>
    <w:rsid w:val="002F0AA7"/>
    <w:rsid w:val="00300F69"/>
    <w:rsid w:val="00303373"/>
    <w:rsid w:val="0031173D"/>
    <w:rsid w:val="0031662B"/>
    <w:rsid w:val="00323035"/>
    <w:rsid w:val="003322F0"/>
    <w:rsid w:val="00340BD1"/>
    <w:rsid w:val="003414C8"/>
    <w:rsid w:val="00347BFF"/>
    <w:rsid w:val="003541E3"/>
    <w:rsid w:val="00355749"/>
    <w:rsid w:val="00355C28"/>
    <w:rsid w:val="00360A6E"/>
    <w:rsid w:val="00365ACB"/>
    <w:rsid w:val="003722DD"/>
    <w:rsid w:val="0038461C"/>
    <w:rsid w:val="00393DA7"/>
    <w:rsid w:val="00395CC4"/>
    <w:rsid w:val="003A391E"/>
    <w:rsid w:val="003A7B2D"/>
    <w:rsid w:val="003A7F5E"/>
    <w:rsid w:val="003B6AA7"/>
    <w:rsid w:val="003C03B4"/>
    <w:rsid w:val="003C1279"/>
    <w:rsid w:val="003C638B"/>
    <w:rsid w:val="003D021D"/>
    <w:rsid w:val="003D4A9B"/>
    <w:rsid w:val="003D535B"/>
    <w:rsid w:val="003D61CC"/>
    <w:rsid w:val="003E6E59"/>
    <w:rsid w:val="003F2FA2"/>
    <w:rsid w:val="003F4B43"/>
    <w:rsid w:val="004105CD"/>
    <w:rsid w:val="00422B0C"/>
    <w:rsid w:val="00423D4B"/>
    <w:rsid w:val="00425294"/>
    <w:rsid w:val="004347FA"/>
    <w:rsid w:val="00446D3D"/>
    <w:rsid w:val="004541DF"/>
    <w:rsid w:val="004555BD"/>
    <w:rsid w:val="00455B0A"/>
    <w:rsid w:val="00455E8A"/>
    <w:rsid w:val="004614CD"/>
    <w:rsid w:val="00467257"/>
    <w:rsid w:val="004761AE"/>
    <w:rsid w:val="004814BF"/>
    <w:rsid w:val="00481DDD"/>
    <w:rsid w:val="004847B4"/>
    <w:rsid w:val="004848F8"/>
    <w:rsid w:val="00485790"/>
    <w:rsid w:val="00490494"/>
    <w:rsid w:val="0049389E"/>
    <w:rsid w:val="00496009"/>
    <w:rsid w:val="004A25BE"/>
    <w:rsid w:val="004A6DF4"/>
    <w:rsid w:val="004D4E69"/>
    <w:rsid w:val="004D7D2A"/>
    <w:rsid w:val="004E08CF"/>
    <w:rsid w:val="004E14F1"/>
    <w:rsid w:val="004F6CA6"/>
    <w:rsid w:val="00510C41"/>
    <w:rsid w:val="00560522"/>
    <w:rsid w:val="0059165F"/>
    <w:rsid w:val="00593F9E"/>
    <w:rsid w:val="005953A7"/>
    <w:rsid w:val="005C6F45"/>
    <w:rsid w:val="005E27B5"/>
    <w:rsid w:val="005E28EE"/>
    <w:rsid w:val="005F1CD9"/>
    <w:rsid w:val="005F740E"/>
    <w:rsid w:val="00621197"/>
    <w:rsid w:val="00626F99"/>
    <w:rsid w:val="00627131"/>
    <w:rsid w:val="006301D8"/>
    <w:rsid w:val="00636637"/>
    <w:rsid w:val="00640422"/>
    <w:rsid w:val="00642469"/>
    <w:rsid w:val="006430BA"/>
    <w:rsid w:val="00652290"/>
    <w:rsid w:val="006526E5"/>
    <w:rsid w:val="00657840"/>
    <w:rsid w:val="00660D61"/>
    <w:rsid w:val="00683D77"/>
    <w:rsid w:val="006848CE"/>
    <w:rsid w:val="00696C51"/>
    <w:rsid w:val="006B0189"/>
    <w:rsid w:val="006B2B24"/>
    <w:rsid w:val="006B78DE"/>
    <w:rsid w:val="006C092E"/>
    <w:rsid w:val="006C30F1"/>
    <w:rsid w:val="006C387F"/>
    <w:rsid w:val="006C60CC"/>
    <w:rsid w:val="006D74E1"/>
    <w:rsid w:val="006E0D5E"/>
    <w:rsid w:val="006E5F4F"/>
    <w:rsid w:val="006F036B"/>
    <w:rsid w:val="006F6504"/>
    <w:rsid w:val="006F686B"/>
    <w:rsid w:val="0070189E"/>
    <w:rsid w:val="00704214"/>
    <w:rsid w:val="007139E9"/>
    <w:rsid w:val="00715E40"/>
    <w:rsid w:val="007223C9"/>
    <w:rsid w:val="00733A8C"/>
    <w:rsid w:val="00734A6E"/>
    <w:rsid w:val="00740FB6"/>
    <w:rsid w:val="0074480B"/>
    <w:rsid w:val="00746B10"/>
    <w:rsid w:val="00756069"/>
    <w:rsid w:val="00756E70"/>
    <w:rsid w:val="007651A7"/>
    <w:rsid w:val="007652B5"/>
    <w:rsid w:val="007653A6"/>
    <w:rsid w:val="00765FCE"/>
    <w:rsid w:val="00773D4F"/>
    <w:rsid w:val="00777C0C"/>
    <w:rsid w:val="00783047"/>
    <w:rsid w:val="007858D1"/>
    <w:rsid w:val="00785944"/>
    <w:rsid w:val="0079153B"/>
    <w:rsid w:val="007B5021"/>
    <w:rsid w:val="007D16CD"/>
    <w:rsid w:val="007D27B5"/>
    <w:rsid w:val="007D406A"/>
    <w:rsid w:val="007D4396"/>
    <w:rsid w:val="007D462F"/>
    <w:rsid w:val="007D4A1A"/>
    <w:rsid w:val="007E60B4"/>
    <w:rsid w:val="007F3A60"/>
    <w:rsid w:val="007F582B"/>
    <w:rsid w:val="007F740F"/>
    <w:rsid w:val="0080786C"/>
    <w:rsid w:val="00810B3A"/>
    <w:rsid w:val="008174C0"/>
    <w:rsid w:val="00822D7A"/>
    <w:rsid w:val="00823085"/>
    <w:rsid w:val="00827794"/>
    <w:rsid w:val="00840F12"/>
    <w:rsid w:val="00842615"/>
    <w:rsid w:val="008442D0"/>
    <w:rsid w:val="00845610"/>
    <w:rsid w:val="00847EBC"/>
    <w:rsid w:val="008525C4"/>
    <w:rsid w:val="008543BB"/>
    <w:rsid w:val="00861AAA"/>
    <w:rsid w:val="0086448B"/>
    <w:rsid w:val="008648CE"/>
    <w:rsid w:val="008814B6"/>
    <w:rsid w:val="008847FA"/>
    <w:rsid w:val="00893A0D"/>
    <w:rsid w:val="008952A4"/>
    <w:rsid w:val="008A3CAC"/>
    <w:rsid w:val="008B1CED"/>
    <w:rsid w:val="008B3156"/>
    <w:rsid w:val="008B651D"/>
    <w:rsid w:val="008C5F04"/>
    <w:rsid w:val="008E48D3"/>
    <w:rsid w:val="008E6A2E"/>
    <w:rsid w:val="008E7092"/>
    <w:rsid w:val="008F4A63"/>
    <w:rsid w:val="0090140B"/>
    <w:rsid w:val="009023E2"/>
    <w:rsid w:val="0091122D"/>
    <w:rsid w:val="00925054"/>
    <w:rsid w:val="0092546E"/>
    <w:rsid w:val="009445C7"/>
    <w:rsid w:val="00954ACC"/>
    <w:rsid w:val="00960863"/>
    <w:rsid w:val="00990018"/>
    <w:rsid w:val="00990AD3"/>
    <w:rsid w:val="0099210B"/>
    <w:rsid w:val="009921F7"/>
    <w:rsid w:val="00992641"/>
    <w:rsid w:val="009945B1"/>
    <w:rsid w:val="009976DF"/>
    <w:rsid w:val="009A055B"/>
    <w:rsid w:val="009A20BA"/>
    <w:rsid w:val="009A3010"/>
    <w:rsid w:val="009B18C1"/>
    <w:rsid w:val="009C6A86"/>
    <w:rsid w:val="009E3AC5"/>
    <w:rsid w:val="009F7857"/>
    <w:rsid w:val="00A04A4B"/>
    <w:rsid w:val="00A05056"/>
    <w:rsid w:val="00A06443"/>
    <w:rsid w:val="00A12219"/>
    <w:rsid w:val="00A130F2"/>
    <w:rsid w:val="00A17D9D"/>
    <w:rsid w:val="00A20717"/>
    <w:rsid w:val="00A251B3"/>
    <w:rsid w:val="00A324A9"/>
    <w:rsid w:val="00A40B98"/>
    <w:rsid w:val="00A45F9C"/>
    <w:rsid w:val="00A50CA7"/>
    <w:rsid w:val="00A51B6E"/>
    <w:rsid w:val="00A5575E"/>
    <w:rsid w:val="00A60282"/>
    <w:rsid w:val="00A64812"/>
    <w:rsid w:val="00A661DC"/>
    <w:rsid w:val="00A724EF"/>
    <w:rsid w:val="00A740A8"/>
    <w:rsid w:val="00A923F5"/>
    <w:rsid w:val="00A9303A"/>
    <w:rsid w:val="00A97922"/>
    <w:rsid w:val="00AA1F34"/>
    <w:rsid w:val="00AB0DB9"/>
    <w:rsid w:val="00AC2B89"/>
    <w:rsid w:val="00AE05C4"/>
    <w:rsid w:val="00AE0F5D"/>
    <w:rsid w:val="00AE29F1"/>
    <w:rsid w:val="00AE5AA0"/>
    <w:rsid w:val="00B021BD"/>
    <w:rsid w:val="00B030E4"/>
    <w:rsid w:val="00B053BB"/>
    <w:rsid w:val="00B05C98"/>
    <w:rsid w:val="00B112C0"/>
    <w:rsid w:val="00B322D0"/>
    <w:rsid w:val="00B32D54"/>
    <w:rsid w:val="00B361E7"/>
    <w:rsid w:val="00B3655B"/>
    <w:rsid w:val="00B5320D"/>
    <w:rsid w:val="00B71940"/>
    <w:rsid w:val="00B71AEF"/>
    <w:rsid w:val="00B773FC"/>
    <w:rsid w:val="00B85FBE"/>
    <w:rsid w:val="00B9543F"/>
    <w:rsid w:val="00B97ABC"/>
    <w:rsid w:val="00BA672E"/>
    <w:rsid w:val="00BB21DE"/>
    <w:rsid w:val="00BB4895"/>
    <w:rsid w:val="00BB73F8"/>
    <w:rsid w:val="00BD50AC"/>
    <w:rsid w:val="00BE23E5"/>
    <w:rsid w:val="00BF2E70"/>
    <w:rsid w:val="00BF4A05"/>
    <w:rsid w:val="00BF5B1E"/>
    <w:rsid w:val="00C038C4"/>
    <w:rsid w:val="00C04AA0"/>
    <w:rsid w:val="00C2012D"/>
    <w:rsid w:val="00C23026"/>
    <w:rsid w:val="00C2726B"/>
    <w:rsid w:val="00C30F2B"/>
    <w:rsid w:val="00C50A25"/>
    <w:rsid w:val="00C539A0"/>
    <w:rsid w:val="00C55BEC"/>
    <w:rsid w:val="00C62BB8"/>
    <w:rsid w:val="00C63DAF"/>
    <w:rsid w:val="00C71100"/>
    <w:rsid w:val="00C74686"/>
    <w:rsid w:val="00C75F55"/>
    <w:rsid w:val="00C8019E"/>
    <w:rsid w:val="00C90F62"/>
    <w:rsid w:val="00C93BE1"/>
    <w:rsid w:val="00CA7090"/>
    <w:rsid w:val="00CB7F07"/>
    <w:rsid w:val="00CC15CC"/>
    <w:rsid w:val="00CC2610"/>
    <w:rsid w:val="00CD3C89"/>
    <w:rsid w:val="00CD3D64"/>
    <w:rsid w:val="00CD564E"/>
    <w:rsid w:val="00CD7355"/>
    <w:rsid w:val="00CE0DB1"/>
    <w:rsid w:val="00CE7DEC"/>
    <w:rsid w:val="00CF504D"/>
    <w:rsid w:val="00CF5EAC"/>
    <w:rsid w:val="00CF6C0A"/>
    <w:rsid w:val="00D10AA8"/>
    <w:rsid w:val="00D16151"/>
    <w:rsid w:val="00D261D3"/>
    <w:rsid w:val="00D41599"/>
    <w:rsid w:val="00D420C7"/>
    <w:rsid w:val="00D52587"/>
    <w:rsid w:val="00D57465"/>
    <w:rsid w:val="00D76A23"/>
    <w:rsid w:val="00D87839"/>
    <w:rsid w:val="00D90811"/>
    <w:rsid w:val="00D94FBD"/>
    <w:rsid w:val="00DB6BD1"/>
    <w:rsid w:val="00DC28D7"/>
    <w:rsid w:val="00DC3908"/>
    <w:rsid w:val="00DD4E01"/>
    <w:rsid w:val="00DD621C"/>
    <w:rsid w:val="00DD7E99"/>
    <w:rsid w:val="00DE24B0"/>
    <w:rsid w:val="00DE5D4F"/>
    <w:rsid w:val="00DF319E"/>
    <w:rsid w:val="00DF34EE"/>
    <w:rsid w:val="00E01AFC"/>
    <w:rsid w:val="00E0320C"/>
    <w:rsid w:val="00E124CF"/>
    <w:rsid w:val="00E21469"/>
    <w:rsid w:val="00E22ED3"/>
    <w:rsid w:val="00E2666B"/>
    <w:rsid w:val="00E27145"/>
    <w:rsid w:val="00E35EE5"/>
    <w:rsid w:val="00E45F4D"/>
    <w:rsid w:val="00E62CF0"/>
    <w:rsid w:val="00E67DA1"/>
    <w:rsid w:val="00E7055C"/>
    <w:rsid w:val="00E95BEB"/>
    <w:rsid w:val="00EA2437"/>
    <w:rsid w:val="00EA26FD"/>
    <w:rsid w:val="00EB0672"/>
    <w:rsid w:val="00EB2DE4"/>
    <w:rsid w:val="00EB5436"/>
    <w:rsid w:val="00EC3197"/>
    <w:rsid w:val="00EC757B"/>
    <w:rsid w:val="00ED3ADB"/>
    <w:rsid w:val="00ED5102"/>
    <w:rsid w:val="00EE0FC5"/>
    <w:rsid w:val="00EE18D5"/>
    <w:rsid w:val="00EE3632"/>
    <w:rsid w:val="00EE467B"/>
    <w:rsid w:val="00EE7BC4"/>
    <w:rsid w:val="00EF6414"/>
    <w:rsid w:val="00F0018F"/>
    <w:rsid w:val="00F16228"/>
    <w:rsid w:val="00F30290"/>
    <w:rsid w:val="00F447FC"/>
    <w:rsid w:val="00F46783"/>
    <w:rsid w:val="00F50E1E"/>
    <w:rsid w:val="00F5198E"/>
    <w:rsid w:val="00F75693"/>
    <w:rsid w:val="00F8238B"/>
    <w:rsid w:val="00F9751E"/>
    <w:rsid w:val="00FA6FF9"/>
    <w:rsid w:val="00FB0537"/>
    <w:rsid w:val="00FC3893"/>
    <w:rsid w:val="00FC5255"/>
    <w:rsid w:val="00FC5333"/>
    <w:rsid w:val="00FD3C68"/>
    <w:rsid w:val="00FD7D79"/>
    <w:rsid w:val="00FF2DC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BACBB"/>
  <w15:docId w15:val="{2CFF91BA-F272-4A46-97C6-F5666A30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39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E7DEC"/>
    <w:rPr>
      <w:rFonts w:ascii="Tahoma" w:hAnsi="Tahoma" w:cs="Tahoma"/>
      <w:sz w:val="16"/>
      <w:szCs w:val="16"/>
    </w:rPr>
  </w:style>
  <w:style w:type="character" w:customStyle="1" w:styleId="BalloonTextChar">
    <w:name w:val="Balloon Text Char"/>
    <w:basedOn w:val="DefaultParagraphFont"/>
    <w:link w:val="BalloonText"/>
    <w:rsid w:val="00CE7DEC"/>
    <w:rPr>
      <w:rFonts w:ascii="Tahoma" w:hAnsi="Tahoma" w:cs="Tahoma"/>
      <w:sz w:val="16"/>
      <w:szCs w:val="16"/>
    </w:rPr>
  </w:style>
  <w:style w:type="character" w:styleId="PlaceholderText">
    <w:name w:val="Placeholder Text"/>
    <w:basedOn w:val="DefaultParagraphFont"/>
    <w:rsid w:val="00CE7DEC"/>
    <w:rPr>
      <w:color w:val="808080"/>
    </w:rPr>
  </w:style>
  <w:style w:type="paragraph" w:customStyle="1" w:styleId="Default">
    <w:name w:val="Default"/>
    <w:rsid w:val="00300F69"/>
    <w:pPr>
      <w:autoSpaceDE w:val="0"/>
      <w:autoSpaceDN w:val="0"/>
      <w:adjustRightInd w:val="0"/>
    </w:pPr>
    <w:rPr>
      <w:color w:val="000000"/>
      <w:szCs w:val="24"/>
    </w:rPr>
  </w:style>
  <w:style w:type="character" w:styleId="CommentReference">
    <w:name w:val="annotation reference"/>
    <w:basedOn w:val="DefaultParagraphFont"/>
    <w:semiHidden/>
    <w:unhideWhenUsed/>
    <w:rsid w:val="009A3010"/>
    <w:rPr>
      <w:sz w:val="16"/>
      <w:szCs w:val="16"/>
    </w:rPr>
  </w:style>
  <w:style w:type="paragraph" w:styleId="CommentText">
    <w:name w:val="annotation text"/>
    <w:basedOn w:val="Normal"/>
    <w:link w:val="CommentTextChar"/>
    <w:unhideWhenUsed/>
    <w:rsid w:val="009A3010"/>
    <w:rPr>
      <w:sz w:val="20"/>
    </w:rPr>
  </w:style>
  <w:style w:type="character" w:customStyle="1" w:styleId="CommentTextChar">
    <w:name w:val="Comment Text Char"/>
    <w:basedOn w:val="DefaultParagraphFont"/>
    <w:link w:val="CommentText"/>
    <w:rsid w:val="009A3010"/>
    <w:rPr>
      <w:sz w:val="20"/>
    </w:rPr>
  </w:style>
  <w:style w:type="paragraph" w:styleId="CommentSubject">
    <w:name w:val="annotation subject"/>
    <w:basedOn w:val="CommentText"/>
    <w:next w:val="CommentText"/>
    <w:link w:val="CommentSubjectChar"/>
    <w:semiHidden/>
    <w:unhideWhenUsed/>
    <w:rsid w:val="009A3010"/>
    <w:rPr>
      <w:b/>
      <w:bCs/>
    </w:rPr>
  </w:style>
  <w:style w:type="character" w:customStyle="1" w:styleId="CommentSubjectChar">
    <w:name w:val="Comment Subject Char"/>
    <w:basedOn w:val="CommentTextChar"/>
    <w:link w:val="CommentSubject"/>
    <w:semiHidden/>
    <w:rsid w:val="009A3010"/>
    <w:rPr>
      <w:b/>
      <w:bCs/>
      <w:sz w:val="20"/>
    </w:rPr>
  </w:style>
  <w:style w:type="paragraph" w:styleId="ListParagraph">
    <w:name w:val="List Paragraph"/>
    <w:basedOn w:val="Normal"/>
    <w:uiPriority w:val="34"/>
    <w:qFormat/>
    <w:rsid w:val="00734A6E"/>
    <w:pPr>
      <w:ind w:left="720"/>
      <w:contextualSpacing/>
    </w:pPr>
  </w:style>
  <w:style w:type="character" w:styleId="Hyperlink">
    <w:name w:val="Hyperlink"/>
    <w:basedOn w:val="DefaultParagraphFont"/>
    <w:uiPriority w:val="99"/>
    <w:semiHidden/>
    <w:unhideWhenUsed/>
    <w:rsid w:val="00F0018F"/>
    <w:rPr>
      <w:color w:val="0000FF"/>
      <w:u w:val="single"/>
    </w:rPr>
  </w:style>
  <w:style w:type="paragraph" w:styleId="Revision">
    <w:name w:val="Revision"/>
    <w:hidden/>
    <w:semiHidden/>
    <w:rsid w:val="006F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9951">
      <w:bodyDiv w:val="1"/>
      <w:marLeft w:val="0"/>
      <w:marRight w:val="0"/>
      <w:marTop w:val="0"/>
      <w:marBottom w:val="0"/>
      <w:divBdr>
        <w:top w:val="none" w:sz="0" w:space="0" w:color="auto"/>
        <w:left w:val="none" w:sz="0" w:space="0" w:color="auto"/>
        <w:bottom w:val="none" w:sz="0" w:space="0" w:color="auto"/>
        <w:right w:val="none" w:sz="0" w:space="0" w:color="auto"/>
      </w:divBdr>
    </w:div>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62409648">
      <w:bodyDiv w:val="1"/>
      <w:marLeft w:val="0"/>
      <w:marRight w:val="0"/>
      <w:marTop w:val="0"/>
      <w:marBottom w:val="0"/>
      <w:divBdr>
        <w:top w:val="none" w:sz="0" w:space="0" w:color="auto"/>
        <w:left w:val="none" w:sz="0" w:space="0" w:color="auto"/>
        <w:bottom w:val="none" w:sz="0" w:space="0" w:color="auto"/>
        <w:right w:val="none" w:sz="0" w:space="0" w:color="auto"/>
      </w:divBdr>
      <w:divsChild>
        <w:div w:id="523517312">
          <w:marLeft w:val="0"/>
          <w:marRight w:val="0"/>
          <w:marTop w:val="0"/>
          <w:marBottom w:val="0"/>
          <w:divBdr>
            <w:top w:val="none" w:sz="0" w:space="0" w:color="auto"/>
            <w:left w:val="none" w:sz="0" w:space="0" w:color="auto"/>
            <w:bottom w:val="none" w:sz="0" w:space="0" w:color="auto"/>
            <w:right w:val="none" w:sz="0" w:space="0" w:color="auto"/>
          </w:divBdr>
          <w:divsChild>
            <w:div w:id="430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9656">
      <w:bodyDiv w:val="1"/>
      <w:marLeft w:val="0"/>
      <w:marRight w:val="0"/>
      <w:marTop w:val="0"/>
      <w:marBottom w:val="0"/>
      <w:divBdr>
        <w:top w:val="none" w:sz="0" w:space="0" w:color="auto"/>
        <w:left w:val="none" w:sz="0" w:space="0" w:color="auto"/>
        <w:bottom w:val="none" w:sz="0" w:space="0" w:color="auto"/>
        <w:right w:val="none" w:sz="0" w:space="0" w:color="auto"/>
      </w:divBdr>
      <w:divsChild>
        <w:div w:id="1820882829">
          <w:marLeft w:val="0"/>
          <w:marRight w:val="0"/>
          <w:marTop w:val="0"/>
          <w:marBottom w:val="0"/>
          <w:divBdr>
            <w:top w:val="none" w:sz="0" w:space="0" w:color="auto"/>
            <w:left w:val="none" w:sz="0" w:space="0" w:color="auto"/>
            <w:bottom w:val="none" w:sz="0" w:space="0" w:color="auto"/>
            <w:right w:val="none" w:sz="0" w:space="0" w:color="auto"/>
          </w:divBdr>
          <w:divsChild>
            <w:div w:id="505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32019171">
      <w:bodyDiv w:val="1"/>
      <w:marLeft w:val="0"/>
      <w:marRight w:val="0"/>
      <w:marTop w:val="0"/>
      <w:marBottom w:val="0"/>
      <w:divBdr>
        <w:top w:val="none" w:sz="0" w:space="0" w:color="auto"/>
        <w:left w:val="none" w:sz="0" w:space="0" w:color="auto"/>
        <w:bottom w:val="none" w:sz="0" w:space="0" w:color="auto"/>
        <w:right w:val="none" w:sz="0" w:space="0" w:color="auto"/>
      </w:divBdr>
    </w:div>
    <w:div w:id="132142935">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86741378">
      <w:bodyDiv w:val="1"/>
      <w:marLeft w:val="0"/>
      <w:marRight w:val="0"/>
      <w:marTop w:val="0"/>
      <w:marBottom w:val="0"/>
      <w:divBdr>
        <w:top w:val="none" w:sz="0" w:space="0" w:color="auto"/>
        <w:left w:val="none" w:sz="0" w:space="0" w:color="auto"/>
        <w:bottom w:val="none" w:sz="0" w:space="0" w:color="auto"/>
        <w:right w:val="none" w:sz="0" w:space="0" w:color="auto"/>
      </w:divBdr>
      <w:divsChild>
        <w:div w:id="530805795">
          <w:marLeft w:val="0"/>
          <w:marRight w:val="0"/>
          <w:marTop w:val="0"/>
          <w:marBottom w:val="0"/>
          <w:divBdr>
            <w:top w:val="none" w:sz="0" w:space="0" w:color="auto"/>
            <w:left w:val="none" w:sz="0" w:space="0" w:color="auto"/>
            <w:bottom w:val="none" w:sz="0" w:space="0" w:color="auto"/>
            <w:right w:val="none" w:sz="0" w:space="0" w:color="auto"/>
          </w:divBdr>
          <w:divsChild>
            <w:div w:id="333845446">
              <w:marLeft w:val="0"/>
              <w:marRight w:val="0"/>
              <w:marTop w:val="0"/>
              <w:marBottom w:val="0"/>
              <w:divBdr>
                <w:top w:val="none" w:sz="0" w:space="0" w:color="auto"/>
                <w:left w:val="none" w:sz="0" w:space="0" w:color="auto"/>
                <w:bottom w:val="none" w:sz="0" w:space="0" w:color="auto"/>
                <w:right w:val="none" w:sz="0" w:space="0" w:color="auto"/>
              </w:divBdr>
              <w:divsChild>
                <w:div w:id="723792046">
                  <w:marLeft w:val="0"/>
                  <w:marRight w:val="0"/>
                  <w:marTop w:val="0"/>
                  <w:marBottom w:val="0"/>
                  <w:divBdr>
                    <w:top w:val="none" w:sz="0" w:space="0" w:color="auto"/>
                    <w:left w:val="none" w:sz="0" w:space="0" w:color="auto"/>
                    <w:bottom w:val="none" w:sz="0" w:space="0" w:color="auto"/>
                    <w:right w:val="none" w:sz="0" w:space="0" w:color="auto"/>
                  </w:divBdr>
                  <w:divsChild>
                    <w:div w:id="12284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321782148">
      <w:bodyDiv w:val="1"/>
      <w:marLeft w:val="0"/>
      <w:marRight w:val="0"/>
      <w:marTop w:val="0"/>
      <w:marBottom w:val="0"/>
      <w:divBdr>
        <w:top w:val="none" w:sz="0" w:space="0" w:color="auto"/>
        <w:left w:val="none" w:sz="0" w:space="0" w:color="auto"/>
        <w:bottom w:val="none" w:sz="0" w:space="0" w:color="auto"/>
        <w:right w:val="none" w:sz="0" w:space="0" w:color="auto"/>
      </w:divBdr>
      <w:divsChild>
        <w:div w:id="916402520">
          <w:marLeft w:val="0"/>
          <w:marRight w:val="0"/>
          <w:marTop w:val="0"/>
          <w:marBottom w:val="0"/>
          <w:divBdr>
            <w:top w:val="none" w:sz="0" w:space="0" w:color="auto"/>
            <w:left w:val="none" w:sz="0" w:space="0" w:color="auto"/>
            <w:bottom w:val="none" w:sz="0" w:space="0" w:color="auto"/>
            <w:right w:val="none" w:sz="0" w:space="0" w:color="auto"/>
          </w:divBdr>
          <w:divsChild>
            <w:div w:id="1594122889">
              <w:marLeft w:val="0"/>
              <w:marRight w:val="0"/>
              <w:marTop w:val="0"/>
              <w:marBottom w:val="0"/>
              <w:divBdr>
                <w:top w:val="none" w:sz="0" w:space="0" w:color="auto"/>
                <w:left w:val="none" w:sz="0" w:space="0" w:color="auto"/>
                <w:bottom w:val="none" w:sz="0" w:space="0" w:color="auto"/>
                <w:right w:val="none" w:sz="0" w:space="0" w:color="auto"/>
              </w:divBdr>
              <w:divsChild>
                <w:div w:id="1506480962">
                  <w:marLeft w:val="0"/>
                  <w:marRight w:val="0"/>
                  <w:marTop w:val="0"/>
                  <w:marBottom w:val="0"/>
                  <w:divBdr>
                    <w:top w:val="none" w:sz="0" w:space="0" w:color="auto"/>
                    <w:left w:val="none" w:sz="0" w:space="0" w:color="auto"/>
                    <w:bottom w:val="none" w:sz="0" w:space="0" w:color="auto"/>
                    <w:right w:val="none" w:sz="0" w:space="0" w:color="auto"/>
                  </w:divBdr>
                  <w:divsChild>
                    <w:div w:id="4147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13241">
      <w:bodyDiv w:val="1"/>
      <w:marLeft w:val="0"/>
      <w:marRight w:val="0"/>
      <w:marTop w:val="0"/>
      <w:marBottom w:val="0"/>
      <w:divBdr>
        <w:top w:val="none" w:sz="0" w:space="0" w:color="auto"/>
        <w:left w:val="none" w:sz="0" w:space="0" w:color="auto"/>
        <w:bottom w:val="none" w:sz="0" w:space="0" w:color="auto"/>
        <w:right w:val="none" w:sz="0" w:space="0" w:color="auto"/>
      </w:divBdr>
      <w:divsChild>
        <w:div w:id="1025860372">
          <w:marLeft w:val="0"/>
          <w:marRight w:val="0"/>
          <w:marTop w:val="0"/>
          <w:marBottom w:val="0"/>
          <w:divBdr>
            <w:top w:val="none" w:sz="0" w:space="0" w:color="auto"/>
            <w:left w:val="none" w:sz="0" w:space="0" w:color="auto"/>
            <w:bottom w:val="none" w:sz="0" w:space="0" w:color="auto"/>
            <w:right w:val="none" w:sz="0" w:space="0" w:color="auto"/>
          </w:divBdr>
          <w:divsChild>
            <w:div w:id="846747926">
              <w:marLeft w:val="0"/>
              <w:marRight w:val="0"/>
              <w:marTop w:val="0"/>
              <w:marBottom w:val="0"/>
              <w:divBdr>
                <w:top w:val="none" w:sz="0" w:space="0" w:color="auto"/>
                <w:left w:val="none" w:sz="0" w:space="0" w:color="auto"/>
                <w:bottom w:val="none" w:sz="0" w:space="0" w:color="auto"/>
                <w:right w:val="none" w:sz="0" w:space="0" w:color="auto"/>
              </w:divBdr>
            </w:div>
            <w:div w:id="16588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6623">
      <w:bodyDiv w:val="1"/>
      <w:marLeft w:val="0"/>
      <w:marRight w:val="0"/>
      <w:marTop w:val="0"/>
      <w:marBottom w:val="0"/>
      <w:divBdr>
        <w:top w:val="none" w:sz="0" w:space="0" w:color="auto"/>
        <w:left w:val="none" w:sz="0" w:space="0" w:color="auto"/>
        <w:bottom w:val="none" w:sz="0" w:space="0" w:color="auto"/>
        <w:right w:val="none" w:sz="0" w:space="0" w:color="auto"/>
      </w:divBdr>
      <w:divsChild>
        <w:div w:id="2037537429">
          <w:marLeft w:val="0"/>
          <w:marRight w:val="0"/>
          <w:marTop w:val="0"/>
          <w:marBottom w:val="0"/>
          <w:divBdr>
            <w:top w:val="none" w:sz="0" w:space="0" w:color="auto"/>
            <w:left w:val="none" w:sz="0" w:space="0" w:color="auto"/>
            <w:bottom w:val="none" w:sz="0" w:space="0" w:color="auto"/>
            <w:right w:val="none" w:sz="0" w:space="0" w:color="auto"/>
          </w:divBdr>
          <w:divsChild>
            <w:div w:id="1967270254">
              <w:marLeft w:val="0"/>
              <w:marRight w:val="0"/>
              <w:marTop w:val="0"/>
              <w:marBottom w:val="0"/>
              <w:divBdr>
                <w:top w:val="none" w:sz="0" w:space="0" w:color="auto"/>
                <w:left w:val="none" w:sz="0" w:space="0" w:color="auto"/>
                <w:bottom w:val="none" w:sz="0" w:space="0" w:color="auto"/>
                <w:right w:val="none" w:sz="0" w:space="0" w:color="auto"/>
              </w:divBdr>
            </w:div>
            <w:div w:id="20766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17017934">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480466230">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585070651">
      <w:bodyDiv w:val="1"/>
      <w:marLeft w:val="0"/>
      <w:marRight w:val="0"/>
      <w:marTop w:val="0"/>
      <w:marBottom w:val="0"/>
      <w:divBdr>
        <w:top w:val="none" w:sz="0" w:space="0" w:color="auto"/>
        <w:left w:val="none" w:sz="0" w:space="0" w:color="auto"/>
        <w:bottom w:val="none" w:sz="0" w:space="0" w:color="auto"/>
        <w:right w:val="none" w:sz="0" w:space="0" w:color="auto"/>
      </w:divBdr>
      <w:divsChild>
        <w:div w:id="327096756">
          <w:marLeft w:val="0"/>
          <w:marRight w:val="0"/>
          <w:marTop w:val="0"/>
          <w:marBottom w:val="0"/>
          <w:divBdr>
            <w:top w:val="none" w:sz="0" w:space="0" w:color="auto"/>
            <w:left w:val="none" w:sz="0" w:space="0" w:color="auto"/>
            <w:bottom w:val="none" w:sz="0" w:space="0" w:color="auto"/>
            <w:right w:val="none" w:sz="0" w:space="0" w:color="auto"/>
          </w:divBdr>
          <w:divsChild>
            <w:div w:id="520896974">
              <w:marLeft w:val="0"/>
              <w:marRight w:val="0"/>
              <w:marTop w:val="0"/>
              <w:marBottom w:val="0"/>
              <w:divBdr>
                <w:top w:val="none" w:sz="0" w:space="0" w:color="auto"/>
                <w:left w:val="none" w:sz="0" w:space="0" w:color="auto"/>
                <w:bottom w:val="none" w:sz="0" w:space="0" w:color="auto"/>
                <w:right w:val="none" w:sz="0" w:space="0" w:color="auto"/>
              </w:divBdr>
              <w:divsChild>
                <w:div w:id="103692786">
                  <w:marLeft w:val="0"/>
                  <w:marRight w:val="0"/>
                  <w:marTop w:val="0"/>
                  <w:marBottom w:val="0"/>
                  <w:divBdr>
                    <w:top w:val="none" w:sz="0" w:space="0" w:color="auto"/>
                    <w:left w:val="none" w:sz="0" w:space="0" w:color="auto"/>
                    <w:bottom w:val="none" w:sz="0" w:space="0" w:color="auto"/>
                    <w:right w:val="none" w:sz="0" w:space="0" w:color="auto"/>
                  </w:divBdr>
                  <w:divsChild>
                    <w:div w:id="4474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22675867">
      <w:bodyDiv w:val="1"/>
      <w:marLeft w:val="0"/>
      <w:marRight w:val="0"/>
      <w:marTop w:val="0"/>
      <w:marBottom w:val="0"/>
      <w:divBdr>
        <w:top w:val="none" w:sz="0" w:space="0" w:color="auto"/>
        <w:left w:val="none" w:sz="0" w:space="0" w:color="auto"/>
        <w:bottom w:val="none" w:sz="0" w:space="0" w:color="auto"/>
        <w:right w:val="none" w:sz="0" w:space="0" w:color="auto"/>
      </w:divBdr>
      <w:divsChild>
        <w:div w:id="30037723">
          <w:marLeft w:val="0"/>
          <w:marRight w:val="0"/>
          <w:marTop w:val="0"/>
          <w:marBottom w:val="0"/>
          <w:divBdr>
            <w:top w:val="none" w:sz="0" w:space="0" w:color="auto"/>
            <w:left w:val="none" w:sz="0" w:space="0" w:color="auto"/>
            <w:bottom w:val="none" w:sz="0" w:space="0" w:color="auto"/>
            <w:right w:val="none" w:sz="0" w:space="0" w:color="auto"/>
          </w:divBdr>
          <w:divsChild>
            <w:div w:id="583732115">
              <w:marLeft w:val="0"/>
              <w:marRight w:val="0"/>
              <w:marTop w:val="0"/>
              <w:marBottom w:val="0"/>
              <w:divBdr>
                <w:top w:val="none" w:sz="0" w:space="0" w:color="auto"/>
                <w:left w:val="none" w:sz="0" w:space="0" w:color="auto"/>
                <w:bottom w:val="none" w:sz="0" w:space="0" w:color="auto"/>
                <w:right w:val="none" w:sz="0" w:space="0" w:color="auto"/>
              </w:divBdr>
              <w:divsChild>
                <w:div w:id="1386180870">
                  <w:marLeft w:val="0"/>
                  <w:marRight w:val="0"/>
                  <w:marTop w:val="0"/>
                  <w:marBottom w:val="0"/>
                  <w:divBdr>
                    <w:top w:val="none" w:sz="0" w:space="0" w:color="auto"/>
                    <w:left w:val="none" w:sz="0" w:space="0" w:color="auto"/>
                    <w:bottom w:val="none" w:sz="0" w:space="0" w:color="auto"/>
                    <w:right w:val="none" w:sz="0" w:space="0" w:color="auto"/>
                  </w:divBdr>
                  <w:divsChild>
                    <w:div w:id="124259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23223716">
      <w:bodyDiv w:val="1"/>
      <w:marLeft w:val="0"/>
      <w:marRight w:val="0"/>
      <w:marTop w:val="0"/>
      <w:marBottom w:val="0"/>
      <w:divBdr>
        <w:top w:val="none" w:sz="0" w:space="0" w:color="auto"/>
        <w:left w:val="none" w:sz="0" w:space="0" w:color="auto"/>
        <w:bottom w:val="none" w:sz="0" w:space="0" w:color="auto"/>
        <w:right w:val="none" w:sz="0" w:space="0" w:color="auto"/>
      </w:divBdr>
      <w:divsChild>
        <w:div w:id="1956670693">
          <w:marLeft w:val="0"/>
          <w:marRight w:val="0"/>
          <w:marTop w:val="0"/>
          <w:marBottom w:val="0"/>
          <w:divBdr>
            <w:top w:val="none" w:sz="0" w:space="0" w:color="auto"/>
            <w:left w:val="none" w:sz="0" w:space="0" w:color="auto"/>
            <w:bottom w:val="none" w:sz="0" w:space="0" w:color="auto"/>
            <w:right w:val="none" w:sz="0" w:space="0" w:color="auto"/>
          </w:divBdr>
          <w:divsChild>
            <w:div w:id="142742526">
              <w:marLeft w:val="0"/>
              <w:marRight w:val="0"/>
              <w:marTop w:val="0"/>
              <w:marBottom w:val="0"/>
              <w:divBdr>
                <w:top w:val="none" w:sz="0" w:space="0" w:color="auto"/>
                <w:left w:val="none" w:sz="0" w:space="0" w:color="auto"/>
                <w:bottom w:val="none" w:sz="0" w:space="0" w:color="auto"/>
                <w:right w:val="none" w:sz="0" w:space="0" w:color="auto"/>
              </w:divBdr>
            </w:div>
            <w:div w:id="21411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59665620">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04639052">
      <w:bodyDiv w:val="1"/>
      <w:marLeft w:val="0"/>
      <w:marRight w:val="0"/>
      <w:marTop w:val="0"/>
      <w:marBottom w:val="0"/>
      <w:divBdr>
        <w:top w:val="none" w:sz="0" w:space="0" w:color="auto"/>
        <w:left w:val="none" w:sz="0" w:space="0" w:color="auto"/>
        <w:bottom w:val="none" w:sz="0" w:space="0" w:color="auto"/>
        <w:right w:val="none" w:sz="0" w:space="0" w:color="auto"/>
      </w:divBdr>
      <w:divsChild>
        <w:div w:id="222759198">
          <w:marLeft w:val="0"/>
          <w:marRight w:val="0"/>
          <w:marTop w:val="0"/>
          <w:marBottom w:val="0"/>
          <w:divBdr>
            <w:top w:val="none" w:sz="0" w:space="0" w:color="auto"/>
            <w:left w:val="none" w:sz="0" w:space="0" w:color="auto"/>
            <w:bottom w:val="none" w:sz="0" w:space="0" w:color="auto"/>
            <w:right w:val="none" w:sz="0" w:space="0" w:color="auto"/>
          </w:divBdr>
          <w:divsChild>
            <w:div w:id="2037195292">
              <w:marLeft w:val="0"/>
              <w:marRight w:val="0"/>
              <w:marTop w:val="0"/>
              <w:marBottom w:val="0"/>
              <w:divBdr>
                <w:top w:val="none" w:sz="0" w:space="0" w:color="auto"/>
                <w:left w:val="none" w:sz="0" w:space="0" w:color="auto"/>
                <w:bottom w:val="none" w:sz="0" w:space="0" w:color="auto"/>
                <w:right w:val="none" w:sz="0" w:space="0" w:color="auto"/>
              </w:divBdr>
              <w:divsChild>
                <w:div w:id="1095370866">
                  <w:marLeft w:val="0"/>
                  <w:marRight w:val="0"/>
                  <w:marTop w:val="0"/>
                  <w:marBottom w:val="0"/>
                  <w:divBdr>
                    <w:top w:val="none" w:sz="0" w:space="0" w:color="auto"/>
                    <w:left w:val="none" w:sz="0" w:space="0" w:color="auto"/>
                    <w:bottom w:val="none" w:sz="0" w:space="0" w:color="auto"/>
                    <w:right w:val="none" w:sz="0" w:space="0" w:color="auto"/>
                  </w:divBdr>
                  <w:divsChild>
                    <w:div w:id="2049063208">
                      <w:marLeft w:val="0"/>
                      <w:marRight w:val="0"/>
                      <w:marTop w:val="0"/>
                      <w:marBottom w:val="0"/>
                      <w:divBdr>
                        <w:top w:val="none" w:sz="0" w:space="0" w:color="auto"/>
                        <w:left w:val="none" w:sz="0" w:space="0" w:color="auto"/>
                        <w:bottom w:val="none" w:sz="0" w:space="0" w:color="auto"/>
                        <w:right w:val="none" w:sz="0" w:space="0" w:color="auto"/>
                      </w:divBdr>
                      <w:divsChild>
                        <w:div w:id="14534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393503006">
      <w:bodyDiv w:val="1"/>
      <w:marLeft w:val="0"/>
      <w:marRight w:val="0"/>
      <w:marTop w:val="0"/>
      <w:marBottom w:val="0"/>
      <w:divBdr>
        <w:top w:val="none" w:sz="0" w:space="0" w:color="auto"/>
        <w:left w:val="none" w:sz="0" w:space="0" w:color="auto"/>
        <w:bottom w:val="none" w:sz="0" w:space="0" w:color="auto"/>
        <w:right w:val="none" w:sz="0" w:space="0" w:color="auto"/>
      </w:divBdr>
      <w:divsChild>
        <w:div w:id="628128275">
          <w:marLeft w:val="0"/>
          <w:marRight w:val="0"/>
          <w:marTop w:val="0"/>
          <w:marBottom w:val="0"/>
          <w:divBdr>
            <w:top w:val="none" w:sz="0" w:space="0" w:color="auto"/>
            <w:left w:val="none" w:sz="0" w:space="0" w:color="auto"/>
            <w:bottom w:val="none" w:sz="0" w:space="0" w:color="auto"/>
            <w:right w:val="none" w:sz="0" w:space="0" w:color="auto"/>
          </w:divBdr>
          <w:divsChild>
            <w:div w:id="1825975814">
              <w:marLeft w:val="0"/>
              <w:marRight w:val="0"/>
              <w:marTop w:val="0"/>
              <w:marBottom w:val="0"/>
              <w:divBdr>
                <w:top w:val="none" w:sz="0" w:space="0" w:color="auto"/>
                <w:left w:val="none" w:sz="0" w:space="0" w:color="auto"/>
                <w:bottom w:val="none" w:sz="0" w:space="0" w:color="auto"/>
                <w:right w:val="none" w:sz="0" w:space="0" w:color="auto"/>
              </w:divBdr>
              <w:divsChild>
                <w:div w:id="2118214369">
                  <w:marLeft w:val="0"/>
                  <w:marRight w:val="0"/>
                  <w:marTop w:val="0"/>
                  <w:marBottom w:val="0"/>
                  <w:divBdr>
                    <w:top w:val="none" w:sz="0" w:space="0" w:color="auto"/>
                    <w:left w:val="none" w:sz="0" w:space="0" w:color="auto"/>
                    <w:bottom w:val="none" w:sz="0" w:space="0" w:color="auto"/>
                    <w:right w:val="none" w:sz="0" w:space="0" w:color="auto"/>
                  </w:divBdr>
                  <w:divsChild>
                    <w:div w:id="1770543965">
                      <w:marLeft w:val="0"/>
                      <w:marRight w:val="0"/>
                      <w:marTop w:val="0"/>
                      <w:marBottom w:val="0"/>
                      <w:divBdr>
                        <w:top w:val="none" w:sz="0" w:space="0" w:color="auto"/>
                        <w:left w:val="none" w:sz="0" w:space="0" w:color="auto"/>
                        <w:bottom w:val="none" w:sz="0" w:space="0" w:color="auto"/>
                        <w:right w:val="none" w:sz="0" w:space="0" w:color="auto"/>
                      </w:divBdr>
                    </w:div>
                    <w:div w:id="15603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51316604">
      <w:bodyDiv w:val="1"/>
      <w:marLeft w:val="0"/>
      <w:marRight w:val="0"/>
      <w:marTop w:val="0"/>
      <w:marBottom w:val="0"/>
      <w:divBdr>
        <w:top w:val="none" w:sz="0" w:space="0" w:color="auto"/>
        <w:left w:val="none" w:sz="0" w:space="0" w:color="auto"/>
        <w:bottom w:val="none" w:sz="0" w:space="0" w:color="auto"/>
        <w:right w:val="none" w:sz="0" w:space="0" w:color="auto"/>
      </w:divBdr>
      <w:divsChild>
        <w:div w:id="73207234">
          <w:marLeft w:val="0"/>
          <w:marRight w:val="0"/>
          <w:marTop w:val="0"/>
          <w:marBottom w:val="0"/>
          <w:divBdr>
            <w:top w:val="none" w:sz="0" w:space="0" w:color="auto"/>
            <w:left w:val="none" w:sz="0" w:space="0" w:color="auto"/>
            <w:bottom w:val="none" w:sz="0" w:space="0" w:color="auto"/>
            <w:right w:val="none" w:sz="0" w:space="0" w:color="auto"/>
          </w:divBdr>
          <w:divsChild>
            <w:div w:id="1095201952">
              <w:marLeft w:val="0"/>
              <w:marRight w:val="0"/>
              <w:marTop w:val="0"/>
              <w:marBottom w:val="0"/>
              <w:divBdr>
                <w:top w:val="none" w:sz="0" w:space="0" w:color="auto"/>
                <w:left w:val="none" w:sz="0" w:space="0" w:color="auto"/>
                <w:bottom w:val="none" w:sz="0" w:space="0" w:color="auto"/>
                <w:right w:val="none" w:sz="0" w:space="0" w:color="auto"/>
              </w:divBdr>
            </w:div>
            <w:div w:id="13228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507525040">
      <w:bodyDiv w:val="1"/>
      <w:marLeft w:val="0"/>
      <w:marRight w:val="0"/>
      <w:marTop w:val="0"/>
      <w:marBottom w:val="0"/>
      <w:divBdr>
        <w:top w:val="none" w:sz="0" w:space="0" w:color="auto"/>
        <w:left w:val="none" w:sz="0" w:space="0" w:color="auto"/>
        <w:bottom w:val="none" w:sz="0" w:space="0" w:color="auto"/>
        <w:right w:val="none" w:sz="0" w:space="0" w:color="auto"/>
      </w:divBdr>
      <w:divsChild>
        <w:div w:id="1987735295">
          <w:marLeft w:val="0"/>
          <w:marRight w:val="0"/>
          <w:marTop w:val="0"/>
          <w:marBottom w:val="0"/>
          <w:divBdr>
            <w:top w:val="none" w:sz="0" w:space="0" w:color="auto"/>
            <w:left w:val="none" w:sz="0" w:space="0" w:color="auto"/>
            <w:bottom w:val="none" w:sz="0" w:space="0" w:color="auto"/>
            <w:right w:val="none" w:sz="0" w:space="0" w:color="auto"/>
          </w:divBdr>
          <w:divsChild>
            <w:div w:id="736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867330108">
      <w:bodyDiv w:val="1"/>
      <w:marLeft w:val="0"/>
      <w:marRight w:val="0"/>
      <w:marTop w:val="0"/>
      <w:marBottom w:val="0"/>
      <w:divBdr>
        <w:top w:val="none" w:sz="0" w:space="0" w:color="auto"/>
        <w:left w:val="none" w:sz="0" w:space="0" w:color="auto"/>
        <w:bottom w:val="none" w:sz="0" w:space="0" w:color="auto"/>
        <w:right w:val="none" w:sz="0" w:space="0" w:color="auto"/>
      </w:divBdr>
      <w:divsChild>
        <w:div w:id="657465326">
          <w:marLeft w:val="0"/>
          <w:marRight w:val="0"/>
          <w:marTop w:val="0"/>
          <w:marBottom w:val="0"/>
          <w:divBdr>
            <w:top w:val="none" w:sz="0" w:space="0" w:color="auto"/>
            <w:left w:val="none" w:sz="0" w:space="0" w:color="auto"/>
            <w:bottom w:val="none" w:sz="0" w:space="0" w:color="auto"/>
            <w:right w:val="none" w:sz="0" w:space="0" w:color="auto"/>
          </w:divBdr>
          <w:divsChild>
            <w:div w:id="890194023">
              <w:marLeft w:val="0"/>
              <w:marRight w:val="0"/>
              <w:marTop w:val="0"/>
              <w:marBottom w:val="0"/>
              <w:divBdr>
                <w:top w:val="none" w:sz="0" w:space="0" w:color="auto"/>
                <w:left w:val="none" w:sz="0" w:space="0" w:color="auto"/>
                <w:bottom w:val="none" w:sz="0" w:space="0" w:color="auto"/>
                <w:right w:val="none" w:sz="0" w:space="0" w:color="auto"/>
              </w:divBdr>
              <w:divsChild>
                <w:div w:id="1159805616">
                  <w:marLeft w:val="0"/>
                  <w:marRight w:val="0"/>
                  <w:marTop w:val="0"/>
                  <w:marBottom w:val="0"/>
                  <w:divBdr>
                    <w:top w:val="none" w:sz="0" w:space="0" w:color="auto"/>
                    <w:left w:val="none" w:sz="0" w:space="0" w:color="auto"/>
                    <w:bottom w:val="none" w:sz="0" w:space="0" w:color="auto"/>
                    <w:right w:val="none" w:sz="0" w:space="0" w:color="auto"/>
                  </w:divBdr>
                  <w:divsChild>
                    <w:div w:id="60711544">
                      <w:marLeft w:val="0"/>
                      <w:marRight w:val="0"/>
                      <w:marTop w:val="0"/>
                      <w:marBottom w:val="0"/>
                      <w:divBdr>
                        <w:top w:val="none" w:sz="0" w:space="0" w:color="auto"/>
                        <w:left w:val="none" w:sz="0" w:space="0" w:color="auto"/>
                        <w:bottom w:val="none" w:sz="0" w:space="0" w:color="auto"/>
                        <w:right w:val="none" w:sz="0" w:space="0" w:color="auto"/>
                      </w:divBdr>
                      <w:divsChild>
                        <w:div w:id="68564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12230">
                  <w:marLeft w:val="0"/>
                  <w:marRight w:val="0"/>
                  <w:marTop w:val="0"/>
                  <w:marBottom w:val="0"/>
                  <w:divBdr>
                    <w:top w:val="none" w:sz="0" w:space="0" w:color="auto"/>
                    <w:left w:val="none" w:sz="0" w:space="0" w:color="auto"/>
                    <w:bottom w:val="none" w:sz="0" w:space="0" w:color="auto"/>
                    <w:right w:val="none" w:sz="0" w:space="0" w:color="auto"/>
                  </w:divBdr>
                  <w:divsChild>
                    <w:div w:id="345180460">
                      <w:marLeft w:val="0"/>
                      <w:marRight w:val="0"/>
                      <w:marTop w:val="0"/>
                      <w:marBottom w:val="0"/>
                      <w:divBdr>
                        <w:top w:val="none" w:sz="0" w:space="0" w:color="auto"/>
                        <w:left w:val="none" w:sz="0" w:space="0" w:color="auto"/>
                        <w:bottom w:val="none" w:sz="0" w:space="0" w:color="auto"/>
                        <w:right w:val="none" w:sz="0" w:space="0" w:color="auto"/>
                      </w:divBdr>
                      <w:divsChild>
                        <w:div w:id="2690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42148">
                  <w:marLeft w:val="0"/>
                  <w:marRight w:val="0"/>
                  <w:marTop w:val="0"/>
                  <w:marBottom w:val="0"/>
                  <w:divBdr>
                    <w:top w:val="none" w:sz="0" w:space="0" w:color="auto"/>
                    <w:left w:val="none" w:sz="0" w:space="0" w:color="auto"/>
                    <w:bottom w:val="none" w:sz="0" w:space="0" w:color="auto"/>
                    <w:right w:val="none" w:sz="0" w:space="0" w:color="auto"/>
                  </w:divBdr>
                  <w:divsChild>
                    <w:div w:id="11653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954914">
      <w:bodyDiv w:val="1"/>
      <w:marLeft w:val="0"/>
      <w:marRight w:val="0"/>
      <w:marTop w:val="0"/>
      <w:marBottom w:val="0"/>
      <w:divBdr>
        <w:top w:val="none" w:sz="0" w:space="0" w:color="auto"/>
        <w:left w:val="none" w:sz="0" w:space="0" w:color="auto"/>
        <w:bottom w:val="none" w:sz="0" w:space="0" w:color="auto"/>
        <w:right w:val="none" w:sz="0" w:space="0" w:color="auto"/>
      </w:divBdr>
      <w:divsChild>
        <w:div w:id="1288202464">
          <w:marLeft w:val="0"/>
          <w:marRight w:val="0"/>
          <w:marTop w:val="0"/>
          <w:marBottom w:val="0"/>
          <w:divBdr>
            <w:top w:val="none" w:sz="0" w:space="0" w:color="auto"/>
            <w:left w:val="none" w:sz="0" w:space="0" w:color="auto"/>
            <w:bottom w:val="none" w:sz="0" w:space="0" w:color="auto"/>
            <w:right w:val="none" w:sz="0" w:space="0" w:color="auto"/>
          </w:divBdr>
          <w:divsChild>
            <w:div w:id="1388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767">
      <w:bodyDiv w:val="1"/>
      <w:marLeft w:val="0"/>
      <w:marRight w:val="0"/>
      <w:marTop w:val="0"/>
      <w:marBottom w:val="0"/>
      <w:divBdr>
        <w:top w:val="none" w:sz="0" w:space="0" w:color="auto"/>
        <w:left w:val="none" w:sz="0" w:space="0" w:color="auto"/>
        <w:bottom w:val="none" w:sz="0" w:space="0" w:color="auto"/>
        <w:right w:val="none" w:sz="0" w:space="0" w:color="auto"/>
      </w:divBdr>
      <w:divsChild>
        <w:div w:id="1714572203">
          <w:marLeft w:val="0"/>
          <w:marRight w:val="0"/>
          <w:marTop w:val="0"/>
          <w:marBottom w:val="0"/>
          <w:divBdr>
            <w:top w:val="none" w:sz="0" w:space="0" w:color="auto"/>
            <w:left w:val="none" w:sz="0" w:space="0" w:color="auto"/>
            <w:bottom w:val="none" w:sz="0" w:space="0" w:color="auto"/>
            <w:right w:val="none" w:sz="0" w:space="0" w:color="auto"/>
          </w:divBdr>
          <w:divsChild>
            <w:div w:id="291055615">
              <w:marLeft w:val="0"/>
              <w:marRight w:val="0"/>
              <w:marTop w:val="0"/>
              <w:marBottom w:val="0"/>
              <w:divBdr>
                <w:top w:val="none" w:sz="0" w:space="0" w:color="auto"/>
                <w:left w:val="none" w:sz="0" w:space="0" w:color="auto"/>
                <w:bottom w:val="none" w:sz="0" w:space="0" w:color="auto"/>
                <w:right w:val="none" w:sz="0" w:space="0" w:color="auto"/>
              </w:divBdr>
              <w:divsChild>
                <w:div w:id="524750616">
                  <w:marLeft w:val="0"/>
                  <w:marRight w:val="0"/>
                  <w:marTop w:val="0"/>
                  <w:marBottom w:val="0"/>
                  <w:divBdr>
                    <w:top w:val="none" w:sz="0" w:space="0" w:color="auto"/>
                    <w:left w:val="none" w:sz="0" w:space="0" w:color="auto"/>
                    <w:bottom w:val="none" w:sz="0" w:space="0" w:color="auto"/>
                    <w:right w:val="none" w:sz="0" w:space="0" w:color="auto"/>
                  </w:divBdr>
                  <w:divsChild>
                    <w:div w:id="871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48942392">
      <w:bodyDiv w:val="1"/>
      <w:marLeft w:val="0"/>
      <w:marRight w:val="0"/>
      <w:marTop w:val="0"/>
      <w:marBottom w:val="0"/>
      <w:divBdr>
        <w:top w:val="none" w:sz="0" w:space="0" w:color="auto"/>
        <w:left w:val="none" w:sz="0" w:space="0" w:color="auto"/>
        <w:bottom w:val="none" w:sz="0" w:space="0" w:color="auto"/>
        <w:right w:val="none" w:sz="0" w:space="0" w:color="auto"/>
      </w:divBdr>
      <w:divsChild>
        <w:div w:id="1636640877">
          <w:marLeft w:val="0"/>
          <w:marRight w:val="0"/>
          <w:marTop w:val="0"/>
          <w:marBottom w:val="0"/>
          <w:divBdr>
            <w:top w:val="none" w:sz="0" w:space="0" w:color="auto"/>
            <w:left w:val="none" w:sz="0" w:space="0" w:color="auto"/>
            <w:bottom w:val="none" w:sz="0" w:space="0" w:color="auto"/>
            <w:right w:val="none" w:sz="0" w:space="0" w:color="auto"/>
          </w:divBdr>
          <w:divsChild>
            <w:div w:id="197592367">
              <w:marLeft w:val="0"/>
              <w:marRight w:val="0"/>
              <w:marTop w:val="0"/>
              <w:marBottom w:val="0"/>
              <w:divBdr>
                <w:top w:val="none" w:sz="0" w:space="0" w:color="auto"/>
                <w:left w:val="none" w:sz="0" w:space="0" w:color="auto"/>
                <w:bottom w:val="none" w:sz="0" w:space="0" w:color="auto"/>
                <w:right w:val="none" w:sz="0" w:space="0" w:color="auto"/>
              </w:divBdr>
              <w:divsChild>
                <w:div w:id="756368215">
                  <w:marLeft w:val="0"/>
                  <w:marRight w:val="0"/>
                  <w:marTop w:val="0"/>
                  <w:marBottom w:val="0"/>
                  <w:divBdr>
                    <w:top w:val="none" w:sz="0" w:space="0" w:color="auto"/>
                    <w:left w:val="none" w:sz="0" w:space="0" w:color="auto"/>
                    <w:bottom w:val="none" w:sz="0" w:space="0" w:color="auto"/>
                    <w:right w:val="none" w:sz="0" w:space="0" w:color="auto"/>
                  </w:divBdr>
                  <w:divsChild>
                    <w:div w:id="415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9F73B16A-DA1B-4EED-9F1B-F11A5D3BD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35FD10-8AEB-4457-BF92-579A6711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D9034C-16E8-4F52-95DE-DE83A0AD2362}">
  <ds:schemaRefs>
    <ds:schemaRef ds:uri="http://schemas.microsoft.com/sharepoint/v3/contenttype/forms"/>
  </ds:schemaRefs>
</ds:datastoreItem>
</file>

<file path=customXml/itemProps4.xml><?xml version="1.0" encoding="utf-8"?>
<ds:datastoreItem xmlns:ds="http://schemas.openxmlformats.org/officeDocument/2006/customXml" ds:itemID="{5CB874B3-22FB-4E0D-9D02-4AEC7236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5924</Words>
  <Characters>33767</Characters>
  <Application>Microsoft Office Word</Application>
  <DocSecurity>0</DocSecurity>
  <Lines>281</Lines>
  <Paragraphs>79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39612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Lina Dagilė</cp:lastModifiedBy>
  <cp:revision>2</cp:revision>
  <cp:lastPrinted>2018-04-18T06:19:00Z</cp:lastPrinted>
  <dcterms:created xsi:type="dcterms:W3CDTF">2020-04-29T12:29:00Z</dcterms:created>
  <dcterms:modified xsi:type="dcterms:W3CDTF">2020-04-29T12:29:00Z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