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81A42" w14:textId="77777777" w:rsidR="00FB6137" w:rsidRPr="00E9313F" w:rsidRDefault="00DD5660" w:rsidP="00FB6137">
      <w:pPr>
        <w:jc w:val="center"/>
        <w:rPr>
          <w:rFonts w:ascii="Times New Roman" w:hAnsi="Times New Roman"/>
          <w:sz w:val="24"/>
          <w:szCs w:val="24"/>
        </w:rPr>
      </w:pPr>
      <w:bookmarkStart w:id="0" w:name="_Hlk38527406"/>
      <w:r w:rsidRPr="00E9313F">
        <w:rPr>
          <w:rFonts w:ascii="Times New Roman" w:hAnsi="Times New Roman"/>
          <w:bCs/>
          <w:sz w:val="24"/>
          <w:szCs w:val="24"/>
        </w:rPr>
        <w:t xml:space="preserve">2014–2020 METŲ EUROPOS </w:t>
      </w:r>
      <w:r w:rsidR="00FB6137" w:rsidRPr="00E9313F">
        <w:rPr>
          <w:rFonts w:ascii="Times New Roman" w:hAnsi="Times New Roman"/>
          <w:bCs/>
          <w:sz w:val="24"/>
          <w:szCs w:val="24"/>
        </w:rPr>
        <w:t xml:space="preserve">SĄJUNGOS FONDŲ INVESTICIJŲ VEIKSMŲ PROGRAMOS </w:t>
      </w:r>
      <w:r w:rsidR="00FB6137" w:rsidRPr="00E9313F">
        <w:rPr>
          <w:rFonts w:ascii="Times New Roman" w:hAnsi="Times New Roman"/>
          <w:sz w:val="24"/>
          <w:szCs w:val="24"/>
        </w:rPr>
        <w:t xml:space="preserve">PRIORITETŲ ĮGYVENDINIMO </w:t>
      </w:r>
    </w:p>
    <w:p w14:paraId="278407E1" w14:textId="360E8B7A" w:rsidR="00FB6137" w:rsidRDefault="00FB6137" w:rsidP="005A49FA">
      <w:pPr>
        <w:tabs>
          <w:tab w:val="left" w:pos="0"/>
          <w:tab w:val="left" w:pos="567"/>
        </w:tabs>
        <w:spacing w:after="0" w:line="240" w:lineRule="auto"/>
        <w:jc w:val="center"/>
        <w:rPr>
          <w:rFonts w:ascii="Times New Roman" w:hAnsi="Times New Roman"/>
          <w:b/>
          <w:bCs/>
          <w:sz w:val="24"/>
          <w:szCs w:val="24"/>
          <w:lang w:eastAsia="lt-LT"/>
        </w:rPr>
      </w:pPr>
      <w:r w:rsidRPr="00E9313F">
        <w:rPr>
          <w:rFonts w:ascii="Times New Roman" w:hAnsi="Times New Roman"/>
          <w:b/>
          <w:bCs/>
          <w:sz w:val="24"/>
          <w:szCs w:val="24"/>
          <w:lang w:eastAsia="lt-LT"/>
        </w:rPr>
        <w:t xml:space="preserve">PRIEMONĖS NR. </w:t>
      </w:r>
      <w:r w:rsidR="0077374E" w:rsidRPr="00E9313F">
        <w:rPr>
          <w:rFonts w:ascii="Times New Roman" w:hAnsi="Times New Roman"/>
          <w:b/>
          <w:bCs/>
          <w:sz w:val="24"/>
          <w:szCs w:val="24"/>
          <w:lang w:eastAsia="lt-LT"/>
        </w:rPr>
        <w:t>08.4.2-ESFA-</w:t>
      </w:r>
      <w:r w:rsidR="00343A53" w:rsidRPr="00E9313F">
        <w:rPr>
          <w:rFonts w:ascii="Times New Roman" w:hAnsi="Times New Roman"/>
          <w:b/>
          <w:bCs/>
          <w:sz w:val="24"/>
          <w:szCs w:val="24"/>
          <w:lang w:eastAsia="lt-LT"/>
        </w:rPr>
        <w:t>V</w:t>
      </w:r>
      <w:r w:rsidR="0077374E" w:rsidRPr="00E9313F">
        <w:rPr>
          <w:rFonts w:ascii="Times New Roman" w:hAnsi="Times New Roman"/>
          <w:b/>
          <w:bCs/>
          <w:sz w:val="24"/>
          <w:szCs w:val="24"/>
          <w:lang w:eastAsia="lt-LT"/>
        </w:rPr>
        <w:t>-61</w:t>
      </w:r>
      <w:r w:rsidR="00CF6B02" w:rsidRPr="00E9313F">
        <w:rPr>
          <w:rFonts w:ascii="Times New Roman" w:hAnsi="Times New Roman"/>
          <w:b/>
          <w:bCs/>
          <w:sz w:val="24"/>
          <w:szCs w:val="24"/>
          <w:lang w:eastAsia="lt-LT"/>
        </w:rPr>
        <w:t>4</w:t>
      </w:r>
      <w:r w:rsidR="0077374E" w:rsidRPr="00E9313F">
        <w:rPr>
          <w:rFonts w:ascii="Times New Roman" w:hAnsi="Times New Roman"/>
          <w:b/>
          <w:bCs/>
          <w:sz w:val="24"/>
          <w:szCs w:val="24"/>
          <w:lang w:eastAsia="lt-LT"/>
        </w:rPr>
        <w:t xml:space="preserve"> „</w:t>
      </w:r>
      <w:r w:rsidR="005A49FA" w:rsidRPr="00664009">
        <w:rPr>
          <w:rFonts w:ascii="Times New Roman" w:hAnsi="Times New Roman"/>
          <w:b/>
          <w:sz w:val="24"/>
          <w:szCs w:val="24"/>
          <w:lang w:eastAsia="lt-LT"/>
        </w:rPr>
        <w:t>EFEKTYV</w:t>
      </w:r>
      <w:r w:rsidR="005A49FA" w:rsidRPr="00664009">
        <w:rPr>
          <w:rFonts w:ascii="Times New Roman" w:hAnsi="Times New Roman"/>
          <w:b/>
          <w:sz w:val="24"/>
          <w:szCs w:val="24"/>
          <w:lang w:val="en-US" w:eastAsia="lt-LT"/>
        </w:rPr>
        <w:t xml:space="preserve">IŲ </w:t>
      </w:r>
      <w:r w:rsidR="005A49FA" w:rsidRPr="00664009">
        <w:rPr>
          <w:rFonts w:ascii="Times New Roman" w:eastAsia="Times New Roman" w:hAnsi="Times New Roman"/>
          <w:b/>
          <w:sz w:val="24"/>
          <w:szCs w:val="24"/>
          <w:lang w:eastAsia="lt-LT"/>
        </w:rPr>
        <w:t>AMBULATORINĖS SLAUGOS MODELIŲ PLĖTOJIMAS“</w:t>
      </w:r>
      <w:r w:rsidR="005A49FA">
        <w:rPr>
          <w:rFonts w:ascii="Times New Roman" w:eastAsia="Times New Roman" w:hAnsi="Times New Roman"/>
          <w:b/>
          <w:sz w:val="24"/>
          <w:szCs w:val="24"/>
          <w:lang w:eastAsia="lt-LT"/>
        </w:rPr>
        <w:t xml:space="preserve"> </w:t>
      </w:r>
      <w:r w:rsidR="00281351" w:rsidRPr="00E9313F">
        <w:rPr>
          <w:rFonts w:ascii="Times New Roman" w:hAnsi="Times New Roman"/>
          <w:b/>
          <w:bCs/>
          <w:sz w:val="24"/>
          <w:szCs w:val="24"/>
          <w:lang w:eastAsia="lt-LT"/>
        </w:rPr>
        <w:t>PAGRINDIMAS</w:t>
      </w:r>
    </w:p>
    <w:p w14:paraId="67099039" w14:textId="77777777" w:rsidR="005A49FA" w:rsidRPr="00E9313F" w:rsidRDefault="005A49FA" w:rsidP="005A49FA">
      <w:pPr>
        <w:tabs>
          <w:tab w:val="left" w:pos="0"/>
          <w:tab w:val="left" w:pos="567"/>
        </w:tabs>
        <w:spacing w:after="0" w:line="240" w:lineRule="auto"/>
        <w:jc w:val="center"/>
        <w:rPr>
          <w:rFonts w:ascii="Times New Roman" w:hAnsi="Times New Roman"/>
          <w:b/>
          <w:bCs/>
          <w:sz w:val="24"/>
          <w:szCs w:val="24"/>
          <w:lang w:eastAsia="lt-LT"/>
        </w:rPr>
      </w:pPr>
    </w:p>
    <w:tbl>
      <w:tblPr>
        <w:tblStyle w:val="Lentelstinklelis"/>
        <w:tblW w:w="10348" w:type="dxa"/>
        <w:tblInd w:w="-743" w:type="dxa"/>
        <w:tblLayout w:type="fixed"/>
        <w:tblLook w:val="04A0" w:firstRow="1" w:lastRow="0" w:firstColumn="1" w:lastColumn="0" w:noHBand="0" w:noVBand="1"/>
      </w:tblPr>
      <w:tblGrid>
        <w:gridCol w:w="567"/>
        <w:gridCol w:w="2836"/>
        <w:gridCol w:w="6945"/>
      </w:tblGrid>
      <w:tr w:rsidR="00FB6137" w:rsidRPr="00E9313F" w14:paraId="59FE685C" w14:textId="77777777" w:rsidTr="00F22E57">
        <w:tc>
          <w:tcPr>
            <w:tcW w:w="567" w:type="dxa"/>
            <w:shd w:val="clear" w:color="auto" w:fill="F2F2F2" w:themeFill="background1" w:themeFillShade="F2"/>
          </w:tcPr>
          <w:p w14:paraId="0F2F1B88" w14:textId="77777777" w:rsidR="00FB6137" w:rsidRPr="00E9313F" w:rsidRDefault="00FB6137" w:rsidP="00F22E57">
            <w:pPr>
              <w:tabs>
                <w:tab w:val="left" w:pos="567"/>
              </w:tabs>
              <w:rPr>
                <w:rFonts w:ascii="Times New Roman" w:hAnsi="Times New Roman"/>
                <w:sz w:val="24"/>
                <w:szCs w:val="24"/>
              </w:rPr>
            </w:pPr>
            <w:r w:rsidRPr="00E9313F">
              <w:rPr>
                <w:rFonts w:ascii="Times New Roman" w:hAnsi="Times New Roman"/>
                <w:sz w:val="24"/>
                <w:szCs w:val="24"/>
              </w:rPr>
              <w:t xml:space="preserve">Nr. </w:t>
            </w:r>
          </w:p>
        </w:tc>
        <w:tc>
          <w:tcPr>
            <w:tcW w:w="2836" w:type="dxa"/>
            <w:shd w:val="clear" w:color="auto" w:fill="F2F2F2" w:themeFill="background1" w:themeFillShade="F2"/>
          </w:tcPr>
          <w:p w14:paraId="1D3FED40" w14:textId="77777777" w:rsidR="00FB6137" w:rsidRPr="00E9313F" w:rsidRDefault="00FB6137" w:rsidP="00F22E57">
            <w:pPr>
              <w:tabs>
                <w:tab w:val="left" w:pos="567"/>
              </w:tabs>
              <w:jc w:val="center"/>
              <w:rPr>
                <w:rFonts w:ascii="Times New Roman" w:hAnsi="Times New Roman"/>
                <w:sz w:val="24"/>
                <w:szCs w:val="24"/>
              </w:rPr>
            </w:pPr>
            <w:r w:rsidRPr="00E9313F">
              <w:rPr>
                <w:rFonts w:ascii="Times New Roman" w:hAnsi="Times New Roman"/>
                <w:sz w:val="24"/>
                <w:szCs w:val="24"/>
              </w:rPr>
              <w:t>Klausimas</w:t>
            </w:r>
          </w:p>
        </w:tc>
        <w:tc>
          <w:tcPr>
            <w:tcW w:w="6945" w:type="dxa"/>
            <w:shd w:val="clear" w:color="auto" w:fill="F2F2F2" w:themeFill="background1" w:themeFillShade="F2"/>
          </w:tcPr>
          <w:p w14:paraId="387D769C" w14:textId="77777777" w:rsidR="00FB6137" w:rsidRPr="00E9313F" w:rsidRDefault="00FB6137" w:rsidP="00F22E57">
            <w:pPr>
              <w:tabs>
                <w:tab w:val="left" w:pos="567"/>
              </w:tabs>
              <w:jc w:val="center"/>
              <w:rPr>
                <w:rFonts w:ascii="Times New Roman" w:hAnsi="Times New Roman"/>
                <w:sz w:val="24"/>
                <w:szCs w:val="24"/>
              </w:rPr>
            </w:pPr>
            <w:r w:rsidRPr="00E9313F">
              <w:rPr>
                <w:rFonts w:ascii="Times New Roman" w:hAnsi="Times New Roman"/>
                <w:sz w:val="24"/>
                <w:szCs w:val="24"/>
              </w:rPr>
              <w:t>Ministerijos pateikta informacija</w:t>
            </w:r>
          </w:p>
          <w:p w14:paraId="403C07A7" w14:textId="77777777" w:rsidR="00FB6137" w:rsidRPr="00E9313F" w:rsidRDefault="00FB6137" w:rsidP="00F22E57">
            <w:pPr>
              <w:tabs>
                <w:tab w:val="left" w:pos="567"/>
              </w:tabs>
              <w:jc w:val="center"/>
              <w:rPr>
                <w:rFonts w:ascii="Times New Roman" w:hAnsi="Times New Roman"/>
                <w:sz w:val="24"/>
                <w:szCs w:val="24"/>
              </w:rPr>
            </w:pPr>
            <w:r w:rsidRPr="00E9313F">
              <w:rPr>
                <w:rFonts w:ascii="Times New Roman" w:hAnsi="Times New Roman"/>
                <w:sz w:val="24"/>
                <w:szCs w:val="24"/>
              </w:rPr>
              <w:t>(pildymo instrukcija)</w:t>
            </w:r>
          </w:p>
        </w:tc>
      </w:tr>
      <w:tr w:rsidR="00FB6137" w:rsidRPr="00E9313F" w14:paraId="7C669088" w14:textId="77777777" w:rsidTr="00F22E57">
        <w:tc>
          <w:tcPr>
            <w:tcW w:w="10348" w:type="dxa"/>
            <w:gridSpan w:val="3"/>
            <w:shd w:val="clear" w:color="auto" w:fill="F2F2F2" w:themeFill="background1" w:themeFillShade="F2"/>
          </w:tcPr>
          <w:p w14:paraId="0FF67155" w14:textId="77777777" w:rsidR="00FB6137" w:rsidRPr="00E9313F" w:rsidRDefault="00FB6137" w:rsidP="00FB6137">
            <w:pPr>
              <w:pStyle w:val="Sraopastraipa"/>
              <w:numPr>
                <w:ilvl w:val="0"/>
                <w:numId w:val="3"/>
              </w:numPr>
              <w:tabs>
                <w:tab w:val="left" w:pos="567"/>
              </w:tabs>
              <w:jc w:val="center"/>
              <w:rPr>
                <w:rFonts w:ascii="Times New Roman" w:hAnsi="Times New Roman"/>
                <w:sz w:val="24"/>
                <w:szCs w:val="24"/>
              </w:rPr>
            </w:pPr>
            <w:r w:rsidRPr="00E9313F">
              <w:rPr>
                <w:rFonts w:ascii="Times New Roman" w:hAnsi="Times New Roman"/>
                <w:sz w:val="24"/>
                <w:szCs w:val="24"/>
              </w:rPr>
              <w:t>Priemonės aprašymas</w:t>
            </w:r>
          </w:p>
        </w:tc>
      </w:tr>
      <w:tr w:rsidR="000E4CFD" w:rsidRPr="00E9313F" w14:paraId="0F2C717E" w14:textId="77777777" w:rsidTr="00F22E57">
        <w:tc>
          <w:tcPr>
            <w:tcW w:w="567" w:type="dxa"/>
          </w:tcPr>
          <w:p w14:paraId="05C3BCA0" w14:textId="77777777" w:rsidR="000E4CFD" w:rsidRPr="00E9313F" w:rsidRDefault="000E4CFD" w:rsidP="000E4CFD">
            <w:pPr>
              <w:pStyle w:val="Sraopastraipa"/>
              <w:numPr>
                <w:ilvl w:val="0"/>
                <w:numId w:val="1"/>
              </w:numPr>
              <w:tabs>
                <w:tab w:val="left" w:pos="567"/>
              </w:tabs>
              <w:ind w:left="0" w:firstLine="0"/>
              <w:rPr>
                <w:rFonts w:ascii="Times New Roman" w:hAnsi="Times New Roman"/>
                <w:sz w:val="24"/>
                <w:szCs w:val="24"/>
              </w:rPr>
            </w:pPr>
            <w:bookmarkStart w:id="1" w:name="_Hlk32841278"/>
          </w:p>
        </w:tc>
        <w:tc>
          <w:tcPr>
            <w:tcW w:w="2836" w:type="dxa"/>
          </w:tcPr>
          <w:p w14:paraId="41280C7C" w14:textId="77777777" w:rsidR="000E4CFD" w:rsidRPr="00E9313F" w:rsidRDefault="000E4CFD" w:rsidP="000E4CFD">
            <w:pPr>
              <w:tabs>
                <w:tab w:val="left" w:pos="567"/>
              </w:tabs>
              <w:rPr>
                <w:rFonts w:ascii="Times New Roman" w:hAnsi="Times New Roman"/>
                <w:sz w:val="24"/>
                <w:szCs w:val="24"/>
              </w:rPr>
            </w:pPr>
            <w:r w:rsidRPr="00E9313F">
              <w:rPr>
                <w:rFonts w:ascii="Times New Roman" w:hAnsi="Times New Roman"/>
                <w:sz w:val="24"/>
                <w:szCs w:val="24"/>
              </w:rPr>
              <w:t>Intervencijos poreikio, jos įgyvendinimo būdo ir numatomo ilgalaikio poveikio pagrindimas, aiškiai nurodant, koks pokytis bus pasiektas</w:t>
            </w:r>
          </w:p>
        </w:tc>
        <w:tc>
          <w:tcPr>
            <w:tcW w:w="6945" w:type="dxa"/>
          </w:tcPr>
          <w:p w14:paraId="1B08D1CF" w14:textId="3D341D82" w:rsidR="004E4686" w:rsidRDefault="004E4686" w:rsidP="00C10A85">
            <w:pPr>
              <w:pStyle w:val="Sraopastraipa"/>
              <w:tabs>
                <w:tab w:val="left" w:pos="317"/>
              </w:tabs>
              <w:spacing w:after="120"/>
              <w:ind w:left="0"/>
              <w:jc w:val="both"/>
              <w:rPr>
                <w:rFonts w:ascii="Times New Roman" w:eastAsia="Times New Roman" w:hAnsi="Times New Roman"/>
                <w:b/>
                <w:sz w:val="24"/>
                <w:szCs w:val="24"/>
                <w:lang w:eastAsia="lt-LT"/>
              </w:rPr>
            </w:pPr>
            <w:r w:rsidRPr="00E9313F">
              <w:rPr>
                <w:rFonts w:ascii="Times New Roman" w:hAnsi="Times New Roman"/>
                <w:sz w:val="24"/>
                <w:szCs w:val="24"/>
              </w:rPr>
              <w:t>Pagal šią priemonę remiam</w:t>
            </w:r>
            <w:r w:rsidR="00C10A85">
              <w:rPr>
                <w:rFonts w:ascii="Times New Roman" w:hAnsi="Times New Roman"/>
                <w:sz w:val="24"/>
                <w:szCs w:val="24"/>
              </w:rPr>
              <w:t>a</w:t>
            </w:r>
            <w:r w:rsidRPr="00E9313F">
              <w:rPr>
                <w:rFonts w:ascii="Times New Roman" w:hAnsi="Times New Roman"/>
                <w:sz w:val="24"/>
                <w:szCs w:val="24"/>
              </w:rPr>
              <w:t xml:space="preserve"> veikl</w:t>
            </w:r>
            <w:r w:rsidR="00C10A85">
              <w:rPr>
                <w:rFonts w:ascii="Times New Roman" w:hAnsi="Times New Roman"/>
                <w:sz w:val="24"/>
                <w:szCs w:val="24"/>
              </w:rPr>
              <w:t>a</w:t>
            </w:r>
            <w:r w:rsidRPr="00E9313F">
              <w:rPr>
                <w:rFonts w:ascii="Times New Roman" w:hAnsi="Times New Roman"/>
                <w:sz w:val="24"/>
                <w:szCs w:val="24"/>
              </w:rPr>
              <w:t>:</w:t>
            </w:r>
            <w:r w:rsidR="00C10A85">
              <w:rPr>
                <w:rFonts w:ascii="Times New Roman" w:hAnsi="Times New Roman"/>
                <w:sz w:val="24"/>
                <w:szCs w:val="24"/>
              </w:rPr>
              <w:t xml:space="preserve"> </w:t>
            </w:r>
            <w:bookmarkStart w:id="2" w:name="_Hlk30594267"/>
            <w:r w:rsidRPr="00E9313F">
              <w:rPr>
                <w:rFonts w:ascii="Times New Roman" w:eastAsia="Times New Roman" w:hAnsi="Times New Roman"/>
                <w:b/>
                <w:sz w:val="24"/>
                <w:szCs w:val="24"/>
                <w:lang w:eastAsia="lt-LT"/>
              </w:rPr>
              <w:t>efektyvių ambulatorinės slaugos modelių plėtojimas, didinant visuomenės informuotumą, stiprinant specialistų žinias ir gebėjimus teikti ambulatorines slaugos paslaugas (toliau – ASP) namuose bei didinant suinteresuotų institucijų pasirengimą integruotos</w:t>
            </w:r>
            <w:bookmarkStart w:id="3" w:name="_GoBack"/>
            <w:bookmarkEnd w:id="3"/>
            <w:r w:rsidRPr="00E9313F">
              <w:rPr>
                <w:rFonts w:ascii="Times New Roman" w:eastAsia="Times New Roman" w:hAnsi="Times New Roman"/>
                <w:b/>
                <w:sz w:val="24"/>
                <w:szCs w:val="24"/>
                <w:lang w:eastAsia="lt-LT"/>
              </w:rPr>
              <w:t xml:space="preserve"> ilgalaikės priežiūros vystymui.</w:t>
            </w:r>
          </w:p>
          <w:p w14:paraId="2349A73F" w14:textId="3BCAC221" w:rsidR="004E4686" w:rsidRPr="00E9313F" w:rsidRDefault="004E4686" w:rsidP="004E4686">
            <w:pPr>
              <w:spacing w:line="240" w:lineRule="atLeast"/>
              <w:ind w:firstLine="567"/>
              <w:jc w:val="both"/>
              <w:rPr>
                <w:rFonts w:ascii="Times New Roman" w:hAnsi="Times New Roman"/>
                <w:sz w:val="24"/>
                <w:szCs w:val="24"/>
              </w:rPr>
            </w:pPr>
            <w:r w:rsidRPr="00E9313F">
              <w:rPr>
                <w:rFonts w:ascii="Times New Roman" w:hAnsi="Times New Roman"/>
                <w:sz w:val="24"/>
                <w:szCs w:val="24"/>
              </w:rPr>
              <w:t>Lietuvoje, kaip ir kitose Europos Sąjungos šalyse, visuomenė sensta: daugėja vyresnio amžiaus žmonių ir didėja jų dalis bendroje gyventojų struktūroje. Statistikos departamento duomenimis, 20</w:t>
            </w:r>
            <w:r w:rsidR="006F7B9F">
              <w:rPr>
                <w:rFonts w:ascii="Times New Roman" w:hAnsi="Times New Roman"/>
                <w:sz w:val="24"/>
                <w:szCs w:val="24"/>
              </w:rPr>
              <w:t>20</w:t>
            </w:r>
            <w:r w:rsidRPr="00E9313F">
              <w:rPr>
                <w:rFonts w:ascii="Times New Roman" w:hAnsi="Times New Roman"/>
                <w:sz w:val="24"/>
                <w:szCs w:val="24"/>
              </w:rPr>
              <w:t xml:space="preserve"> m. pradžioje šalyje gyveno 55</w:t>
            </w:r>
            <w:r w:rsidR="006F7B9F">
              <w:rPr>
                <w:rFonts w:ascii="Times New Roman" w:hAnsi="Times New Roman"/>
                <w:sz w:val="24"/>
                <w:szCs w:val="24"/>
              </w:rPr>
              <w:t>5,9</w:t>
            </w:r>
            <w:r w:rsidR="004150D2">
              <w:rPr>
                <w:rFonts w:ascii="Times New Roman" w:hAnsi="Times New Roman"/>
                <w:sz w:val="24"/>
                <w:szCs w:val="24"/>
              </w:rPr>
              <w:t xml:space="preserve"> </w:t>
            </w:r>
            <w:r w:rsidRPr="00E9313F">
              <w:rPr>
                <w:rFonts w:ascii="Times New Roman" w:hAnsi="Times New Roman"/>
                <w:sz w:val="24"/>
                <w:szCs w:val="24"/>
              </w:rPr>
              <w:t>tūkst. 65 metų ir vyresnių (toliau – 65+) žmonių. Jų dalis nuo bendro šalies nuolatinių gyventojų skaičiaus padidėjo nuo 15,8 proc. (2005 m. pradžioje) iki 19,</w:t>
            </w:r>
            <w:r w:rsidR="006E380A">
              <w:rPr>
                <w:rFonts w:ascii="Times New Roman" w:hAnsi="Times New Roman"/>
                <w:sz w:val="24"/>
                <w:szCs w:val="24"/>
              </w:rPr>
              <w:t>89</w:t>
            </w:r>
            <w:r w:rsidRPr="00E9313F">
              <w:rPr>
                <w:rFonts w:ascii="Times New Roman" w:hAnsi="Times New Roman"/>
                <w:sz w:val="24"/>
                <w:szCs w:val="24"/>
              </w:rPr>
              <w:t xml:space="preserve"> proc. (20</w:t>
            </w:r>
            <w:r w:rsidR="006E380A">
              <w:rPr>
                <w:rFonts w:ascii="Times New Roman" w:hAnsi="Times New Roman"/>
                <w:sz w:val="24"/>
                <w:szCs w:val="24"/>
              </w:rPr>
              <w:t>20</w:t>
            </w:r>
            <w:r w:rsidRPr="00E9313F">
              <w:rPr>
                <w:rFonts w:ascii="Times New Roman" w:hAnsi="Times New Roman"/>
                <w:sz w:val="24"/>
                <w:szCs w:val="24"/>
              </w:rPr>
              <w:t xml:space="preserve"> m. pradžioje). Vadovaujantis Eurostato prognozėmis, 2014–2049 m. Lietuvoje visuomenė toliau sens. Tikėtina, kad 2050 m. pradžioje Lietuvoje 28,5 proc. gyventojų bus 65+ amžiaus grupės asmenys. Dėl sveikatos sutrikimų sumažėję savirūpos gebėjimai 65+ amžiaus grupės asmenims sukelia didesnį kompleksinių – socialinių ir sveikatos priežiūros – paslaugų poreikį. Pastebima, kad didėja žmonių skaičius, kurie nori senatvės sulaukti ir gauti visas jiems būtinas paslaugas savo namuose, dėl to didėja socialinių ir sveikatos priežiūros paslaugų namuose poreikis.</w:t>
            </w:r>
          </w:p>
          <w:p w14:paraId="5BA1D3B5" w14:textId="687D20C5" w:rsidR="004E4686" w:rsidRPr="00E9313F" w:rsidRDefault="004E4686" w:rsidP="004E4686">
            <w:pPr>
              <w:widowControl w:val="0"/>
              <w:shd w:val="clear" w:color="auto" w:fill="FFFFFF"/>
              <w:tabs>
                <w:tab w:val="left" w:pos="1418"/>
              </w:tabs>
              <w:spacing w:line="240" w:lineRule="atLeast"/>
              <w:ind w:firstLine="567"/>
              <w:jc w:val="both"/>
              <w:rPr>
                <w:rFonts w:ascii="Times New Roman" w:hAnsi="Times New Roman"/>
                <w:sz w:val="24"/>
                <w:szCs w:val="24"/>
              </w:rPr>
            </w:pPr>
            <w:r w:rsidRPr="00E9313F">
              <w:rPr>
                <w:rFonts w:ascii="Times New Roman" w:hAnsi="Times New Roman"/>
                <w:sz w:val="24"/>
                <w:szCs w:val="24"/>
              </w:rPr>
              <w:t xml:space="preserve">Lietuvoje nėra vieningos ilgalaikės priežiūros sistemos: esamas sveikatos priežiūros ir socialinių paslaugų teikimo modelis yra fragmentuotas tiek šių paslaugų organizavime, tiek teisiniame reglamentavime ir finansavime; trūksta paslaugų integruotumo, </w:t>
            </w:r>
            <w:proofErr w:type="spellStart"/>
            <w:r w:rsidRPr="00E9313F">
              <w:rPr>
                <w:rFonts w:ascii="Times New Roman" w:hAnsi="Times New Roman"/>
                <w:sz w:val="24"/>
                <w:szCs w:val="24"/>
              </w:rPr>
              <w:t>koordinuotumo</w:t>
            </w:r>
            <w:proofErr w:type="spellEnd"/>
            <w:r w:rsidRPr="00E9313F">
              <w:rPr>
                <w:rFonts w:ascii="Times New Roman" w:hAnsi="Times New Roman"/>
                <w:sz w:val="24"/>
                <w:szCs w:val="24"/>
              </w:rPr>
              <w:t xml:space="preserve"> ir kompleksiškumo, kadangi nėra vieno atsakingo subjekto, kuris galėtų kompleksiškai įvertinti asmenų socialinius ir sveikatos priežiūros poreikius bei organizuoti paslaugas taip, kad visas reikiamas socialines ir sveikatos priežiūros paslaugas asmuo gautų kompleksiškai; neįgyvendina pagrindinio su vyresnio amžiaus žmonėmis susijusio valstybės sau keliamo tikslo – savarankiškumo užtikrinimo, gyvenant bendruomenėje. Atkreipiant dėmesį į šias problemas, Lietuvoje pradėta kurti </w:t>
            </w:r>
            <w:bookmarkStart w:id="4" w:name="_Hlk12884634"/>
            <w:bookmarkEnd w:id="4"/>
            <w:r w:rsidRPr="00E9313F">
              <w:rPr>
                <w:rFonts w:ascii="Times New Roman" w:hAnsi="Times New Roman"/>
                <w:sz w:val="24"/>
                <w:szCs w:val="24"/>
              </w:rPr>
              <w:t xml:space="preserve">ilgalaikės priežiūros paslaugų koncepcija, kurios tikslas nustatyti bendrus socialinės globos ir asmens sveikatos priežiūros paslaugų organizavimo, teikimo, ir finansavimo principus. </w:t>
            </w:r>
          </w:p>
          <w:p w14:paraId="6A43ACF4" w14:textId="77777777" w:rsidR="004E4686" w:rsidRPr="006F7B9F" w:rsidRDefault="004E4686" w:rsidP="004E4686">
            <w:pPr>
              <w:widowControl w:val="0"/>
              <w:shd w:val="clear" w:color="auto" w:fill="FFFFFF"/>
              <w:tabs>
                <w:tab w:val="left" w:pos="1418"/>
              </w:tabs>
              <w:spacing w:line="240" w:lineRule="atLeast"/>
              <w:ind w:firstLine="567"/>
              <w:jc w:val="both"/>
              <w:rPr>
                <w:rFonts w:ascii="Times New Roman" w:hAnsi="Times New Roman"/>
                <w:sz w:val="24"/>
                <w:szCs w:val="24"/>
              </w:rPr>
            </w:pPr>
            <w:r w:rsidRPr="00E9313F">
              <w:rPr>
                <w:rFonts w:ascii="Times New Roman" w:hAnsi="Times New Roman"/>
                <w:sz w:val="24"/>
                <w:szCs w:val="24"/>
              </w:rPr>
              <w:t xml:space="preserve">Šios priemonės lėšomis bus prisidedama prie ilgalaikės priežiūros koncepcijos įgyvendinimo, pirmiausia finansuojant ambulatorinės slaugos modelių plėtojimui bei stiprinimui reikalingas veiklas: visuomenės informuotumo, raštingumo didinimą, specialistų žinių bei gebėjimų teikti ambulatorines slaugos paslaugas (toliau – </w:t>
            </w:r>
            <w:r w:rsidRPr="006F7B9F">
              <w:rPr>
                <w:rFonts w:ascii="Times New Roman" w:hAnsi="Times New Roman"/>
                <w:sz w:val="24"/>
                <w:szCs w:val="24"/>
              </w:rPr>
              <w:lastRenderedPageBreak/>
              <w:t xml:space="preserve">ASP) namuose tobulinimą, bei suinteresuotų institucijų pasirengimo integruotos ilgalaikės priežiūros vystymui stiprinimą. </w:t>
            </w:r>
          </w:p>
          <w:p w14:paraId="2026E503" w14:textId="2F5FED11" w:rsidR="001B1B35" w:rsidRPr="00E9313F" w:rsidRDefault="004E4686" w:rsidP="00526B07">
            <w:pPr>
              <w:pStyle w:val="xmsonormal"/>
              <w:spacing w:after="240"/>
              <w:jc w:val="both"/>
              <w:rPr>
                <w:rFonts w:ascii="Times New Roman" w:hAnsi="Times New Roman" w:cs="Times New Roman"/>
                <w:bCs/>
                <w:sz w:val="24"/>
                <w:szCs w:val="24"/>
              </w:rPr>
            </w:pPr>
            <w:r w:rsidRPr="006F7B9F">
              <w:rPr>
                <w:rFonts w:ascii="Times New Roman" w:hAnsi="Times New Roman" w:cs="Times New Roman"/>
                <w:sz w:val="24"/>
                <w:szCs w:val="24"/>
              </w:rPr>
              <w:t>Siekiant su</w:t>
            </w:r>
            <w:r w:rsidRPr="006F7B9F">
              <w:rPr>
                <w:rFonts w:ascii="Times New Roman" w:eastAsia="Times New Roman" w:hAnsi="Times New Roman" w:cs="Times New Roman"/>
                <w:sz w:val="24"/>
                <w:szCs w:val="24"/>
              </w:rPr>
              <w:t>stiprinti specialistų žinias, kvalifikaciją ir gebėjimus teikti ambulatorines slaugos paslaugas</w:t>
            </w:r>
            <w:r w:rsidR="00920BD3" w:rsidRPr="006F7B9F">
              <w:rPr>
                <w:rFonts w:ascii="Times New Roman" w:eastAsia="Times New Roman" w:hAnsi="Times New Roman" w:cs="Times New Roman"/>
                <w:sz w:val="24"/>
                <w:szCs w:val="24"/>
              </w:rPr>
              <w:t xml:space="preserve"> namuose</w:t>
            </w:r>
            <w:r w:rsidRPr="006F7B9F">
              <w:rPr>
                <w:rFonts w:ascii="Times New Roman" w:eastAsia="Times New Roman" w:hAnsi="Times New Roman" w:cs="Times New Roman"/>
                <w:sz w:val="24"/>
                <w:szCs w:val="24"/>
              </w:rPr>
              <w:t xml:space="preserve"> (toliau – ASP</w:t>
            </w:r>
            <w:r w:rsidR="00920BD3" w:rsidRPr="006F7B9F">
              <w:rPr>
                <w:rFonts w:ascii="Times New Roman" w:eastAsia="Times New Roman" w:hAnsi="Times New Roman" w:cs="Times New Roman"/>
                <w:sz w:val="24"/>
                <w:szCs w:val="24"/>
              </w:rPr>
              <w:t>N</w:t>
            </w:r>
            <w:r w:rsidRPr="006F7B9F">
              <w:rPr>
                <w:rFonts w:ascii="Times New Roman" w:eastAsia="Times New Roman" w:hAnsi="Times New Roman" w:cs="Times New Roman"/>
                <w:sz w:val="24"/>
                <w:szCs w:val="24"/>
              </w:rPr>
              <w:t xml:space="preserve">), bus vykdomi </w:t>
            </w:r>
            <w:r w:rsidR="000415F6" w:rsidRPr="006F7B9F">
              <w:rPr>
                <w:rFonts w:ascii="Times New Roman" w:eastAsia="Times New Roman" w:hAnsi="Times New Roman" w:cs="Times New Roman"/>
                <w:sz w:val="24"/>
                <w:szCs w:val="24"/>
              </w:rPr>
              <w:t xml:space="preserve">ASPN teikėjų komandų ir </w:t>
            </w:r>
            <w:r w:rsidRPr="006F7B9F">
              <w:rPr>
                <w:rFonts w:ascii="Times New Roman" w:eastAsia="Times New Roman" w:hAnsi="Times New Roman" w:cs="Times New Roman"/>
                <w:sz w:val="24"/>
                <w:szCs w:val="24"/>
              </w:rPr>
              <w:t>savivaldybių socialinių darbuotojų mokymai. Taip pat bus vykdomi mokymai savivaldybių bei atitinkamų gydymo įstaigų administracijų darbuotojams kaip efektyviai savivaldybėse organizuoti ASP</w:t>
            </w:r>
            <w:r w:rsidR="00920BD3" w:rsidRPr="006F7B9F">
              <w:rPr>
                <w:rFonts w:ascii="Times New Roman" w:eastAsia="Times New Roman" w:hAnsi="Times New Roman" w:cs="Times New Roman"/>
                <w:sz w:val="24"/>
                <w:szCs w:val="24"/>
              </w:rPr>
              <w:t>N</w:t>
            </w:r>
            <w:r w:rsidRPr="006F7B9F">
              <w:rPr>
                <w:rFonts w:ascii="Times New Roman" w:eastAsia="Times New Roman" w:hAnsi="Times New Roman" w:cs="Times New Roman"/>
                <w:sz w:val="24"/>
                <w:szCs w:val="24"/>
              </w:rPr>
              <w:t xml:space="preserve"> namuose teikianči</w:t>
            </w:r>
            <w:r w:rsidR="00AE21C4" w:rsidRPr="006F7B9F">
              <w:rPr>
                <w:rFonts w:ascii="Times New Roman" w:eastAsia="Times New Roman" w:hAnsi="Times New Roman" w:cs="Times New Roman"/>
                <w:sz w:val="24"/>
                <w:szCs w:val="24"/>
              </w:rPr>
              <w:t>ų</w:t>
            </w:r>
            <w:r w:rsidRPr="006F7B9F">
              <w:rPr>
                <w:rFonts w:ascii="Times New Roman" w:eastAsia="Times New Roman" w:hAnsi="Times New Roman" w:cs="Times New Roman"/>
                <w:sz w:val="24"/>
                <w:szCs w:val="24"/>
              </w:rPr>
              <w:t xml:space="preserve"> tarnyb</w:t>
            </w:r>
            <w:r w:rsidR="00AE21C4" w:rsidRPr="006F7B9F">
              <w:rPr>
                <w:rFonts w:ascii="Times New Roman" w:eastAsia="Times New Roman" w:hAnsi="Times New Roman" w:cs="Times New Roman"/>
                <w:sz w:val="24"/>
                <w:szCs w:val="24"/>
              </w:rPr>
              <w:t>ų veiklą</w:t>
            </w:r>
            <w:r w:rsidRPr="006F7B9F">
              <w:rPr>
                <w:rFonts w:ascii="Times New Roman" w:eastAsia="Times New Roman" w:hAnsi="Times New Roman" w:cs="Times New Roman"/>
                <w:sz w:val="24"/>
                <w:szCs w:val="24"/>
              </w:rPr>
              <w:t>, kaip pasirengti integruotos ilgalaikės priežiūros paslaugų teikimui</w:t>
            </w:r>
            <w:r w:rsidR="00920BD3" w:rsidRPr="006F7B9F">
              <w:rPr>
                <w:rFonts w:ascii="Times New Roman" w:eastAsia="Times New Roman" w:hAnsi="Times New Roman" w:cs="Times New Roman"/>
                <w:sz w:val="24"/>
                <w:szCs w:val="24"/>
              </w:rPr>
              <w:t>, kaip vykdyti tarpinstitucinį bendradarbiavimą tarp sveikatos apsaugos ir socialinės priežiūros įstaigų, kaip užtikrinti nenutrūkstamą pirminės sveikatos priežiūros grandinę pacientui</w:t>
            </w:r>
            <w:r w:rsidR="0012269C" w:rsidRPr="006F7B9F">
              <w:rPr>
                <w:rFonts w:ascii="Times New Roman" w:eastAsia="Times New Roman" w:hAnsi="Times New Roman" w:cs="Times New Roman"/>
                <w:sz w:val="24"/>
                <w:szCs w:val="24"/>
              </w:rPr>
              <w:t xml:space="preserve">, kokios yra </w:t>
            </w:r>
            <w:r w:rsidR="0012269C" w:rsidRPr="006F7B9F">
              <w:rPr>
                <w:rFonts w:ascii="Times New Roman" w:hAnsi="Times New Roman" w:cs="Times New Roman"/>
                <w:sz w:val="24"/>
                <w:szCs w:val="24"/>
              </w:rPr>
              <w:t>IT plėtros</w:t>
            </w:r>
            <w:r w:rsidR="00AE21C4" w:rsidRPr="006F7B9F">
              <w:rPr>
                <w:rFonts w:ascii="Times New Roman" w:hAnsi="Times New Roman" w:cs="Times New Roman"/>
                <w:sz w:val="24"/>
                <w:szCs w:val="24"/>
              </w:rPr>
              <w:t xml:space="preserve"> bei panaudojimo </w:t>
            </w:r>
            <w:r w:rsidR="0012269C" w:rsidRPr="006F7B9F">
              <w:rPr>
                <w:rFonts w:ascii="Times New Roman" w:hAnsi="Times New Roman" w:cs="Times New Roman"/>
                <w:sz w:val="24"/>
                <w:szCs w:val="24"/>
              </w:rPr>
              <w:t>galimybės</w:t>
            </w:r>
            <w:r w:rsidR="00AE21C4" w:rsidRPr="006F7B9F">
              <w:rPr>
                <w:rFonts w:ascii="Times New Roman" w:hAnsi="Times New Roman" w:cs="Times New Roman"/>
                <w:sz w:val="24"/>
                <w:szCs w:val="24"/>
              </w:rPr>
              <w:t xml:space="preserve"> </w:t>
            </w:r>
            <w:r w:rsidR="0012269C" w:rsidRPr="006F7B9F">
              <w:rPr>
                <w:rFonts w:ascii="Times New Roman" w:hAnsi="Times New Roman" w:cs="Times New Roman"/>
                <w:sz w:val="24"/>
                <w:szCs w:val="24"/>
              </w:rPr>
              <w:t>organizuojant ASPN</w:t>
            </w:r>
            <w:r w:rsidR="00AE21C4" w:rsidRPr="006F7B9F">
              <w:rPr>
                <w:rFonts w:ascii="Times New Roman" w:hAnsi="Times New Roman" w:cs="Times New Roman"/>
                <w:sz w:val="24"/>
                <w:szCs w:val="24"/>
              </w:rPr>
              <w:t xml:space="preserve"> teikimą</w:t>
            </w:r>
            <w:r w:rsidR="0012269C" w:rsidRPr="006F7B9F">
              <w:rPr>
                <w:rFonts w:ascii="Times New Roman" w:hAnsi="Times New Roman" w:cs="Times New Roman"/>
                <w:sz w:val="24"/>
                <w:szCs w:val="24"/>
              </w:rPr>
              <w:t xml:space="preserve">. </w:t>
            </w:r>
            <w:r w:rsidRPr="006F7B9F">
              <w:rPr>
                <w:rFonts w:ascii="Times New Roman" w:eastAsia="Times New Roman" w:hAnsi="Times New Roman" w:cs="Times New Roman"/>
                <w:sz w:val="24"/>
                <w:szCs w:val="24"/>
              </w:rPr>
              <w:t xml:space="preserve">Siekiant padidinti visuomenės informuotumo, raštingumo lygį apie  ambulatorinių slaugos paslaugų teikimą namuose, bus parengta interaktyvi mokomoji medžiaga, informaciniai/mokomieji filmukai apie </w:t>
            </w:r>
            <w:r w:rsidRPr="006F7B9F">
              <w:rPr>
                <w:rFonts w:ascii="Times New Roman" w:hAnsi="Times New Roman" w:cs="Times New Roman"/>
                <w:sz w:val="24"/>
                <w:szCs w:val="24"/>
                <w:shd w:val="clear" w:color="auto" w:fill="FFFFFF"/>
              </w:rPr>
              <w:t>ASP</w:t>
            </w:r>
            <w:r w:rsidR="00920BD3" w:rsidRPr="006F7B9F">
              <w:rPr>
                <w:rFonts w:ascii="Times New Roman" w:hAnsi="Times New Roman" w:cs="Times New Roman"/>
                <w:sz w:val="24"/>
                <w:szCs w:val="24"/>
                <w:shd w:val="clear" w:color="auto" w:fill="FFFFFF"/>
              </w:rPr>
              <w:t>N</w:t>
            </w:r>
            <w:r w:rsidRPr="006F7B9F">
              <w:rPr>
                <w:rFonts w:ascii="Times New Roman" w:hAnsi="Times New Roman" w:cs="Times New Roman"/>
                <w:sz w:val="24"/>
                <w:szCs w:val="24"/>
                <w:shd w:val="clear" w:color="auto" w:fill="FFFFFF"/>
              </w:rPr>
              <w:t xml:space="preserve"> namuose teikimą, </w:t>
            </w:r>
            <w:r w:rsidRPr="006F7B9F">
              <w:rPr>
                <w:rStyle w:val="Emfaz"/>
                <w:rFonts w:ascii="Times New Roman" w:hAnsi="Times New Roman" w:cs="Times New Roman"/>
                <w:i w:val="0"/>
                <w:iCs w:val="0"/>
                <w:sz w:val="24"/>
                <w:szCs w:val="24"/>
                <w:shd w:val="clear" w:color="auto" w:fill="FFFFFF"/>
              </w:rPr>
              <w:t>teisinį reglamentavimą Lietuvoje</w:t>
            </w:r>
            <w:r w:rsidRPr="006F7B9F">
              <w:rPr>
                <w:rFonts w:ascii="Times New Roman" w:hAnsi="Times New Roman" w:cs="Times New Roman"/>
                <w:i/>
                <w:iCs/>
                <w:sz w:val="24"/>
                <w:szCs w:val="24"/>
              </w:rPr>
              <w:t>.</w:t>
            </w:r>
            <w:bookmarkEnd w:id="2"/>
          </w:p>
        </w:tc>
      </w:tr>
      <w:tr w:rsidR="000E4CFD" w:rsidRPr="00E9313F" w14:paraId="3C48D2B2" w14:textId="77777777" w:rsidTr="00F22E57">
        <w:tc>
          <w:tcPr>
            <w:tcW w:w="567" w:type="dxa"/>
          </w:tcPr>
          <w:p w14:paraId="370ABA9A" w14:textId="77777777" w:rsidR="000E4CFD" w:rsidRPr="00E9313F" w:rsidRDefault="000E4CFD" w:rsidP="000E4CFD">
            <w:pPr>
              <w:pStyle w:val="Sraopastraipa"/>
              <w:numPr>
                <w:ilvl w:val="0"/>
                <w:numId w:val="1"/>
              </w:numPr>
              <w:tabs>
                <w:tab w:val="left" w:pos="567"/>
              </w:tabs>
              <w:ind w:left="0" w:firstLine="0"/>
              <w:rPr>
                <w:rFonts w:ascii="Times New Roman" w:hAnsi="Times New Roman"/>
                <w:sz w:val="24"/>
                <w:szCs w:val="24"/>
              </w:rPr>
            </w:pPr>
            <w:bookmarkStart w:id="5" w:name="_Hlk32841063"/>
            <w:bookmarkEnd w:id="1"/>
          </w:p>
        </w:tc>
        <w:tc>
          <w:tcPr>
            <w:tcW w:w="2836" w:type="dxa"/>
          </w:tcPr>
          <w:p w14:paraId="31A578E4" w14:textId="77777777" w:rsidR="000E4CFD" w:rsidRPr="00E9313F" w:rsidRDefault="000E4CFD" w:rsidP="000E4CFD">
            <w:pPr>
              <w:tabs>
                <w:tab w:val="left" w:pos="567"/>
              </w:tabs>
              <w:rPr>
                <w:rFonts w:ascii="Times New Roman" w:hAnsi="Times New Roman"/>
                <w:sz w:val="24"/>
                <w:szCs w:val="24"/>
              </w:rPr>
            </w:pPr>
            <w:r w:rsidRPr="00E9313F">
              <w:rPr>
                <w:rFonts w:ascii="Times New Roman" w:hAnsi="Times New Roman"/>
                <w:sz w:val="24"/>
                <w:szCs w:val="24"/>
              </w:rPr>
              <w:t>Projektų atrankos būdo ir galimų pareiškėjų ir partnerių pasirinkimo pagrindimas</w:t>
            </w:r>
          </w:p>
        </w:tc>
        <w:tc>
          <w:tcPr>
            <w:tcW w:w="6945" w:type="dxa"/>
          </w:tcPr>
          <w:p w14:paraId="172551F5" w14:textId="77777777" w:rsidR="00EE5B30" w:rsidRPr="00B44861" w:rsidRDefault="00EE5B30" w:rsidP="0089591E">
            <w:pPr>
              <w:pStyle w:val="Sraopastraipa"/>
              <w:tabs>
                <w:tab w:val="left" w:pos="317"/>
              </w:tabs>
              <w:spacing w:line="240" w:lineRule="atLeast"/>
              <w:ind w:left="0"/>
              <w:jc w:val="both"/>
              <w:rPr>
                <w:rFonts w:ascii="Times New Roman" w:hAnsi="Times New Roman"/>
                <w:sz w:val="24"/>
                <w:szCs w:val="24"/>
              </w:rPr>
            </w:pPr>
            <w:r w:rsidRPr="00B44861">
              <w:rPr>
                <w:rFonts w:ascii="Times New Roman" w:hAnsi="Times New Roman"/>
                <w:sz w:val="24"/>
                <w:szCs w:val="24"/>
              </w:rPr>
              <w:t xml:space="preserve">Projektų atrankos būdas </w:t>
            </w:r>
            <w:r w:rsidRPr="00B44861">
              <w:rPr>
                <w:rFonts w:ascii="Times New Roman" w:eastAsia="Times New Roman" w:hAnsi="Times New Roman"/>
                <w:sz w:val="24"/>
                <w:szCs w:val="24"/>
              </w:rPr>
              <w:t>–</w:t>
            </w:r>
            <w:r w:rsidRPr="00B44861">
              <w:rPr>
                <w:rFonts w:ascii="Times New Roman" w:hAnsi="Times New Roman"/>
                <w:sz w:val="24"/>
                <w:szCs w:val="24"/>
              </w:rPr>
              <w:t xml:space="preserve"> valstybės projektų planavimas.</w:t>
            </w:r>
          </w:p>
          <w:p w14:paraId="12AE1ADA" w14:textId="32B5DF75" w:rsidR="00AD1815" w:rsidRPr="00B44861" w:rsidRDefault="00C10A85" w:rsidP="0089591E">
            <w:pPr>
              <w:spacing w:line="252" w:lineRule="auto"/>
              <w:jc w:val="both"/>
              <w:rPr>
                <w:rFonts w:ascii="Times New Roman" w:hAnsi="Times New Roman"/>
                <w:sz w:val="24"/>
                <w:szCs w:val="24"/>
              </w:rPr>
            </w:pPr>
            <w:r w:rsidRPr="00B44861">
              <w:rPr>
                <w:rFonts w:ascii="Times New Roman" w:hAnsi="Times New Roman"/>
                <w:sz w:val="24"/>
                <w:szCs w:val="24"/>
              </w:rPr>
              <w:t>G</w:t>
            </w:r>
            <w:r w:rsidR="00EE5B30" w:rsidRPr="00B44861">
              <w:rPr>
                <w:rFonts w:ascii="Times New Roman" w:hAnsi="Times New Roman"/>
                <w:sz w:val="24"/>
                <w:szCs w:val="24"/>
              </w:rPr>
              <w:t xml:space="preserve">alimi pareiškėjai ir partneriai numatyti  </w:t>
            </w:r>
            <w:hyperlink r:id="rId8" w:history="1">
              <w:r w:rsidR="00B44861" w:rsidRPr="00B44861">
                <w:rPr>
                  <w:rStyle w:val="Hipersaitas"/>
                  <w:rFonts w:ascii="Times New Roman" w:hAnsi="Times New Roman"/>
                  <w:sz w:val="24"/>
                  <w:szCs w:val="24"/>
                  <w:lang w:eastAsia="lt-LT"/>
                </w:rPr>
                <w:t>Sveiko senėjimo užtikrinimo Lietuvoje 2014–2023 metų veiksmų plano</w:t>
              </w:r>
            </w:hyperlink>
            <w:r w:rsidR="00EE5B30" w:rsidRPr="00B44861">
              <w:rPr>
                <w:rFonts w:ascii="Times New Roman" w:eastAsia="Times New Roman" w:hAnsi="Times New Roman"/>
                <w:sz w:val="24"/>
                <w:szCs w:val="24"/>
              </w:rPr>
              <w:t xml:space="preserve">, patvirtinto Lietuvos Respublikos sveikatos apsaugos ministro 2014 m. liepos 16 d. įsakymu Nr. V-825 ,,Dėl </w:t>
            </w:r>
            <w:r w:rsidR="00EE5B30" w:rsidRPr="00B44861">
              <w:rPr>
                <w:rFonts w:ascii="Times New Roman" w:hAnsi="Times New Roman"/>
                <w:sz w:val="24"/>
                <w:szCs w:val="24"/>
              </w:rPr>
              <w:t xml:space="preserve">Sveiko senėjimo užtikrinimo Lietuvoje 2014–2023 m. veiksmų plano </w:t>
            </w:r>
            <w:r w:rsidR="00EE5B30" w:rsidRPr="00B44861">
              <w:rPr>
                <w:rFonts w:ascii="Times New Roman" w:eastAsia="Times New Roman" w:hAnsi="Times New Roman"/>
                <w:sz w:val="24"/>
                <w:szCs w:val="24"/>
              </w:rPr>
              <w:t>patvirtinimo” 5 priede „K</w:t>
            </w:r>
            <w:r w:rsidR="00EE5B30" w:rsidRPr="00B44861">
              <w:rPr>
                <w:rFonts w:ascii="Times New Roman" w:hAnsi="Times New Roman"/>
                <w:bCs/>
                <w:sz w:val="24"/>
                <w:szCs w:val="24"/>
              </w:rPr>
              <w:t xml:space="preserve">ompleksinių slaugos ir </w:t>
            </w:r>
            <w:proofErr w:type="spellStart"/>
            <w:r w:rsidR="00EE5B30" w:rsidRPr="00B44861">
              <w:rPr>
                <w:rFonts w:ascii="Times New Roman" w:hAnsi="Times New Roman"/>
                <w:bCs/>
                <w:sz w:val="24"/>
                <w:szCs w:val="24"/>
              </w:rPr>
              <w:t>geriatrinių</w:t>
            </w:r>
            <w:proofErr w:type="spellEnd"/>
            <w:r w:rsidR="00EE5B30" w:rsidRPr="00B44861">
              <w:rPr>
                <w:rFonts w:ascii="Times New Roman" w:hAnsi="Times New Roman"/>
                <w:bCs/>
                <w:sz w:val="24"/>
                <w:szCs w:val="24"/>
              </w:rPr>
              <w:t xml:space="preserve"> sveikatos priežiūros paslaugų tinklo optimizavimo krypties aprašas“ </w:t>
            </w:r>
            <w:r w:rsidR="00EE5B30" w:rsidRPr="00B44861">
              <w:rPr>
                <w:rFonts w:ascii="Times New Roman" w:hAnsi="Times New Roman"/>
                <w:sz w:val="24"/>
                <w:szCs w:val="24"/>
              </w:rPr>
              <w:t>(51.1 p.). Pareiškėju nustatyta Lietuvos Respublikos sveikatos apsaugos ministerija“</w:t>
            </w:r>
            <w:r w:rsidR="008F3A3A" w:rsidRPr="00B44861">
              <w:rPr>
                <w:rFonts w:ascii="Times New Roman" w:hAnsi="Times New Roman"/>
                <w:sz w:val="24"/>
                <w:szCs w:val="24"/>
              </w:rPr>
              <w:t xml:space="preserve"> (bus </w:t>
            </w:r>
            <w:r w:rsidR="004079B6" w:rsidRPr="00B44861">
              <w:rPr>
                <w:rFonts w:ascii="Times New Roman" w:hAnsi="Times New Roman"/>
                <w:sz w:val="24"/>
                <w:szCs w:val="24"/>
              </w:rPr>
              <w:t>sudaryta ambulatorinėms paslaugoms plėtoti ekspertų grupė)</w:t>
            </w:r>
            <w:r w:rsidR="00AD1815" w:rsidRPr="00B44861">
              <w:rPr>
                <w:rFonts w:ascii="Times New Roman" w:hAnsi="Times New Roman"/>
                <w:sz w:val="24"/>
                <w:szCs w:val="24"/>
              </w:rPr>
              <w:t xml:space="preserve">, nes ji vykdydama pavestas funkcijas asmens sveikatos priežiūros srityje nustato veiklos poreikius, sveikatos priežiūros išteklius, kuria teisinę bazę ir įstatymų numatytais atvejais organizuoja asmens sveikatos priežiūrą. </w:t>
            </w:r>
            <w:r w:rsidR="0089591E" w:rsidRPr="00B44861">
              <w:rPr>
                <w:rFonts w:ascii="Times New Roman" w:hAnsi="Times New Roman"/>
                <w:sz w:val="24"/>
                <w:szCs w:val="24"/>
              </w:rPr>
              <w:t>P</w:t>
            </w:r>
            <w:r w:rsidR="0089591E" w:rsidRPr="00B44861">
              <w:rPr>
                <w:rFonts w:ascii="Times New Roman" w:hAnsi="Times New Roman"/>
                <w:color w:val="000000"/>
                <w:sz w:val="24"/>
                <w:szCs w:val="24"/>
              </w:rPr>
              <w:t xml:space="preserve">artneriais nustatytos savivaldybių administracijos, nes savivaldybės yra atsakingos už ilgalaikės priežiūros paslaugų organizavimą, taip pat socialinių ir pirminės sveikatos priežiūros paslaugų teikimo organizavimą, bendradarbiavimo tarp savivaldybės įstaigų, įmonių ir organizacijų tvarkos nustatymą bei sutarčių sudarymą. </w:t>
            </w:r>
          </w:p>
        </w:tc>
      </w:tr>
      <w:bookmarkEnd w:id="5"/>
      <w:tr w:rsidR="000E4CFD" w:rsidRPr="00E9313F" w14:paraId="6399F309" w14:textId="77777777" w:rsidTr="00F22E57">
        <w:tc>
          <w:tcPr>
            <w:tcW w:w="567" w:type="dxa"/>
          </w:tcPr>
          <w:p w14:paraId="50C7C4AA" w14:textId="77777777" w:rsidR="000E4CFD" w:rsidRPr="00E9313F" w:rsidRDefault="000E4CFD" w:rsidP="000E4CFD">
            <w:pPr>
              <w:pStyle w:val="Sraopastraipa"/>
              <w:numPr>
                <w:ilvl w:val="0"/>
                <w:numId w:val="1"/>
              </w:numPr>
              <w:tabs>
                <w:tab w:val="left" w:pos="567"/>
              </w:tabs>
              <w:ind w:left="0" w:firstLine="0"/>
              <w:rPr>
                <w:rFonts w:ascii="Times New Roman" w:hAnsi="Times New Roman"/>
                <w:sz w:val="24"/>
                <w:szCs w:val="24"/>
              </w:rPr>
            </w:pPr>
          </w:p>
        </w:tc>
        <w:tc>
          <w:tcPr>
            <w:tcW w:w="2836" w:type="dxa"/>
          </w:tcPr>
          <w:p w14:paraId="1AD08AF9" w14:textId="77777777" w:rsidR="000E4CFD" w:rsidRPr="00E9313F" w:rsidRDefault="000E4CFD" w:rsidP="000E4CFD">
            <w:pPr>
              <w:tabs>
                <w:tab w:val="left" w:pos="567"/>
              </w:tabs>
              <w:rPr>
                <w:rFonts w:ascii="Times New Roman" w:hAnsi="Times New Roman"/>
                <w:sz w:val="24"/>
                <w:szCs w:val="24"/>
              </w:rPr>
            </w:pPr>
            <w:r w:rsidRPr="00E9313F">
              <w:rPr>
                <w:rFonts w:ascii="Times New Roman" w:hAnsi="Times New Roman"/>
                <w:sz w:val="24"/>
                <w:szCs w:val="24"/>
              </w:rPr>
              <w:t>Priemonei skiriamo finansavimo sumos pagrindimas</w:t>
            </w:r>
          </w:p>
        </w:tc>
        <w:tc>
          <w:tcPr>
            <w:tcW w:w="6945" w:type="dxa"/>
          </w:tcPr>
          <w:p w14:paraId="1C1C334E" w14:textId="5B56E7CD" w:rsidR="00EE5B30" w:rsidRPr="00E9313F" w:rsidRDefault="00EE5B30" w:rsidP="00EE5B30">
            <w:pPr>
              <w:jc w:val="both"/>
              <w:rPr>
                <w:rFonts w:ascii="Times New Roman" w:hAnsi="Times New Roman"/>
                <w:sz w:val="24"/>
                <w:szCs w:val="24"/>
              </w:rPr>
            </w:pPr>
            <w:r w:rsidRPr="00E9313F">
              <w:rPr>
                <w:rFonts w:ascii="Times New Roman" w:hAnsi="Times New Roman"/>
                <w:sz w:val="24"/>
                <w:szCs w:val="24"/>
              </w:rPr>
              <w:t xml:space="preserve">Priemonės įgyvendinimui iš viso numatyta skirti </w:t>
            </w:r>
            <w:r w:rsidR="00C10A85" w:rsidRPr="001619B9">
              <w:rPr>
                <w:rFonts w:ascii="Times New Roman" w:hAnsi="Times New Roman"/>
                <w:b/>
                <w:bCs/>
                <w:sz w:val="24"/>
                <w:szCs w:val="24"/>
              </w:rPr>
              <w:t xml:space="preserve">1 </w:t>
            </w:r>
            <w:r w:rsidR="00C46C53">
              <w:rPr>
                <w:rFonts w:ascii="Times New Roman" w:hAnsi="Times New Roman"/>
                <w:b/>
                <w:bCs/>
                <w:sz w:val="24"/>
                <w:szCs w:val="24"/>
              </w:rPr>
              <w:t>176</w:t>
            </w:r>
            <w:r w:rsidR="00C10A85" w:rsidRPr="001619B9">
              <w:rPr>
                <w:rFonts w:ascii="Times New Roman" w:hAnsi="Times New Roman"/>
                <w:b/>
                <w:bCs/>
                <w:sz w:val="24"/>
                <w:szCs w:val="24"/>
              </w:rPr>
              <w:t xml:space="preserve"> </w:t>
            </w:r>
            <w:r w:rsidR="00C46C53">
              <w:rPr>
                <w:rFonts w:ascii="Times New Roman" w:hAnsi="Times New Roman"/>
                <w:b/>
                <w:bCs/>
                <w:sz w:val="24"/>
                <w:szCs w:val="24"/>
              </w:rPr>
              <w:t>470</w:t>
            </w:r>
            <w:r w:rsidRPr="00E9313F">
              <w:rPr>
                <w:rFonts w:ascii="Times New Roman" w:hAnsi="Times New Roman"/>
                <w:sz w:val="24"/>
                <w:szCs w:val="24"/>
              </w:rPr>
              <w:t xml:space="preserve"> eurų suma (iš jų ES struktūrinių fondų lėšos – </w:t>
            </w:r>
            <w:r w:rsidR="00C46C53">
              <w:rPr>
                <w:rFonts w:ascii="Times New Roman" w:hAnsi="Times New Roman"/>
                <w:sz w:val="24"/>
                <w:szCs w:val="24"/>
              </w:rPr>
              <w:t>1 000 000</w:t>
            </w:r>
            <w:r w:rsidRPr="00E9313F">
              <w:rPr>
                <w:rFonts w:ascii="Times New Roman" w:hAnsi="Times New Roman"/>
                <w:b/>
                <w:bCs/>
                <w:sz w:val="24"/>
                <w:szCs w:val="24"/>
              </w:rPr>
              <w:t xml:space="preserve"> </w:t>
            </w:r>
            <w:r w:rsidRPr="00E9313F">
              <w:rPr>
                <w:rFonts w:ascii="Times New Roman" w:hAnsi="Times New Roman"/>
                <w:sz w:val="24"/>
                <w:szCs w:val="24"/>
              </w:rPr>
              <w:t xml:space="preserve">eurų (85 proc.), LR valstybės biudžeto lėšos – </w:t>
            </w:r>
            <w:r w:rsidR="00C46C53">
              <w:rPr>
                <w:rFonts w:ascii="Times New Roman" w:hAnsi="Times New Roman"/>
                <w:sz w:val="24"/>
                <w:szCs w:val="24"/>
              </w:rPr>
              <w:t>176 470</w:t>
            </w:r>
            <w:r w:rsidRPr="00E9313F">
              <w:rPr>
                <w:rFonts w:ascii="Times New Roman" w:hAnsi="Times New Roman"/>
                <w:sz w:val="24"/>
                <w:szCs w:val="24"/>
              </w:rPr>
              <w:t xml:space="preserve"> eurų (15 proc.)</w:t>
            </w:r>
            <w:r w:rsidR="00C10A85">
              <w:rPr>
                <w:rFonts w:ascii="Times New Roman" w:hAnsi="Times New Roman"/>
                <w:sz w:val="24"/>
                <w:szCs w:val="24"/>
              </w:rPr>
              <w:t>:</w:t>
            </w:r>
          </w:p>
          <w:p w14:paraId="32B28E95" w14:textId="743623B0" w:rsidR="00EE5B30" w:rsidRPr="00E9313F" w:rsidRDefault="00EE5B30" w:rsidP="00EE5B30">
            <w:pPr>
              <w:jc w:val="both"/>
              <w:rPr>
                <w:rFonts w:ascii="Times New Roman" w:hAnsi="Times New Roman"/>
                <w:sz w:val="24"/>
                <w:szCs w:val="24"/>
                <w:shd w:val="clear" w:color="auto" w:fill="FFFFFF"/>
              </w:rPr>
            </w:pPr>
            <w:bookmarkStart w:id="6" w:name="_Hlk30754714"/>
            <w:r w:rsidRPr="00E9313F">
              <w:rPr>
                <w:rFonts w:ascii="Times New Roman" w:eastAsia="Times New Roman" w:hAnsi="Times New Roman"/>
                <w:sz w:val="24"/>
                <w:szCs w:val="24"/>
                <w:lang w:eastAsia="lt-LT"/>
              </w:rPr>
              <w:t>1. parengta mokymų metodika skaitmeniniu formatu (interaktyvi mokomoji medžiaga), patalpinta internetinėje erdvėje</w:t>
            </w:r>
            <w:r w:rsidRPr="00E9313F">
              <w:rPr>
                <w:rFonts w:ascii="Times New Roman" w:hAnsi="Times New Roman"/>
                <w:sz w:val="24"/>
                <w:szCs w:val="24"/>
                <w:shd w:val="clear" w:color="auto" w:fill="FFFFFF"/>
              </w:rPr>
              <w:t>.</w:t>
            </w:r>
            <w:r w:rsidR="008251AD">
              <w:rPr>
                <w:rFonts w:ascii="Times New Roman" w:hAnsi="Times New Roman"/>
                <w:sz w:val="24"/>
                <w:szCs w:val="24"/>
                <w:shd w:val="clear" w:color="auto" w:fill="FFFFFF"/>
              </w:rPr>
              <w:t xml:space="preserve"> Taip pat</w:t>
            </w:r>
            <w:r w:rsidRPr="00E9313F">
              <w:rPr>
                <w:rFonts w:ascii="Times New Roman" w:hAnsi="Times New Roman"/>
                <w:sz w:val="24"/>
                <w:szCs w:val="24"/>
                <w:shd w:val="clear" w:color="auto" w:fill="FFFFFF"/>
              </w:rPr>
              <w:t xml:space="preserve"> </w:t>
            </w:r>
            <w:r w:rsidR="008251AD">
              <w:rPr>
                <w:rFonts w:ascii="Times New Roman" w:hAnsi="Times New Roman"/>
                <w:sz w:val="24"/>
                <w:szCs w:val="24"/>
                <w:shd w:val="clear" w:color="auto" w:fill="FFFFFF"/>
              </w:rPr>
              <w:t xml:space="preserve">parengta </w:t>
            </w:r>
            <w:r w:rsidR="008251AD" w:rsidRPr="00E9313F">
              <w:rPr>
                <w:rFonts w:ascii="Times New Roman" w:hAnsi="Times New Roman"/>
                <w:sz w:val="24"/>
                <w:szCs w:val="24"/>
              </w:rPr>
              <w:t xml:space="preserve">skaitmeninio formato mokomoji medžiaga </w:t>
            </w:r>
            <w:r w:rsidR="008251AD">
              <w:rPr>
                <w:rFonts w:ascii="Times New Roman" w:hAnsi="Times New Roman"/>
                <w:sz w:val="24"/>
                <w:szCs w:val="24"/>
              </w:rPr>
              <w:t xml:space="preserve">ambulatorines slaugos paslaugas namuose teikiančių </w:t>
            </w:r>
            <w:r w:rsidR="008251AD" w:rsidRPr="00E9313F">
              <w:rPr>
                <w:rFonts w:ascii="Times New Roman" w:hAnsi="Times New Roman"/>
                <w:sz w:val="24"/>
                <w:szCs w:val="24"/>
              </w:rPr>
              <w:t>įstaigų specialistams apmokyti</w:t>
            </w:r>
            <w:r w:rsidR="008251AD">
              <w:rPr>
                <w:rFonts w:ascii="Times New Roman" w:hAnsi="Times New Roman"/>
                <w:sz w:val="24"/>
                <w:szCs w:val="24"/>
              </w:rPr>
              <w:t>,</w:t>
            </w:r>
            <w:r w:rsidR="008251AD" w:rsidRPr="00E9313F">
              <w:rPr>
                <w:rFonts w:ascii="Times New Roman" w:hAnsi="Times New Roman"/>
                <w:sz w:val="24"/>
                <w:szCs w:val="24"/>
              </w:rPr>
              <w:t xml:space="preserve"> kaip dirbti su jau sukurta </w:t>
            </w:r>
            <w:r w:rsidR="008251AD" w:rsidRPr="00000EB6">
              <w:rPr>
                <w:rFonts w:ascii="Times New Roman" w:hAnsi="Times New Roman"/>
                <w:sz w:val="24"/>
                <w:szCs w:val="24"/>
              </w:rPr>
              <w:t>viening</w:t>
            </w:r>
            <w:r w:rsidR="008251AD">
              <w:rPr>
                <w:rFonts w:ascii="Times New Roman" w:hAnsi="Times New Roman"/>
                <w:sz w:val="24"/>
                <w:szCs w:val="24"/>
              </w:rPr>
              <w:t>a</w:t>
            </w:r>
            <w:r w:rsidR="008251AD" w:rsidRPr="00000EB6">
              <w:rPr>
                <w:rFonts w:ascii="Times New Roman" w:hAnsi="Times New Roman"/>
                <w:sz w:val="24"/>
                <w:szCs w:val="24"/>
              </w:rPr>
              <w:t xml:space="preserve"> duomenų registravimo ir perdavimo informacin</w:t>
            </w:r>
            <w:r w:rsidR="008251AD">
              <w:rPr>
                <w:rFonts w:ascii="Times New Roman" w:hAnsi="Times New Roman"/>
                <w:sz w:val="24"/>
                <w:szCs w:val="24"/>
              </w:rPr>
              <w:t>e</w:t>
            </w:r>
            <w:r w:rsidR="008251AD" w:rsidRPr="00000EB6">
              <w:rPr>
                <w:rFonts w:ascii="Times New Roman" w:hAnsi="Times New Roman"/>
                <w:sz w:val="24"/>
                <w:szCs w:val="24"/>
              </w:rPr>
              <w:t xml:space="preserve"> sistem</w:t>
            </w:r>
            <w:r w:rsidR="008251AD">
              <w:rPr>
                <w:rFonts w:ascii="Times New Roman" w:hAnsi="Times New Roman"/>
                <w:sz w:val="24"/>
                <w:szCs w:val="24"/>
              </w:rPr>
              <w:t>a</w:t>
            </w:r>
            <w:r w:rsidR="008251AD" w:rsidRPr="00000EB6">
              <w:rPr>
                <w:rFonts w:ascii="Times New Roman" w:hAnsi="Times New Roman"/>
                <w:sz w:val="24"/>
                <w:szCs w:val="24"/>
              </w:rPr>
              <w:t>, kurioje duomenys registruojami Ambulatorinių slaugos paslaugų namuose teikimo reikalavimų ir šių paslaugų apmokėjimo apraš</w:t>
            </w:r>
            <w:r w:rsidR="008251AD">
              <w:rPr>
                <w:rFonts w:ascii="Times New Roman" w:hAnsi="Times New Roman"/>
                <w:sz w:val="24"/>
                <w:szCs w:val="24"/>
              </w:rPr>
              <w:t>e</w:t>
            </w:r>
            <w:r w:rsidR="008251AD" w:rsidRPr="00000EB6">
              <w:rPr>
                <w:rFonts w:ascii="Times New Roman" w:hAnsi="Times New Roman"/>
                <w:sz w:val="24"/>
                <w:szCs w:val="24"/>
              </w:rPr>
              <w:t xml:space="preserve"> numatyta tvarka. </w:t>
            </w:r>
            <w:r w:rsidR="008251AD">
              <w:rPr>
                <w:rFonts w:ascii="Times New Roman" w:hAnsi="Times New Roman"/>
                <w:sz w:val="24"/>
                <w:szCs w:val="24"/>
              </w:rPr>
              <w:t>Šioje i</w:t>
            </w:r>
            <w:r w:rsidR="008251AD" w:rsidRPr="00000EB6">
              <w:rPr>
                <w:rFonts w:ascii="Times New Roman" w:hAnsi="Times New Roman"/>
                <w:sz w:val="24"/>
                <w:szCs w:val="24"/>
              </w:rPr>
              <w:t>nformacinė</w:t>
            </w:r>
            <w:r w:rsidR="008251AD">
              <w:rPr>
                <w:rFonts w:ascii="Times New Roman" w:hAnsi="Times New Roman"/>
                <w:sz w:val="24"/>
                <w:szCs w:val="24"/>
              </w:rPr>
              <w:t>je</w:t>
            </w:r>
            <w:r w:rsidR="008251AD" w:rsidRPr="00000EB6">
              <w:rPr>
                <w:rFonts w:ascii="Times New Roman" w:hAnsi="Times New Roman"/>
                <w:sz w:val="24"/>
                <w:szCs w:val="24"/>
              </w:rPr>
              <w:t xml:space="preserve"> sistem</w:t>
            </w:r>
            <w:r w:rsidR="008251AD">
              <w:rPr>
                <w:rFonts w:ascii="Times New Roman" w:hAnsi="Times New Roman"/>
                <w:sz w:val="24"/>
                <w:szCs w:val="24"/>
              </w:rPr>
              <w:t>oje</w:t>
            </w:r>
            <w:r w:rsidR="008251AD" w:rsidRPr="00000EB6">
              <w:rPr>
                <w:rFonts w:ascii="Times New Roman" w:hAnsi="Times New Roman"/>
                <w:sz w:val="24"/>
                <w:szCs w:val="24"/>
              </w:rPr>
              <w:t xml:space="preserve"> </w:t>
            </w:r>
            <w:r w:rsidR="008251AD">
              <w:rPr>
                <w:rFonts w:ascii="Times New Roman" w:hAnsi="Times New Roman"/>
                <w:sz w:val="24"/>
                <w:szCs w:val="24"/>
              </w:rPr>
              <w:t>numatyta</w:t>
            </w:r>
            <w:r w:rsidR="008251AD" w:rsidRPr="00000EB6">
              <w:rPr>
                <w:rFonts w:ascii="Times New Roman" w:hAnsi="Times New Roman"/>
                <w:sz w:val="24"/>
                <w:szCs w:val="24"/>
              </w:rPr>
              <w:t xml:space="preserve"> galimyb</w:t>
            </w:r>
            <w:r w:rsidR="008251AD">
              <w:rPr>
                <w:rFonts w:ascii="Times New Roman" w:hAnsi="Times New Roman"/>
                <w:sz w:val="24"/>
                <w:szCs w:val="24"/>
              </w:rPr>
              <w:t>ė</w:t>
            </w:r>
            <w:r w:rsidR="008251AD" w:rsidRPr="00000EB6">
              <w:rPr>
                <w:rFonts w:ascii="Times New Roman" w:hAnsi="Times New Roman"/>
                <w:sz w:val="24"/>
                <w:szCs w:val="24"/>
              </w:rPr>
              <w:t xml:space="preserve"> jungtis ir pateikti duomenis Elektroninės sveikatos paslaugų ir bendradarbiavimo infrastruktūros informacinėje sistemoje</w:t>
            </w:r>
            <w:r w:rsidR="008251AD">
              <w:rPr>
                <w:rFonts w:ascii="Times New Roman" w:hAnsi="Times New Roman"/>
                <w:sz w:val="24"/>
                <w:szCs w:val="24"/>
              </w:rPr>
              <w:t xml:space="preserve"> </w:t>
            </w:r>
            <w:r w:rsidR="008251AD">
              <w:rPr>
                <w:rFonts w:ascii="Times New Roman" w:hAnsi="Times New Roman"/>
                <w:sz w:val="24"/>
                <w:szCs w:val="24"/>
              </w:rPr>
              <w:lastRenderedPageBreak/>
              <w:t>bei</w:t>
            </w:r>
            <w:r w:rsidR="008251AD" w:rsidRPr="00000EB6">
              <w:rPr>
                <w:rFonts w:ascii="Times New Roman" w:hAnsi="Times New Roman"/>
                <w:sz w:val="24"/>
                <w:szCs w:val="24"/>
              </w:rPr>
              <w:t xml:space="preserve"> galimyb</w:t>
            </w:r>
            <w:r w:rsidR="008251AD">
              <w:rPr>
                <w:rFonts w:ascii="Times New Roman" w:hAnsi="Times New Roman"/>
                <w:sz w:val="24"/>
                <w:szCs w:val="24"/>
              </w:rPr>
              <w:t>ė</w:t>
            </w:r>
            <w:r w:rsidR="008251AD" w:rsidRPr="00000EB6">
              <w:rPr>
                <w:rFonts w:ascii="Times New Roman" w:hAnsi="Times New Roman"/>
                <w:sz w:val="24"/>
                <w:szCs w:val="24"/>
              </w:rPr>
              <w:t xml:space="preserve"> duomenimis keistis su socialines paslaugas teikiančioms įstaigoms arba turėti modulį, per kurį socialines paslaugas teikiančios įstaigos galėtų jungtis prie duomenų sistemos.</w:t>
            </w:r>
            <w:r w:rsidR="008251AD">
              <w:rPr>
                <w:rFonts w:ascii="Times New Roman" w:hAnsi="Times New Roman"/>
                <w:sz w:val="24"/>
                <w:szCs w:val="24"/>
              </w:rPr>
              <w:t xml:space="preserve"> </w:t>
            </w:r>
            <w:r w:rsidRPr="00E9313F">
              <w:rPr>
                <w:rFonts w:ascii="Times New Roman" w:hAnsi="Times New Roman"/>
                <w:sz w:val="24"/>
                <w:szCs w:val="24"/>
                <w:shd w:val="clear" w:color="auto" w:fill="FFFFFF"/>
              </w:rPr>
              <w:t xml:space="preserve">Paslaugą planuojama pirkti viešųjų pirkimų būdu, reikalinga lėšų suma nustatyta atlikus tiekėjų apklausą pagal mažiausios kainos pasiūlymą </w:t>
            </w:r>
            <w:r w:rsidR="00463917" w:rsidRPr="00E9313F">
              <w:rPr>
                <w:rFonts w:ascii="Times New Roman" w:hAnsi="Times New Roman"/>
                <w:sz w:val="24"/>
                <w:szCs w:val="24"/>
                <w:shd w:val="clear" w:color="auto" w:fill="FFFFFF"/>
              </w:rPr>
              <w:t xml:space="preserve">apie </w:t>
            </w:r>
            <w:r w:rsidR="008251AD">
              <w:rPr>
                <w:rFonts w:ascii="Times New Roman" w:hAnsi="Times New Roman"/>
                <w:sz w:val="24"/>
                <w:szCs w:val="24"/>
                <w:shd w:val="clear" w:color="auto" w:fill="FFFFFF"/>
              </w:rPr>
              <w:t>30</w:t>
            </w:r>
            <w:r w:rsidRPr="00E9313F">
              <w:rPr>
                <w:rFonts w:ascii="Times New Roman" w:hAnsi="Times New Roman"/>
                <w:sz w:val="24"/>
                <w:szCs w:val="24"/>
                <w:shd w:val="clear" w:color="auto" w:fill="FFFFFF"/>
              </w:rPr>
              <w:t xml:space="preserve"> 000 eurų.</w:t>
            </w:r>
          </w:p>
          <w:p w14:paraId="416161C5" w14:textId="5A473CE3" w:rsidR="00EE5B30" w:rsidRPr="00E9313F" w:rsidRDefault="00EE5B30" w:rsidP="00EE5B30">
            <w:pPr>
              <w:jc w:val="both"/>
              <w:rPr>
                <w:rFonts w:ascii="Times New Roman" w:hAnsi="Times New Roman"/>
                <w:sz w:val="24"/>
                <w:szCs w:val="24"/>
              </w:rPr>
            </w:pPr>
            <w:r w:rsidRPr="00E9313F">
              <w:rPr>
                <w:rFonts w:ascii="Times New Roman" w:hAnsi="Times New Roman"/>
                <w:sz w:val="24"/>
                <w:szCs w:val="24"/>
              </w:rPr>
              <w:t>2. suorganizuoti ir įvykdyti mokymai tema „</w:t>
            </w:r>
            <w:r w:rsidRPr="00E9313F">
              <w:rPr>
                <w:rStyle w:val="Emfaz"/>
                <w:rFonts w:ascii="Times New Roman" w:hAnsi="Times New Roman"/>
                <w:bCs/>
                <w:i w:val="0"/>
                <w:iCs w:val="0"/>
                <w:sz w:val="24"/>
                <w:szCs w:val="24"/>
                <w:shd w:val="clear" w:color="auto" w:fill="FFFFFF"/>
              </w:rPr>
              <w:t>Ambulatorinių</w:t>
            </w:r>
            <w:r w:rsidRPr="00E9313F">
              <w:rPr>
                <w:rFonts w:ascii="Times New Roman" w:hAnsi="Times New Roman"/>
                <w:sz w:val="24"/>
                <w:szCs w:val="24"/>
                <w:shd w:val="clear" w:color="auto" w:fill="FFFFFF"/>
              </w:rPr>
              <w:t>  slaugos </w:t>
            </w:r>
            <w:r w:rsidRPr="00E9313F">
              <w:rPr>
                <w:rStyle w:val="Emfaz"/>
                <w:rFonts w:ascii="Times New Roman" w:hAnsi="Times New Roman"/>
                <w:bCs/>
                <w:i w:val="0"/>
                <w:iCs w:val="0"/>
                <w:sz w:val="24"/>
                <w:szCs w:val="24"/>
                <w:shd w:val="clear" w:color="auto" w:fill="FFFFFF"/>
              </w:rPr>
              <w:t>paslaugų teikimas namuose“</w:t>
            </w:r>
            <w:r w:rsidR="008251AD">
              <w:rPr>
                <w:rStyle w:val="Emfaz"/>
                <w:rFonts w:ascii="Times New Roman" w:hAnsi="Times New Roman"/>
                <w:bCs/>
                <w:i w:val="0"/>
                <w:iCs w:val="0"/>
                <w:sz w:val="24"/>
                <w:szCs w:val="24"/>
                <w:shd w:val="clear" w:color="auto" w:fill="FFFFFF"/>
              </w:rPr>
              <w:t>: b</w:t>
            </w:r>
            <w:r w:rsidRPr="00E9313F">
              <w:rPr>
                <w:rFonts w:ascii="Times New Roman" w:hAnsi="Times New Roman"/>
                <w:sz w:val="24"/>
                <w:szCs w:val="24"/>
              </w:rPr>
              <w:t xml:space="preserve">us apmokyta </w:t>
            </w:r>
            <w:r w:rsidR="00337E86">
              <w:rPr>
                <w:rFonts w:ascii="Times New Roman" w:hAnsi="Times New Roman"/>
                <w:sz w:val="24"/>
                <w:szCs w:val="24"/>
              </w:rPr>
              <w:t>2</w:t>
            </w:r>
            <w:r w:rsidR="00C46C53">
              <w:rPr>
                <w:rFonts w:ascii="Times New Roman" w:hAnsi="Times New Roman"/>
                <w:sz w:val="24"/>
                <w:szCs w:val="24"/>
              </w:rPr>
              <w:t>400</w:t>
            </w:r>
            <w:r w:rsidRPr="00E9313F">
              <w:rPr>
                <w:rFonts w:ascii="Times New Roman" w:hAnsi="Times New Roman"/>
                <w:sz w:val="24"/>
                <w:szCs w:val="24"/>
              </w:rPr>
              <w:t xml:space="preserve"> asmenų: savivaldybių bei atitinkamų gydymo įstaigų administracijų darbuotojai, savivaldybių socialiniai darbuotojai ir ASP</w:t>
            </w:r>
            <w:r w:rsidR="00920BD3" w:rsidRPr="00E9313F">
              <w:rPr>
                <w:rFonts w:ascii="Times New Roman" w:hAnsi="Times New Roman"/>
                <w:sz w:val="24"/>
                <w:szCs w:val="24"/>
              </w:rPr>
              <w:t>N</w:t>
            </w:r>
            <w:r w:rsidRPr="00E9313F">
              <w:rPr>
                <w:rFonts w:ascii="Times New Roman" w:hAnsi="Times New Roman"/>
                <w:sz w:val="24"/>
                <w:szCs w:val="24"/>
              </w:rPr>
              <w:t xml:space="preserve"> paslaugų teikėjų komandos darbuotojai. Mokym</w:t>
            </w:r>
            <w:r w:rsidR="00206C3A">
              <w:rPr>
                <w:rFonts w:ascii="Times New Roman" w:hAnsi="Times New Roman"/>
                <w:sz w:val="24"/>
                <w:szCs w:val="24"/>
              </w:rPr>
              <w:t xml:space="preserve">us </w:t>
            </w:r>
            <w:r w:rsidRPr="00E9313F">
              <w:rPr>
                <w:rFonts w:ascii="Times New Roman" w:hAnsi="Times New Roman"/>
                <w:sz w:val="24"/>
                <w:szCs w:val="24"/>
              </w:rPr>
              <w:t>vyk</w:t>
            </w:r>
            <w:r w:rsidR="004079B6">
              <w:rPr>
                <w:rFonts w:ascii="Times New Roman" w:hAnsi="Times New Roman"/>
                <w:sz w:val="24"/>
                <w:szCs w:val="24"/>
              </w:rPr>
              <w:t xml:space="preserve">dys Sveikatos apsaugos ministerijoje sudaryta ambulatorinėms paslaugoms plėtoti ekspertų grupė. </w:t>
            </w:r>
            <w:r w:rsidR="00732D59">
              <w:rPr>
                <w:rFonts w:ascii="Times New Roman" w:hAnsi="Times New Roman"/>
                <w:sz w:val="24"/>
                <w:szCs w:val="24"/>
              </w:rPr>
              <w:t xml:space="preserve">Mokymai bus vykdomi </w:t>
            </w:r>
            <w:r w:rsidRPr="00E9313F">
              <w:rPr>
                <w:rFonts w:ascii="Times New Roman" w:hAnsi="Times New Roman"/>
                <w:sz w:val="24"/>
                <w:szCs w:val="24"/>
              </w:rPr>
              <w:t xml:space="preserve">Lietuvos miestų ir rajonų savivaldybių teritorijose. Mokymų trukmė – 8 val. Remiantis 2014–2020 m. finansinio laikotarpio patirtimi, sveikatos priežiūros specialistų mokymų bei kvalifikacijos tobulinimo kursų kaina 1 asm., 1 d. </w:t>
            </w:r>
            <w:r w:rsidR="00B05DEB" w:rsidRPr="00E9313F">
              <w:rPr>
                <w:rFonts w:ascii="Times New Roman" w:hAnsi="Times New Roman"/>
                <w:sz w:val="24"/>
                <w:szCs w:val="24"/>
              </w:rPr>
              <w:t>apie</w:t>
            </w:r>
            <w:r w:rsidRPr="00E9313F">
              <w:rPr>
                <w:rFonts w:ascii="Times New Roman" w:hAnsi="Times New Roman"/>
                <w:sz w:val="24"/>
                <w:szCs w:val="24"/>
              </w:rPr>
              <w:t xml:space="preserve"> 4</w:t>
            </w:r>
            <w:r w:rsidR="00337E86">
              <w:rPr>
                <w:rFonts w:ascii="Times New Roman" w:hAnsi="Times New Roman"/>
                <w:sz w:val="24"/>
                <w:szCs w:val="24"/>
              </w:rPr>
              <w:t>00</w:t>
            </w:r>
            <w:r w:rsidRPr="00E9313F">
              <w:rPr>
                <w:rFonts w:ascii="Times New Roman" w:hAnsi="Times New Roman"/>
                <w:sz w:val="24"/>
                <w:szCs w:val="24"/>
              </w:rPr>
              <w:t xml:space="preserve"> eurų. Viso mokymų organizavimui ir vykdymui reikalinga lėšų suma </w:t>
            </w:r>
            <w:r w:rsidR="00463917" w:rsidRPr="00E9313F">
              <w:rPr>
                <w:rFonts w:ascii="Times New Roman" w:hAnsi="Times New Roman"/>
                <w:sz w:val="24"/>
                <w:szCs w:val="24"/>
              </w:rPr>
              <w:t>apie</w:t>
            </w:r>
            <w:r w:rsidRPr="00E9313F">
              <w:rPr>
                <w:rFonts w:ascii="Times New Roman" w:hAnsi="Times New Roman"/>
                <w:sz w:val="24"/>
                <w:szCs w:val="24"/>
              </w:rPr>
              <w:t xml:space="preserve"> </w:t>
            </w:r>
            <w:r w:rsidR="00C46C53">
              <w:rPr>
                <w:rFonts w:ascii="Times New Roman" w:hAnsi="Times New Roman"/>
                <w:sz w:val="24"/>
                <w:szCs w:val="24"/>
              </w:rPr>
              <w:t>960</w:t>
            </w:r>
            <w:r w:rsidRPr="00E9313F">
              <w:rPr>
                <w:rFonts w:ascii="Times New Roman" w:hAnsi="Times New Roman"/>
                <w:sz w:val="24"/>
                <w:szCs w:val="24"/>
              </w:rPr>
              <w:t xml:space="preserve"> </w:t>
            </w:r>
            <w:r w:rsidR="00337E86">
              <w:rPr>
                <w:rFonts w:ascii="Times New Roman" w:hAnsi="Times New Roman"/>
                <w:sz w:val="24"/>
                <w:szCs w:val="24"/>
              </w:rPr>
              <w:t>0</w:t>
            </w:r>
            <w:r w:rsidRPr="00E9313F">
              <w:rPr>
                <w:rFonts w:ascii="Times New Roman" w:hAnsi="Times New Roman"/>
                <w:sz w:val="24"/>
                <w:szCs w:val="24"/>
              </w:rPr>
              <w:t>00 eurų.</w:t>
            </w:r>
          </w:p>
          <w:p w14:paraId="7472F843" w14:textId="79AB1760" w:rsidR="00B626F7" w:rsidRDefault="00EE5B30" w:rsidP="001A028A">
            <w:pPr>
              <w:jc w:val="both"/>
              <w:rPr>
                <w:rFonts w:ascii="Times New Roman" w:hAnsi="Times New Roman"/>
                <w:sz w:val="24"/>
                <w:szCs w:val="24"/>
              </w:rPr>
            </w:pPr>
            <w:r w:rsidRPr="00E9313F">
              <w:rPr>
                <w:rFonts w:ascii="Times New Roman" w:hAnsi="Times New Roman"/>
                <w:sz w:val="24"/>
                <w:szCs w:val="24"/>
                <w:shd w:val="clear" w:color="auto" w:fill="FFFFFF"/>
              </w:rPr>
              <w:t>3. </w:t>
            </w:r>
            <w:r w:rsidRPr="0012129E">
              <w:rPr>
                <w:rFonts w:ascii="Times New Roman" w:hAnsi="Times New Roman"/>
                <w:sz w:val="24"/>
                <w:szCs w:val="24"/>
                <w:shd w:val="clear" w:color="auto" w:fill="FFFFFF"/>
              </w:rPr>
              <w:t>sukurti vaizdo/animuoti informaciniai filmukai (2 vnt</w:t>
            </w:r>
            <w:r w:rsidR="000058E3" w:rsidRPr="0012129E">
              <w:rPr>
                <w:rFonts w:ascii="Times New Roman" w:hAnsi="Times New Roman"/>
                <w:sz w:val="24"/>
                <w:szCs w:val="24"/>
                <w:shd w:val="clear" w:color="auto" w:fill="FFFFFF"/>
              </w:rPr>
              <w:t>.</w:t>
            </w:r>
            <w:r w:rsidRPr="0012129E">
              <w:rPr>
                <w:rFonts w:ascii="Times New Roman" w:hAnsi="Times New Roman"/>
                <w:sz w:val="24"/>
                <w:szCs w:val="24"/>
                <w:shd w:val="clear" w:color="auto" w:fill="FFFFFF"/>
              </w:rPr>
              <w:t>), skirti</w:t>
            </w:r>
            <w:r w:rsidRPr="00E9313F">
              <w:rPr>
                <w:rFonts w:ascii="Times New Roman" w:hAnsi="Times New Roman"/>
                <w:sz w:val="24"/>
                <w:szCs w:val="24"/>
              </w:rPr>
              <w:t xml:space="preserve"> informuoti visuomenę, didinti raštingumą apie Lietuvoje teikiamas ambulatorines slaugos paslaugas, įvairius su jų teikimu susijusius teisinius, finansinius ir kitus aspektus. Vaizdo/animuotų informacinių filmukų sukūrimo, transliavimo, patalpinimo internetiniuose portaluose, socialiniuose tinkluose paslauga bus perkama viešųjų pirkimų būdu. Reikalinga suma nustatyta atlikus tiekėjų apklausą pagal mažiausią kainą </w:t>
            </w:r>
            <w:r w:rsidR="00B05DEB" w:rsidRPr="00E9313F">
              <w:rPr>
                <w:rFonts w:ascii="Times New Roman" w:hAnsi="Times New Roman"/>
                <w:sz w:val="24"/>
                <w:szCs w:val="24"/>
              </w:rPr>
              <w:t>apie</w:t>
            </w:r>
            <w:r w:rsidRPr="00E9313F">
              <w:rPr>
                <w:rFonts w:ascii="Times New Roman" w:hAnsi="Times New Roman"/>
                <w:sz w:val="24"/>
                <w:szCs w:val="24"/>
              </w:rPr>
              <w:t xml:space="preserve"> </w:t>
            </w:r>
            <w:r w:rsidR="00C10A85">
              <w:rPr>
                <w:rFonts w:ascii="Times New Roman" w:hAnsi="Times New Roman"/>
                <w:sz w:val="24"/>
                <w:szCs w:val="24"/>
              </w:rPr>
              <w:t>1</w:t>
            </w:r>
            <w:r w:rsidR="00C46C53">
              <w:rPr>
                <w:rFonts w:ascii="Times New Roman" w:hAnsi="Times New Roman"/>
                <w:sz w:val="24"/>
                <w:szCs w:val="24"/>
              </w:rPr>
              <w:t>86</w:t>
            </w:r>
            <w:r w:rsidRPr="00E9313F">
              <w:rPr>
                <w:rFonts w:ascii="Times New Roman" w:hAnsi="Times New Roman"/>
                <w:sz w:val="24"/>
                <w:szCs w:val="24"/>
              </w:rPr>
              <w:t xml:space="preserve"> </w:t>
            </w:r>
            <w:r w:rsidR="00C46C53">
              <w:rPr>
                <w:rFonts w:ascii="Times New Roman" w:hAnsi="Times New Roman"/>
                <w:sz w:val="24"/>
                <w:szCs w:val="24"/>
              </w:rPr>
              <w:t>470</w:t>
            </w:r>
            <w:r w:rsidRPr="00E9313F">
              <w:rPr>
                <w:rFonts w:ascii="Times New Roman" w:hAnsi="Times New Roman"/>
                <w:sz w:val="24"/>
                <w:szCs w:val="24"/>
              </w:rPr>
              <w:t xml:space="preserve"> Eur.</w:t>
            </w:r>
            <w:bookmarkEnd w:id="6"/>
          </w:p>
          <w:p w14:paraId="5775F738" w14:textId="4D3E91FA" w:rsidR="001A028A" w:rsidRPr="00E9313F" w:rsidRDefault="001A028A" w:rsidP="001A028A">
            <w:pPr>
              <w:jc w:val="both"/>
              <w:rPr>
                <w:rFonts w:ascii="Times New Roman" w:hAnsi="Times New Roman"/>
                <w:sz w:val="24"/>
                <w:szCs w:val="24"/>
              </w:rPr>
            </w:pPr>
          </w:p>
        </w:tc>
      </w:tr>
      <w:bookmarkEnd w:id="0"/>
    </w:tbl>
    <w:p w14:paraId="61E6EFA6" w14:textId="77777777" w:rsidR="00341F50" w:rsidRPr="00CF1642" w:rsidRDefault="00341F50" w:rsidP="00341F50">
      <w:pPr>
        <w:jc w:val="center"/>
      </w:pPr>
    </w:p>
    <w:sectPr w:rsidR="00341F50" w:rsidRPr="00CF1642" w:rsidSect="00F84A44">
      <w:headerReference w:type="default" r:id="rId9"/>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E7971" w14:textId="77777777" w:rsidR="00605755" w:rsidRDefault="00605755" w:rsidP="008B3874">
      <w:pPr>
        <w:spacing w:after="0" w:line="240" w:lineRule="auto"/>
      </w:pPr>
      <w:r>
        <w:separator/>
      </w:r>
    </w:p>
  </w:endnote>
  <w:endnote w:type="continuationSeparator" w:id="0">
    <w:p w14:paraId="2AC0AFBC" w14:textId="77777777" w:rsidR="00605755" w:rsidRDefault="00605755" w:rsidP="008B3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FC96C" w14:textId="77777777" w:rsidR="00605755" w:rsidRDefault="00605755" w:rsidP="008B3874">
      <w:pPr>
        <w:spacing w:after="0" w:line="240" w:lineRule="auto"/>
      </w:pPr>
      <w:r>
        <w:separator/>
      </w:r>
    </w:p>
  </w:footnote>
  <w:footnote w:type="continuationSeparator" w:id="0">
    <w:p w14:paraId="0090685B" w14:textId="77777777" w:rsidR="00605755" w:rsidRDefault="00605755" w:rsidP="008B3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7093568"/>
      <w:docPartObj>
        <w:docPartGallery w:val="Page Numbers (Top of Page)"/>
        <w:docPartUnique/>
      </w:docPartObj>
    </w:sdtPr>
    <w:sdtEndPr/>
    <w:sdtContent>
      <w:p w14:paraId="3E5237CA" w14:textId="0BD7DEFE" w:rsidR="00F84A44" w:rsidRDefault="00F84A44">
        <w:pPr>
          <w:pStyle w:val="Antrats"/>
          <w:jc w:val="center"/>
        </w:pPr>
        <w:r>
          <w:fldChar w:fldCharType="begin"/>
        </w:r>
        <w:r>
          <w:instrText>PAGE   \* MERGEFORMAT</w:instrText>
        </w:r>
        <w:r>
          <w:fldChar w:fldCharType="separate"/>
        </w:r>
        <w:r w:rsidR="00732D59">
          <w:rPr>
            <w:noProof/>
          </w:rPr>
          <w:t>2</w:t>
        </w:r>
        <w:r>
          <w:fldChar w:fldCharType="end"/>
        </w:r>
      </w:p>
    </w:sdtContent>
  </w:sdt>
  <w:p w14:paraId="183DA502" w14:textId="506B4566" w:rsidR="00F22E57" w:rsidRPr="008B3874" w:rsidRDefault="00F22E57" w:rsidP="008B3874">
    <w:pPr>
      <w:pStyle w:val="Antrats"/>
      <w:jc w:val="right"/>
      <w:rPr>
        <w:rFonts w:ascii="Times New Roman" w:hAnsi="Times New Roman"/>
        <w:sz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96A83"/>
    <w:multiLevelType w:val="hybridMultilevel"/>
    <w:tmpl w:val="E80496B0"/>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1C71B7"/>
    <w:multiLevelType w:val="hybridMultilevel"/>
    <w:tmpl w:val="A50438AC"/>
    <w:lvl w:ilvl="0" w:tplc="0427000F">
      <w:start w:val="1"/>
      <w:numFmt w:val="decimal"/>
      <w:lvlText w:val="%1."/>
      <w:lvlJc w:val="left"/>
      <w:pPr>
        <w:ind w:left="1289" w:hanging="360"/>
      </w:pPr>
      <w:rPr>
        <w:rFonts w:hint="default"/>
      </w:rPr>
    </w:lvl>
    <w:lvl w:ilvl="1" w:tplc="04270019" w:tentative="1">
      <w:start w:val="1"/>
      <w:numFmt w:val="lowerLetter"/>
      <w:lvlText w:val="%2."/>
      <w:lvlJc w:val="left"/>
      <w:pPr>
        <w:ind w:left="2009" w:hanging="360"/>
      </w:pPr>
    </w:lvl>
    <w:lvl w:ilvl="2" w:tplc="0427001B" w:tentative="1">
      <w:start w:val="1"/>
      <w:numFmt w:val="lowerRoman"/>
      <w:lvlText w:val="%3."/>
      <w:lvlJc w:val="right"/>
      <w:pPr>
        <w:ind w:left="2729" w:hanging="180"/>
      </w:pPr>
    </w:lvl>
    <w:lvl w:ilvl="3" w:tplc="0427000F" w:tentative="1">
      <w:start w:val="1"/>
      <w:numFmt w:val="decimal"/>
      <w:lvlText w:val="%4."/>
      <w:lvlJc w:val="left"/>
      <w:pPr>
        <w:ind w:left="3449" w:hanging="360"/>
      </w:pPr>
    </w:lvl>
    <w:lvl w:ilvl="4" w:tplc="04270019" w:tentative="1">
      <w:start w:val="1"/>
      <w:numFmt w:val="lowerLetter"/>
      <w:lvlText w:val="%5."/>
      <w:lvlJc w:val="left"/>
      <w:pPr>
        <w:ind w:left="4169" w:hanging="360"/>
      </w:pPr>
    </w:lvl>
    <w:lvl w:ilvl="5" w:tplc="0427001B" w:tentative="1">
      <w:start w:val="1"/>
      <w:numFmt w:val="lowerRoman"/>
      <w:lvlText w:val="%6."/>
      <w:lvlJc w:val="right"/>
      <w:pPr>
        <w:ind w:left="4889" w:hanging="180"/>
      </w:pPr>
    </w:lvl>
    <w:lvl w:ilvl="6" w:tplc="0427000F" w:tentative="1">
      <w:start w:val="1"/>
      <w:numFmt w:val="decimal"/>
      <w:lvlText w:val="%7."/>
      <w:lvlJc w:val="left"/>
      <w:pPr>
        <w:ind w:left="5609" w:hanging="360"/>
      </w:pPr>
    </w:lvl>
    <w:lvl w:ilvl="7" w:tplc="04270019" w:tentative="1">
      <w:start w:val="1"/>
      <w:numFmt w:val="lowerLetter"/>
      <w:lvlText w:val="%8."/>
      <w:lvlJc w:val="left"/>
      <w:pPr>
        <w:ind w:left="6329" w:hanging="360"/>
      </w:pPr>
    </w:lvl>
    <w:lvl w:ilvl="8" w:tplc="0427001B" w:tentative="1">
      <w:start w:val="1"/>
      <w:numFmt w:val="lowerRoman"/>
      <w:lvlText w:val="%9."/>
      <w:lvlJc w:val="right"/>
      <w:pPr>
        <w:ind w:left="7049" w:hanging="180"/>
      </w:pPr>
    </w:lvl>
  </w:abstractNum>
  <w:abstractNum w:abstractNumId="2" w15:restartNumberingAfterBreak="0">
    <w:nsid w:val="1B8D184F"/>
    <w:multiLevelType w:val="hybridMultilevel"/>
    <w:tmpl w:val="D3D4ED38"/>
    <w:lvl w:ilvl="0" w:tplc="A072C69C">
      <w:start w:val="2"/>
      <w:numFmt w:val="decimal"/>
      <w:lvlText w:val="%1"/>
      <w:lvlJc w:val="left"/>
      <w:pPr>
        <w:ind w:left="720" w:hanging="360"/>
      </w:pPr>
      <w:rPr>
        <w:rFonts w:eastAsia="Calibri"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EA1C51"/>
    <w:multiLevelType w:val="hybridMultilevel"/>
    <w:tmpl w:val="F20C382E"/>
    <w:lvl w:ilvl="0" w:tplc="A6D02A28">
      <w:start w:val="1"/>
      <w:numFmt w:val="bullet"/>
      <w:lvlText w:val=""/>
      <w:lvlJc w:val="left"/>
      <w:pPr>
        <w:tabs>
          <w:tab w:val="num" w:pos="720"/>
        </w:tabs>
        <w:ind w:left="720" w:hanging="360"/>
      </w:pPr>
      <w:rPr>
        <w:rFonts w:ascii="Wingdings" w:hAnsi="Wingdings" w:hint="default"/>
      </w:rPr>
    </w:lvl>
    <w:lvl w:ilvl="1" w:tplc="A726F402" w:tentative="1">
      <w:start w:val="1"/>
      <w:numFmt w:val="bullet"/>
      <w:lvlText w:val=""/>
      <w:lvlJc w:val="left"/>
      <w:pPr>
        <w:tabs>
          <w:tab w:val="num" w:pos="1440"/>
        </w:tabs>
        <w:ind w:left="1440" w:hanging="360"/>
      </w:pPr>
      <w:rPr>
        <w:rFonts w:ascii="Wingdings" w:hAnsi="Wingdings" w:hint="default"/>
      </w:rPr>
    </w:lvl>
    <w:lvl w:ilvl="2" w:tplc="ACE20924" w:tentative="1">
      <w:start w:val="1"/>
      <w:numFmt w:val="bullet"/>
      <w:lvlText w:val=""/>
      <w:lvlJc w:val="left"/>
      <w:pPr>
        <w:tabs>
          <w:tab w:val="num" w:pos="2160"/>
        </w:tabs>
        <w:ind w:left="2160" w:hanging="360"/>
      </w:pPr>
      <w:rPr>
        <w:rFonts w:ascii="Wingdings" w:hAnsi="Wingdings" w:hint="default"/>
      </w:rPr>
    </w:lvl>
    <w:lvl w:ilvl="3" w:tplc="E32A4FAC" w:tentative="1">
      <w:start w:val="1"/>
      <w:numFmt w:val="bullet"/>
      <w:lvlText w:val=""/>
      <w:lvlJc w:val="left"/>
      <w:pPr>
        <w:tabs>
          <w:tab w:val="num" w:pos="2880"/>
        </w:tabs>
        <w:ind w:left="2880" w:hanging="360"/>
      </w:pPr>
      <w:rPr>
        <w:rFonts w:ascii="Wingdings" w:hAnsi="Wingdings" w:hint="default"/>
      </w:rPr>
    </w:lvl>
    <w:lvl w:ilvl="4" w:tplc="F7F61C0E" w:tentative="1">
      <w:start w:val="1"/>
      <w:numFmt w:val="bullet"/>
      <w:lvlText w:val=""/>
      <w:lvlJc w:val="left"/>
      <w:pPr>
        <w:tabs>
          <w:tab w:val="num" w:pos="3600"/>
        </w:tabs>
        <w:ind w:left="3600" w:hanging="360"/>
      </w:pPr>
      <w:rPr>
        <w:rFonts w:ascii="Wingdings" w:hAnsi="Wingdings" w:hint="default"/>
      </w:rPr>
    </w:lvl>
    <w:lvl w:ilvl="5" w:tplc="A14E9E92" w:tentative="1">
      <w:start w:val="1"/>
      <w:numFmt w:val="bullet"/>
      <w:lvlText w:val=""/>
      <w:lvlJc w:val="left"/>
      <w:pPr>
        <w:tabs>
          <w:tab w:val="num" w:pos="4320"/>
        </w:tabs>
        <w:ind w:left="4320" w:hanging="360"/>
      </w:pPr>
      <w:rPr>
        <w:rFonts w:ascii="Wingdings" w:hAnsi="Wingdings" w:hint="default"/>
      </w:rPr>
    </w:lvl>
    <w:lvl w:ilvl="6" w:tplc="D578EE28" w:tentative="1">
      <w:start w:val="1"/>
      <w:numFmt w:val="bullet"/>
      <w:lvlText w:val=""/>
      <w:lvlJc w:val="left"/>
      <w:pPr>
        <w:tabs>
          <w:tab w:val="num" w:pos="5040"/>
        </w:tabs>
        <w:ind w:left="5040" w:hanging="360"/>
      </w:pPr>
      <w:rPr>
        <w:rFonts w:ascii="Wingdings" w:hAnsi="Wingdings" w:hint="default"/>
      </w:rPr>
    </w:lvl>
    <w:lvl w:ilvl="7" w:tplc="06DEDD5A" w:tentative="1">
      <w:start w:val="1"/>
      <w:numFmt w:val="bullet"/>
      <w:lvlText w:val=""/>
      <w:lvlJc w:val="left"/>
      <w:pPr>
        <w:tabs>
          <w:tab w:val="num" w:pos="5760"/>
        </w:tabs>
        <w:ind w:left="5760" w:hanging="360"/>
      </w:pPr>
      <w:rPr>
        <w:rFonts w:ascii="Wingdings" w:hAnsi="Wingdings" w:hint="default"/>
      </w:rPr>
    </w:lvl>
    <w:lvl w:ilvl="8" w:tplc="881C364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790FF1"/>
    <w:multiLevelType w:val="hybridMultilevel"/>
    <w:tmpl w:val="879E40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0EC10BA"/>
    <w:multiLevelType w:val="hybridMultilevel"/>
    <w:tmpl w:val="B10C87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4B60659"/>
    <w:multiLevelType w:val="hybridMultilevel"/>
    <w:tmpl w:val="9920108C"/>
    <w:lvl w:ilvl="0" w:tplc="6A3A94DE">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6A3692D"/>
    <w:multiLevelType w:val="hybridMultilevel"/>
    <w:tmpl w:val="AE044A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B17474B"/>
    <w:multiLevelType w:val="hybridMultilevel"/>
    <w:tmpl w:val="32380E90"/>
    <w:lvl w:ilvl="0" w:tplc="045EE3E4">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5BC5677C"/>
    <w:multiLevelType w:val="hybridMultilevel"/>
    <w:tmpl w:val="DA34BB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BF75A48"/>
    <w:multiLevelType w:val="hybridMultilevel"/>
    <w:tmpl w:val="7960F5C4"/>
    <w:lvl w:ilvl="0" w:tplc="8CB45E5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D747F24"/>
    <w:multiLevelType w:val="hybridMultilevel"/>
    <w:tmpl w:val="9B4C21C8"/>
    <w:lvl w:ilvl="0" w:tplc="C01ED43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DA42BDB"/>
    <w:multiLevelType w:val="hybridMultilevel"/>
    <w:tmpl w:val="04F81806"/>
    <w:lvl w:ilvl="0" w:tplc="0427000F">
      <w:start w:val="1"/>
      <w:numFmt w:val="decimal"/>
      <w:lvlText w:val="%1."/>
      <w:lvlJc w:val="left"/>
      <w:pPr>
        <w:ind w:left="1004"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0975452"/>
    <w:multiLevelType w:val="hybridMultilevel"/>
    <w:tmpl w:val="0FD834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D7D2466"/>
    <w:multiLevelType w:val="hybridMultilevel"/>
    <w:tmpl w:val="C9843F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AFE2557"/>
    <w:multiLevelType w:val="hybridMultilevel"/>
    <w:tmpl w:val="89A64A9E"/>
    <w:lvl w:ilvl="0" w:tplc="6756E14A">
      <w:start w:val="3"/>
      <w:numFmt w:val="decimal"/>
      <w:lvlText w:val="%1"/>
      <w:lvlJc w:val="left"/>
      <w:pPr>
        <w:ind w:left="720" w:hanging="360"/>
      </w:pPr>
      <w:rPr>
        <w:rFonts w:ascii="Times New Roman" w:hAnsi="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C6638D7"/>
    <w:multiLevelType w:val="hybridMultilevel"/>
    <w:tmpl w:val="A50438AC"/>
    <w:lvl w:ilvl="0" w:tplc="0427000F">
      <w:start w:val="1"/>
      <w:numFmt w:val="decimal"/>
      <w:lvlText w:val="%1."/>
      <w:lvlJc w:val="left"/>
      <w:pPr>
        <w:ind w:left="1289" w:hanging="360"/>
      </w:pPr>
      <w:rPr>
        <w:rFonts w:hint="default"/>
      </w:rPr>
    </w:lvl>
    <w:lvl w:ilvl="1" w:tplc="04270019" w:tentative="1">
      <w:start w:val="1"/>
      <w:numFmt w:val="lowerLetter"/>
      <w:lvlText w:val="%2."/>
      <w:lvlJc w:val="left"/>
      <w:pPr>
        <w:ind w:left="2009" w:hanging="360"/>
      </w:pPr>
    </w:lvl>
    <w:lvl w:ilvl="2" w:tplc="0427001B" w:tentative="1">
      <w:start w:val="1"/>
      <w:numFmt w:val="lowerRoman"/>
      <w:lvlText w:val="%3."/>
      <w:lvlJc w:val="right"/>
      <w:pPr>
        <w:ind w:left="2729" w:hanging="180"/>
      </w:pPr>
    </w:lvl>
    <w:lvl w:ilvl="3" w:tplc="0427000F" w:tentative="1">
      <w:start w:val="1"/>
      <w:numFmt w:val="decimal"/>
      <w:lvlText w:val="%4."/>
      <w:lvlJc w:val="left"/>
      <w:pPr>
        <w:ind w:left="3449" w:hanging="360"/>
      </w:pPr>
    </w:lvl>
    <w:lvl w:ilvl="4" w:tplc="04270019" w:tentative="1">
      <w:start w:val="1"/>
      <w:numFmt w:val="lowerLetter"/>
      <w:lvlText w:val="%5."/>
      <w:lvlJc w:val="left"/>
      <w:pPr>
        <w:ind w:left="4169" w:hanging="360"/>
      </w:pPr>
    </w:lvl>
    <w:lvl w:ilvl="5" w:tplc="0427001B" w:tentative="1">
      <w:start w:val="1"/>
      <w:numFmt w:val="lowerRoman"/>
      <w:lvlText w:val="%6."/>
      <w:lvlJc w:val="right"/>
      <w:pPr>
        <w:ind w:left="4889" w:hanging="180"/>
      </w:pPr>
    </w:lvl>
    <w:lvl w:ilvl="6" w:tplc="0427000F" w:tentative="1">
      <w:start w:val="1"/>
      <w:numFmt w:val="decimal"/>
      <w:lvlText w:val="%7."/>
      <w:lvlJc w:val="left"/>
      <w:pPr>
        <w:ind w:left="5609" w:hanging="360"/>
      </w:pPr>
    </w:lvl>
    <w:lvl w:ilvl="7" w:tplc="04270019" w:tentative="1">
      <w:start w:val="1"/>
      <w:numFmt w:val="lowerLetter"/>
      <w:lvlText w:val="%8."/>
      <w:lvlJc w:val="left"/>
      <w:pPr>
        <w:ind w:left="6329" w:hanging="360"/>
      </w:pPr>
    </w:lvl>
    <w:lvl w:ilvl="8" w:tplc="0427001B" w:tentative="1">
      <w:start w:val="1"/>
      <w:numFmt w:val="lowerRoman"/>
      <w:lvlText w:val="%9."/>
      <w:lvlJc w:val="right"/>
      <w:pPr>
        <w:ind w:left="7049" w:hanging="180"/>
      </w:pPr>
    </w:lvl>
  </w:abstractNum>
  <w:abstractNum w:abstractNumId="17" w15:restartNumberingAfterBreak="0">
    <w:nsid w:val="7EAE233E"/>
    <w:multiLevelType w:val="hybridMultilevel"/>
    <w:tmpl w:val="878EF6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442A7B"/>
    <w:multiLevelType w:val="hybridMultilevel"/>
    <w:tmpl w:val="3DA2C9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6"/>
  </w:num>
  <w:num w:numId="3">
    <w:abstractNumId w:val="11"/>
  </w:num>
  <w:num w:numId="4">
    <w:abstractNumId w:val="1"/>
  </w:num>
  <w:num w:numId="5">
    <w:abstractNumId w:val="16"/>
  </w:num>
  <w:num w:numId="6">
    <w:abstractNumId w:val="3"/>
  </w:num>
  <w:num w:numId="7">
    <w:abstractNumId w:val="17"/>
  </w:num>
  <w:num w:numId="8">
    <w:abstractNumId w:val="18"/>
  </w:num>
  <w:num w:numId="9">
    <w:abstractNumId w:val="7"/>
  </w:num>
  <w:num w:numId="10">
    <w:abstractNumId w:val="14"/>
  </w:num>
  <w:num w:numId="11">
    <w:abstractNumId w:val="13"/>
  </w:num>
  <w:num w:numId="12">
    <w:abstractNumId w:val="9"/>
  </w:num>
  <w:num w:numId="13">
    <w:abstractNumId w:val="2"/>
  </w:num>
  <w:num w:numId="14">
    <w:abstractNumId w:val="5"/>
  </w:num>
  <w:num w:numId="15">
    <w:abstractNumId w:val="4"/>
  </w:num>
  <w:num w:numId="16">
    <w:abstractNumId w:val="8"/>
  </w:num>
  <w:num w:numId="17">
    <w:abstractNumId w:val="10"/>
  </w:num>
  <w:num w:numId="18">
    <w:abstractNumId w:val="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137"/>
    <w:rsid w:val="000004F5"/>
    <w:rsid w:val="00000EB6"/>
    <w:rsid w:val="000031B8"/>
    <w:rsid w:val="000037C5"/>
    <w:rsid w:val="00004F70"/>
    <w:rsid w:val="000058E3"/>
    <w:rsid w:val="00013737"/>
    <w:rsid w:val="00015E13"/>
    <w:rsid w:val="00016205"/>
    <w:rsid w:val="00017AB6"/>
    <w:rsid w:val="00020F01"/>
    <w:rsid w:val="00021009"/>
    <w:rsid w:val="00023B98"/>
    <w:rsid w:val="000244A7"/>
    <w:rsid w:val="000276E0"/>
    <w:rsid w:val="00031180"/>
    <w:rsid w:val="00033F60"/>
    <w:rsid w:val="000415F6"/>
    <w:rsid w:val="000459C4"/>
    <w:rsid w:val="00046235"/>
    <w:rsid w:val="00046DD3"/>
    <w:rsid w:val="00050CA2"/>
    <w:rsid w:val="0005102C"/>
    <w:rsid w:val="000531AB"/>
    <w:rsid w:val="000547AB"/>
    <w:rsid w:val="000557A6"/>
    <w:rsid w:val="00061B43"/>
    <w:rsid w:val="0006400E"/>
    <w:rsid w:val="00071D0E"/>
    <w:rsid w:val="000724ED"/>
    <w:rsid w:val="00074371"/>
    <w:rsid w:val="0007479C"/>
    <w:rsid w:val="00075B77"/>
    <w:rsid w:val="00080E7C"/>
    <w:rsid w:val="00085128"/>
    <w:rsid w:val="000860B2"/>
    <w:rsid w:val="0009270A"/>
    <w:rsid w:val="000931E7"/>
    <w:rsid w:val="00095D48"/>
    <w:rsid w:val="00097800"/>
    <w:rsid w:val="000A1C94"/>
    <w:rsid w:val="000A26AC"/>
    <w:rsid w:val="000A28E0"/>
    <w:rsid w:val="000B26C0"/>
    <w:rsid w:val="000C0360"/>
    <w:rsid w:val="000C2874"/>
    <w:rsid w:val="000C3C32"/>
    <w:rsid w:val="000C6082"/>
    <w:rsid w:val="000C7F9A"/>
    <w:rsid w:val="000D0678"/>
    <w:rsid w:val="000D168B"/>
    <w:rsid w:val="000D4E98"/>
    <w:rsid w:val="000D75F2"/>
    <w:rsid w:val="000E0591"/>
    <w:rsid w:val="000E2241"/>
    <w:rsid w:val="000E402B"/>
    <w:rsid w:val="000E48A8"/>
    <w:rsid w:val="000E4CFD"/>
    <w:rsid w:val="000F0377"/>
    <w:rsid w:val="000F26A2"/>
    <w:rsid w:val="000F4A9A"/>
    <w:rsid w:val="00101D47"/>
    <w:rsid w:val="00110F40"/>
    <w:rsid w:val="001118EA"/>
    <w:rsid w:val="00116916"/>
    <w:rsid w:val="0012129E"/>
    <w:rsid w:val="0012269C"/>
    <w:rsid w:val="001230D8"/>
    <w:rsid w:val="00140849"/>
    <w:rsid w:val="001409FB"/>
    <w:rsid w:val="001434C7"/>
    <w:rsid w:val="0014711F"/>
    <w:rsid w:val="00147C47"/>
    <w:rsid w:val="001510EE"/>
    <w:rsid w:val="001511C0"/>
    <w:rsid w:val="00155D31"/>
    <w:rsid w:val="001619B9"/>
    <w:rsid w:val="00162B08"/>
    <w:rsid w:val="00165494"/>
    <w:rsid w:val="0016667F"/>
    <w:rsid w:val="00170C08"/>
    <w:rsid w:val="001773A6"/>
    <w:rsid w:val="00177DB4"/>
    <w:rsid w:val="00177EA1"/>
    <w:rsid w:val="00180585"/>
    <w:rsid w:val="001819BE"/>
    <w:rsid w:val="00186926"/>
    <w:rsid w:val="001A028A"/>
    <w:rsid w:val="001A4F9B"/>
    <w:rsid w:val="001A75D9"/>
    <w:rsid w:val="001B1B35"/>
    <w:rsid w:val="001B4EBF"/>
    <w:rsid w:val="001B5953"/>
    <w:rsid w:val="001F7AA1"/>
    <w:rsid w:val="00201D29"/>
    <w:rsid w:val="00206C3A"/>
    <w:rsid w:val="00211DEE"/>
    <w:rsid w:val="00212409"/>
    <w:rsid w:val="00216DB8"/>
    <w:rsid w:val="00217A20"/>
    <w:rsid w:val="00217A7C"/>
    <w:rsid w:val="00230751"/>
    <w:rsid w:val="00234D76"/>
    <w:rsid w:val="00236CEB"/>
    <w:rsid w:val="002426B7"/>
    <w:rsid w:val="002449A3"/>
    <w:rsid w:val="00245E0A"/>
    <w:rsid w:val="002465B9"/>
    <w:rsid w:val="00246CB0"/>
    <w:rsid w:val="002614A2"/>
    <w:rsid w:val="00264816"/>
    <w:rsid w:val="00265035"/>
    <w:rsid w:val="002706C1"/>
    <w:rsid w:val="00275C2E"/>
    <w:rsid w:val="00277AE8"/>
    <w:rsid w:val="00277C22"/>
    <w:rsid w:val="00281351"/>
    <w:rsid w:val="002947B0"/>
    <w:rsid w:val="00295330"/>
    <w:rsid w:val="002A4495"/>
    <w:rsid w:val="002A7C53"/>
    <w:rsid w:val="002B103D"/>
    <w:rsid w:val="002B235D"/>
    <w:rsid w:val="002B2A4B"/>
    <w:rsid w:val="002C23CD"/>
    <w:rsid w:val="002C43C9"/>
    <w:rsid w:val="002C7AC5"/>
    <w:rsid w:val="002D4934"/>
    <w:rsid w:val="002D65BF"/>
    <w:rsid w:val="002E14E0"/>
    <w:rsid w:val="002E348E"/>
    <w:rsid w:val="002E3FF3"/>
    <w:rsid w:val="002E441B"/>
    <w:rsid w:val="002E5650"/>
    <w:rsid w:val="00302654"/>
    <w:rsid w:val="00303540"/>
    <w:rsid w:val="00307193"/>
    <w:rsid w:val="00307813"/>
    <w:rsid w:val="00310EB2"/>
    <w:rsid w:val="0031110F"/>
    <w:rsid w:val="00323215"/>
    <w:rsid w:val="0032725E"/>
    <w:rsid w:val="00332457"/>
    <w:rsid w:val="0033609A"/>
    <w:rsid w:val="00337E86"/>
    <w:rsid w:val="00341F50"/>
    <w:rsid w:val="00343A53"/>
    <w:rsid w:val="003517EF"/>
    <w:rsid w:val="00357576"/>
    <w:rsid w:val="00361024"/>
    <w:rsid w:val="003610DE"/>
    <w:rsid w:val="0036323B"/>
    <w:rsid w:val="003663E6"/>
    <w:rsid w:val="00367598"/>
    <w:rsid w:val="00372A16"/>
    <w:rsid w:val="00385B71"/>
    <w:rsid w:val="00385E5E"/>
    <w:rsid w:val="003872A0"/>
    <w:rsid w:val="00391E58"/>
    <w:rsid w:val="0039502D"/>
    <w:rsid w:val="0039744B"/>
    <w:rsid w:val="003A02A2"/>
    <w:rsid w:val="003A2717"/>
    <w:rsid w:val="003A30E5"/>
    <w:rsid w:val="003B6A93"/>
    <w:rsid w:val="003C5FBF"/>
    <w:rsid w:val="003C7042"/>
    <w:rsid w:val="003D0B3E"/>
    <w:rsid w:val="003D251C"/>
    <w:rsid w:val="003D5997"/>
    <w:rsid w:val="003D73DC"/>
    <w:rsid w:val="003E1345"/>
    <w:rsid w:val="003E1827"/>
    <w:rsid w:val="003E4787"/>
    <w:rsid w:val="003E5446"/>
    <w:rsid w:val="003E6E5E"/>
    <w:rsid w:val="003E78F7"/>
    <w:rsid w:val="003F3CFB"/>
    <w:rsid w:val="004023F5"/>
    <w:rsid w:val="0040273C"/>
    <w:rsid w:val="004079B6"/>
    <w:rsid w:val="0041113B"/>
    <w:rsid w:val="004126C4"/>
    <w:rsid w:val="004150D2"/>
    <w:rsid w:val="00421AE2"/>
    <w:rsid w:val="00431F28"/>
    <w:rsid w:val="00434CDF"/>
    <w:rsid w:val="00443D83"/>
    <w:rsid w:val="00444488"/>
    <w:rsid w:val="00445EB1"/>
    <w:rsid w:val="00446C7C"/>
    <w:rsid w:val="004532BA"/>
    <w:rsid w:val="004557B1"/>
    <w:rsid w:val="00463917"/>
    <w:rsid w:val="00470476"/>
    <w:rsid w:val="00470929"/>
    <w:rsid w:val="00471035"/>
    <w:rsid w:val="00477931"/>
    <w:rsid w:val="004821FF"/>
    <w:rsid w:val="00482BCF"/>
    <w:rsid w:val="00484745"/>
    <w:rsid w:val="00484852"/>
    <w:rsid w:val="00494A5D"/>
    <w:rsid w:val="00495872"/>
    <w:rsid w:val="004A0DB1"/>
    <w:rsid w:val="004A635F"/>
    <w:rsid w:val="004A739D"/>
    <w:rsid w:val="004B1EB1"/>
    <w:rsid w:val="004B4200"/>
    <w:rsid w:val="004B48A4"/>
    <w:rsid w:val="004B5326"/>
    <w:rsid w:val="004B6471"/>
    <w:rsid w:val="004D467B"/>
    <w:rsid w:val="004D53A9"/>
    <w:rsid w:val="004E2F49"/>
    <w:rsid w:val="004E4514"/>
    <w:rsid w:val="004E4686"/>
    <w:rsid w:val="004F1010"/>
    <w:rsid w:val="004F3036"/>
    <w:rsid w:val="004F4D96"/>
    <w:rsid w:val="005005C1"/>
    <w:rsid w:val="00517349"/>
    <w:rsid w:val="0052334F"/>
    <w:rsid w:val="0052620E"/>
    <w:rsid w:val="00526B07"/>
    <w:rsid w:val="00532BCF"/>
    <w:rsid w:val="00537311"/>
    <w:rsid w:val="00540445"/>
    <w:rsid w:val="0054316B"/>
    <w:rsid w:val="00546BE5"/>
    <w:rsid w:val="00547BD3"/>
    <w:rsid w:val="0055242E"/>
    <w:rsid w:val="00553A30"/>
    <w:rsid w:val="0055560E"/>
    <w:rsid w:val="00572289"/>
    <w:rsid w:val="00573F86"/>
    <w:rsid w:val="005825CF"/>
    <w:rsid w:val="00582C80"/>
    <w:rsid w:val="00584210"/>
    <w:rsid w:val="00585350"/>
    <w:rsid w:val="005865D0"/>
    <w:rsid w:val="00592720"/>
    <w:rsid w:val="005A49FA"/>
    <w:rsid w:val="005A773A"/>
    <w:rsid w:val="005B1AC4"/>
    <w:rsid w:val="005B4050"/>
    <w:rsid w:val="005C2C3D"/>
    <w:rsid w:val="005C3A46"/>
    <w:rsid w:val="005C6476"/>
    <w:rsid w:val="005D2581"/>
    <w:rsid w:val="005D5896"/>
    <w:rsid w:val="005D63D5"/>
    <w:rsid w:val="005E7B9A"/>
    <w:rsid w:val="005F3FF3"/>
    <w:rsid w:val="005F7F25"/>
    <w:rsid w:val="00605755"/>
    <w:rsid w:val="0061171C"/>
    <w:rsid w:val="00617987"/>
    <w:rsid w:val="0062599E"/>
    <w:rsid w:val="00626F14"/>
    <w:rsid w:val="00635037"/>
    <w:rsid w:val="00640D4B"/>
    <w:rsid w:val="00642839"/>
    <w:rsid w:val="00645475"/>
    <w:rsid w:val="006644F7"/>
    <w:rsid w:val="00664C1F"/>
    <w:rsid w:val="00665DE1"/>
    <w:rsid w:val="006748E2"/>
    <w:rsid w:val="00674B0C"/>
    <w:rsid w:val="0067692B"/>
    <w:rsid w:val="00685EFA"/>
    <w:rsid w:val="00687100"/>
    <w:rsid w:val="006957EF"/>
    <w:rsid w:val="006A53B1"/>
    <w:rsid w:val="006B3470"/>
    <w:rsid w:val="006B488E"/>
    <w:rsid w:val="006B518A"/>
    <w:rsid w:val="006B79DE"/>
    <w:rsid w:val="006C639F"/>
    <w:rsid w:val="006C6B77"/>
    <w:rsid w:val="006C6FD9"/>
    <w:rsid w:val="006C71A5"/>
    <w:rsid w:val="006D2757"/>
    <w:rsid w:val="006E380A"/>
    <w:rsid w:val="006E3920"/>
    <w:rsid w:val="006E6AC6"/>
    <w:rsid w:val="006F279C"/>
    <w:rsid w:val="006F7B9F"/>
    <w:rsid w:val="007008E9"/>
    <w:rsid w:val="0071036B"/>
    <w:rsid w:val="0071066A"/>
    <w:rsid w:val="0071386C"/>
    <w:rsid w:val="007247F8"/>
    <w:rsid w:val="0072672B"/>
    <w:rsid w:val="00727835"/>
    <w:rsid w:val="00732D59"/>
    <w:rsid w:val="00740C23"/>
    <w:rsid w:val="00742582"/>
    <w:rsid w:val="00743B30"/>
    <w:rsid w:val="007557FB"/>
    <w:rsid w:val="00761D55"/>
    <w:rsid w:val="00764CF8"/>
    <w:rsid w:val="0077374E"/>
    <w:rsid w:val="00775C3B"/>
    <w:rsid w:val="00781B2B"/>
    <w:rsid w:val="007A19A2"/>
    <w:rsid w:val="007A31D5"/>
    <w:rsid w:val="007B137D"/>
    <w:rsid w:val="007C22D6"/>
    <w:rsid w:val="007C645F"/>
    <w:rsid w:val="007D2912"/>
    <w:rsid w:val="007D4D7D"/>
    <w:rsid w:val="007D4FFC"/>
    <w:rsid w:val="007D6F61"/>
    <w:rsid w:val="007E4ACB"/>
    <w:rsid w:val="007F29DB"/>
    <w:rsid w:val="007F56CF"/>
    <w:rsid w:val="00803278"/>
    <w:rsid w:val="00807A15"/>
    <w:rsid w:val="00812529"/>
    <w:rsid w:val="0081419E"/>
    <w:rsid w:val="008251AD"/>
    <w:rsid w:val="0082555B"/>
    <w:rsid w:val="00834EC7"/>
    <w:rsid w:val="00845F2F"/>
    <w:rsid w:val="00850CD9"/>
    <w:rsid w:val="00851628"/>
    <w:rsid w:val="00855645"/>
    <w:rsid w:val="00863ED1"/>
    <w:rsid w:val="00864537"/>
    <w:rsid w:val="008662F6"/>
    <w:rsid w:val="00870AF0"/>
    <w:rsid w:val="008774F2"/>
    <w:rsid w:val="008811A6"/>
    <w:rsid w:val="00881CAA"/>
    <w:rsid w:val="00883326"/>
    <w:rsid w:val="00885A3A"/>
    <w:rsid w:val="008878AD"/>
    <w:rsid w:val="00887FE6"/>
    <w:rsid w:val="008916AB"/>
    <w:rsid w:val="00893D06"/>
    <w:rsid w:val="0089591E"/>
    <w:rsid w:val="008A51FC"/>
    <w:rsid w:val="008A59E6"/>
    <w:rsid w:val="008B36E2"/>
    <w:rsid w:val="008B3874"/>
    <w:rsid w:val="008B5104"/>
    <w:rsid w:val="008B7FB6"/>
    <w:rsid w:val="008D0545"/>
    <w:rsid w:val="008E0F3E"/>
    <w:rsid w:val="008E3F6F"/>
    <w:rsid w:val="008E4CB6"/>
    <w:rsid w:val="008E55B3"/>
    <w:rsid w:val="008F3A3A"/>
    <w:rsid w:val="008F4B85"/>
    <w:rsid w:val="00910ED6"/>
    <w:rsid w:val="00913C73"/>
    <w:rsid w:val="00920BD3"/>
    <w:rsid w:val="00921509"/>
    <w:rsid w:val="00931049"/>
    <w:rsid w:val="00943535"/>
    <w:rsid w:val="0094564D"/>
    <w:rsid w:val="0094671A"/>
    <w:rsid w:val="00947C73"/>
    <w:rsid w:val="009501F5"/>
    <w:rsid w:val="0095163E"/>
    <w:rsid w:val="00955ED4"/>
    <w:rsid w:val="00960752"/>
    <w:rsid w:val="00960A2A"/>
    <w:rsid w:val="00964693"/>
    <w:rsid w:val="0097549D"/>
    <w:rsid w:val="009772D6"/>
    <w:rsid w:val="00981E99"/>
    <w:rsid w:val="0098381E"/>
    <w:rsid w:val="009A1C50"/>
    <w:rsid w:val="009A407E"/>
    <w:rsid w:val="009C27D6"/>
    <w:rsid w:val="009D0817"/>
    <w:rsid w:val="009D0BDC"/>
    <w:rsid w:val="009D16DE"/>
    <w:rsid w:val="009D5BE0"/>
    <w:rsid w:val="009E5BC0"/>
    <w:rsid w:val="009F6F7E"/>
    <w:rsid w:val="00A00BB2"/>
    <w:rsid w:val="00A04F94"/>
    <w:rsid w:val="00A07CD8"/>
    <w:rsid w:val="00A12D85"/>
    <w:rsid w:val="00A13F41"/>
    <w:rsid w:val="00A2073A"/>
    <w:rsid w:val="00A3586D"/>
    <w:rsid w:val="00A36C9F"/>
    <w:rsid w:val="00A37181"/>
    <w:rsid w:val="00A37B0A"/>
    <w:rsid w:val="00A40F79"/>
    <w:rsid w:val="00A4201C"/>
    <w:rsid w:val="00A4454E"/>
    <w:rsid w:val="00A44C50"/>
    <w:rsid w:val="00A465F0"/>
    <w:rsid w:val="00A54BE2"/>
    <w:rsid w:val="00A6453A"/>
    <w:rsid w:val="00A71314"/>
    <w:rsid w:val="00A8473F"/>
    <w:rsid w:val="00A94529"/>
    <w:rsid w:val="00AA6FE4"/>
    <w:rsid w:val="00AA7284"/>
    <w:rsid w:val="00AA7F05"/>
    <w:rsid w:val="00AB130E"/>
    <w:rsid w:val="00AC5CC5"/>
    <w:rsid w:val="00AC60DF"/>
    <w:rsid w:val="00AC6150"/>
    <w:rsid w:val="00AD1815"/>
    <w:rsid w:val="00AD53AD"/>
    <w:rsid w:val="00AE21C4"/>
    <w:rsid w:val="00AE7CBE"/>
    <w:rsid w:val="00AF59EE"/>
    <w:rsid w:val="00B019C3"/>
    <w:rsid w:val="00B05DEB"/>
    <w:rsid w:val="00B14A80"/>
    <w:rsid w:val="00B16F34"/>
    <w:rsid w:val="00B237A6"/>
    <w:rsid w:val="00B25746"/>
    <w:rsid w:val="00B31693"/>
    <w:rsid w:val="00B37E47"/>
    <w:rsid w:val="00B42F09"/>
    <w:rsid w:val="00B438CB"/>
    <w:rsid w:val="00B44861"/>
    <w:rsid w:val="00B44C23"/>
    <w:rsid w:val="00B51C6F"/>
    <w:rsid w:val="00B52A32"/>
    <w:rsid w:val="00B568E9"/>
    <w:rsid w:val="00B61E91"/>
    <w:rsid w:val="00B626F7"/>
    <w:rsid w:val="00B633E7"/>
    <w:rsid w:val="00B650A2"/>
    <w:rsid w:val="00B70692"/>
    <w:rsid w:val="00B7228C"/>
    <w:rsid w:val="00B72AFE"/>
    <w:rsid w:val="00B76035"/>
    <w:rsid w:val="00B86CD0"/>
    <w:rsid w:val="00B9330E"/>
    <w:rsid w:val="00B93CD1"/>
    <w:rsid w:val="00B9462A"/>
    <w:rsid w:val="00B96B06"/>
    <w:rsid w:val="00BA10D3"/>
    <w:rsid w:val="00BA1C44"/>
    <w:rsid w:val="00BA2682"/>
    <w:rsid w:val="00BA2DDF"/>
    <w:rsid w:val="00BA63C8"/>
    <w:rsid w:val="00BB0579"/>
    <w:rsid w:val="00BB3674"/>
    <w:rsid w:val="00BB537E"/>
    <w:rsid w:val="00BB5D2E"/>
    <w:rsid w:val="00BC3670"/>
    <w:rsid w:val="00BD129D"/>
    <w:rsid w:val="00BD27D9"/>
    <w:rsid w:val="00BD3883"/>
    <w:rsid w:val="00BE498A"/>
    <w:rsid w:val="00C007D8"/>
    <w:rsid w:val="00C04EDE"/>
    <w:rsid w:val="00C10A85"/>
    <w:rsid w:val="00C111DE"/>
    <w:rsid w:val="00C13694"/>
    <w:rsid w:val="00C20BD9"/>
    <w:rsid w:val="00C22389"/>
    <w:rsid w:val="00C22477"/>
    <w:rsid w:val="00C24F2F"/>
    <w:rsid w:val="00C30FE1"/>
    <w:rsid w:val="00C32192"/>
    <w:rsid w:val="00C3325A"/>
    <w:rsid w:val="00C362DC"/>
    <w:rsid w:val="00C46C53"/>
    <w:rsid w:val="00C501F4"/>
    <w:rsid w:val="00C515ED"/>
    <w:rsid w:val="00C5287D"/>
    <w:rsid w:val="00C55F52"/>
    <w:rsid w:val="00C567EC"/>
    <w:rsid w:val="00C56D84"/>
    <w:rsid w:val="00C62CC0"/>
    <w:rsid w:val="00C63772"/>
    <w:rsid w:val="00C64D22"/>
    <w:rsid w:val="00C64E26"/>
    <w:rsid w:val="00C84622"/>
    <w:rsid w:val="00C846B4"/>
    <w:rsid w:val="00C84A9D"/>
    <w:rsid w:val="00C87E27"/>
    <w:rsid w:val="00C93D44"/>
    <w:rsid w:val="00CA553D"/>
    <w:rsid w:val="00CA78BC"/>
    <w:rsid w:val="00CA7B58"/>
    <w:rsid w:val="00CB29C2"/>
    <w:rsid w:val="00CB6A2B"/>
    <w:rsid w:val="00CB6DAB"/>
    <w:rsid w:val="00CC7D68"/>
    <w:rsid w:val="00CD4A0C"/>
    <w:rsid w:val="00CD5229"/>
    <w:rsid w:val="00CD54FF"/>
    <w:rsid w:val="00CD6942"/>
    <w:rsid w:val="00CE63FC"/>
    <w:rsid w:val="00CF1642"/>
    <w:rsid w:val="00CF3FC5"/>
    <w:rsid w:val="00CF4E6E"/>
    <w:rsid w:val="00CF6B02"/>
    <w:rsid w:val="00D00D72"/>
    <w:rsid w:val="00D03A4E"/>
    <w:rsid w:val="00D10017"/>
    <w:rsid w:val="00D13FB4"/>
    <w:rsid w:val="00D1403F"/>
    <w:rsid w:val="00D20B9D"/>
    <w:rsid w:val="00D21DAB"/>
    <w:rsid w:val="00D32945"/>
    <w:rsid w:val="00D56FA3"/>
    <w:rsid w:val="00D610B2"/>
    <w:rsid w:val="00D61E68"/>
    <w:rsid w:val="00D631BD"/>
    <w:rsid w:val="00D64A20"/>
    <w:rsid w:val="00D65140"/>
    <w:rsid w:val="00D66315"/>
    <w:rsid w:val="00D85185"/>
    <w:rsid w:val="00D90DA6"/>
    <w:rsid w:val="00D910DC"/>
    <w:rsid w:val="00DA218D"/>
    <w:rsid w:val="00DA6AAC"/>
    <w:rsid w:val="00DA7B69"/>
    <w:rsid w:val="00DA7C2D"/>
    <w:rsid w:val="00DB2F27"/>
    <w:rsid w:val="00DC06AC"/>
    <w:rsid w:val="00DC1E2C"/>
    <w:rsid w:val="00DC4B39"/>
    <w:rsid w:val="00DC6C8B"/>
    <w:rsid w:val="00DD5660"/>
    <w:rsid w:val="00DE3D09"/>
    <w:rsid w:val="00DE4102"/>
    <w:rsid w:val="00DE43B0"/>
    <w:rsid w:val="00DF3D4C"/>
    <w:rsid w:val="00DF796A"/>
    <w:rsid w:val="00E05121"/>
    <w:rsid w:val="00E06E76"/>
    <w:rsid w:val="00E102BD"/>
    <w:rsid w:val="00E11E33"/>
    <w:rsid w:val="00E13D1D"/>
    <w:rsid w:val="00E15149"/>
    <w:rsid w:val="00E2175C"/>
    <w:rsid w:val="00E217D7"/>
    <w:rsid w:val="00E348A3"/>
    <w:rsid w:val="00E4092A"/>
    <w:rsid w:val="00E409C2"/>
    <w:rsid w:val="00E509C1"/>
    <w:rsid w:val="00E54341"/>
    <w:rsid w:val="00E5704C"/>
    <w:rsid w:val="00E57A15"/>
    <w:rsid w:val="00E65CF7"/>
    <w:rsid w:val="00E67ECB"/>
    <w:rsid w:val="00E760C6"/>
    <w:rsid w:val="00E7776D"/>
    <w:rsid w:val="00E80411"/>
    <w:rsid w:val="00E832E2"/>
    <w:rsid w:val="00E835DD"/>
    <w:rsid w:val="00E877A9"/>
    <w:rsid w:val="00E91092"/>
    <w:rsid w:val="00E911C0"/>
    <w:rsid w:val="00E9313F"/>
    <w:rsid w:val="00E95DFD"/>
    <w:rsid w:val="00E9603B"/>
    <w:rsid w:val="00E96425"/>
    <w:rsid w:val="00EA50DE"/>
    <w:rsid w:val="00EB4D99"/>
    <w:rsid w:val="00EB7581"/>
    <w:rsid w:val="00EC2097"/>
    <w:rsid w:val="00EC49E3"/>
    <w:rsid w:val="00EC71A1"/>
    <w:rsid w:val="00ED0CAB"/>
    <w:rsid w:val="00ED470C"/>
    <w:rsid w:val="00ED73A8"/>
    <w:rsid w:val="00EE2D1B"/>
    <w:rsid w:val="00EE5B30"/>
    <w:rsid w:val="00EE646D"/>
    <w:rsid w:val="00EF1F55"/>
    <w:rsid w:val="00F008F0"/>
    <w:rsid w:val="00F01770"/>
    <w:rsid w:val="00F01B77"/>
    <w:rsid w:val="00F104AE"/>
    <w:rsid w:val="00F22E57"/>
    <w:rsid w:val="00F305F3"/>
    <w:rsid w:val="00F317DF"/>
    <w:rsid w:val="00F3508F"/>
    <w:rsid w:val="00F372E3"/>
    <w:rsid w:val="00F37338"/>
    <w:rsid w:val="00F4186A"/>
    <w:rsid w:val="00F53A7B"/>
    <w:rsid w:val="00F54783"/>
    <w:rsid w:val="00F715A0"/>
    <w:rsid w:val="00F71E8F"/>
    <w:rsid w:val="00F74A3C"/>
    <w:rsid w:val="00F82F0E"/>
    <w:rsid w:val="00F84A44"/>
    <w:rsid w:val="00F94770"/>
    <w:rsid w:val="00F94988"/>
    <w:rsid w:val="00F95AE8"/>
    <w:rsid w:val="00FA4045"/>
    <w:rsid w:val="00FB452A"/>
    <w:rsid w:val="00FB6137"/>
    <w:rsid w:val="00FB7B57"/>
    <w:rsid w:val="00FC3577"/>
    <w:rsid w:val="00FC72CF"/>
    <w:rsid w:val="00FC7832"/>
    <w:rsid w:val="00FF1DF8"/>
    <w:rsid w:val="00FF7D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83E89"/>
  <w15:docId w15:val="{7D8C73AF-2B7B-45E0-A2B6-DB83A2FA3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FB6137"/>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B6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B6137"/>
    <w:pPr>
      <w:ind w:left="720"/>
      <w:contextualSpacing/>
    </w:pPr>
  </w:style>
  <w:style w:type="character" w:styleId="Komentaronuoroda">
    <w:name w:val="annotation reference"/>
    <w:basedOn w:val="Numatytasispastraiposriftas"/>
    <w:unhideWhenUsed/>
    <w:rsid w:val="00FB6137"/>
    <w:rPr>
      <w:sz w:val="16"/>
      <w:szCs w:val="16"/>
    </w:rPr>
  </w:style>
  <w:style w:type="paragraph" w:styleId="Komentarotekstas">
    <w:name w:val="annotation text"/>
    <w:basedOn w:val="prastasis"/>
    <w:link w:val="KomentarotekstasDiagrama"/>
    <w:uiPriority w:val="99"/>
    <w:unhideWhenUsed/>
    <w:rsid w:val="00FB613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B613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FB613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B6137"/>
    <w:rPr>
      <w:rFonts w:ascii="Tahoma" w:eastAsia="Calibri"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004F70"/>
    <w:rPr>
      <w:b/>
      <w:bCs/>
    </w:rPr>
  </w:style>
  <w:style w:type="character" w:customStyle="1" w:styleId="KomentarotemaDiagrama">
    <w:name w:val="Komentaro tema Diagrama"/>
    <w:basedOn w:val="KomentarotekstasDiagrama"/>
    <w:link w:val="Komentarotema"/>
    <w:uiPriority w:val="99"/>
    <w:semiHidden/>
    <w:rsid w:val="00004F70"/>
    <w:rPr>
      <w:rFonts w:ascii="Calibri" w:eastAsia="Calibri" w:hAnsi="Calibri" w:cs="Times New Roman"/>
      <w:b/>
      <w:bCs/>
      <w:sz w:val="20"/>
      <w:szCs w:val="20"/>
    </w:rPr>
  </w:style>
  <w:style w:type="paragraph" w:styleId="Puslapioinaostekstas">
    <w:name w:val="footnote text"/>
    <w:basedOn w:val="prastasis"/>
    <w:link w:val="PuslapioinaostekstasDiagrama"/>
    <w:uiPriority w:val="99"/>
    <w:unhideWhenUsed/>
    <w:rsid w:val="008B5104"/>
    <w:pPr>
      <w:spacing w:after="0" w:line="240" w:lineRule="auto"/>
    </w:pPr>
    <w:rPr>
      <w:rFonts w:asciiTheme="minorHAnsi" w:eastAsiaTheme="minorHAnsi" w:hAnsiTheme="minorHAnsi" w:cstheme="minorBidi"/>
      <w:sz w:val="20"/>
      <w:szCs w:val="20"/>
    </w:rPr>
  </w:style>
  <w:style w:type="character" w:customStyle="1" w:styleId="PuslapioinaostekstasDiagrama">
    <w:name w:val="Puslapio išnašos tekstas Diagrama"/>
    <w:basedOn w:val="Numatytasispastraiposriftas"/>
    <w:link w:val="Puslapioinaostekstas"/>
    <w:uiPriority w:val="99"/>
    <w:rsid w:val="008B5104"/>
    <w:rPr>
      <w:sz w:val="20"/>
      <w:szCs w:val="20"/>
    </w:rPr>
  </w:style>
  <w:style w:type="character" w:styleId="Hipersaitas">
    <w:name w:val="Hyperlink"/>
    <w:basedOn w:val="Numatytasispastraiposriftas"/>
    <w:uiPriority w:val="99"/>
    <w:unhideWhenUsed/>
    <w:rsid w:val="002E348E"/>
    <w:rPr>
      <w:color w:val="0000FF" w:themeColor="hyperlink"/>
      <w:u w:val="single"/>
    </w:rPr>
  </w:style>
  <w:style w:type="character" w:styleId="Perirtashipersaitas">
    <w:name w:val="FollowedHyperlink"/>
    <w:basedOn w:val="Numatytasispastraiposriftas"/>
    <w:uiPriority w:val="99"/>
    <w:semiHidden/>
    <w:unhideWhenUsed/>
    <w:rsid w:val="00DE4102"/>
    <w:rPr>
      <w:color w:val="800080" w:themeColor="followedHyperlink"/>
      <w:u w:val="single"/>
    </w:rPr>
  </w:style>
  <w:style w:type="paragraph" w:styleId="Pataisymai">
    <w:name w:val="Revision"/>
    <w:hidden/>
    <w:uiPriority w:val="99"/>
    <w:semiHidden/>
    <w:rsid w:val="00DA218D"/>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8B387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B3874"/>
    <w:rPr>
      <w:rFonts w:ascii="Calibri" w:eastAsia="Calibri" w:hAnsi="Calibri" w:cs="Times New Roman"/>
    </w:rPr>
  </w:style>
  <w:style w:type="paragraph" w:styleId="Porat">
    <w:name w:val="footer"/>
    <w:basedOn w:val="prastasis"/>
    <w:link w:val="PoratDiagrama"/>
    <w:uiPriority w:val="99"/>
    <w:unhideWhenUsed/>
    <w:rsid w:val="008B387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B3874"/>
    <w:rPr>
      <w:rFonts w:ascii="Calibri" w:eastAsia="Calibri" w:hAnsi="Calibri" w:cs="Times New Roman"/>
    </w:rPr>
  </w:style>
  <w:style w:type="paragraph" w:styleId="prastasiniatinklio">
    <w:name w:val="Normal (Web)"/>
    <w:basedOn w:val="prastasis"/>
    <w:uiPriority w:val="99"/>
    <w:semiHidden/>
    <w:unhideWhenUsed/>
    <w:rsid w:val="00BC3670"/>
    <w:pPr>
      <w:spacing w:before="100" w:beforeAutospacing="1" w:after="100" w:afterAutospacing="1" w:line="240" w:lineRule="auto"/>
    </w:pPr>
    <w:rPr>
      <w:rFonts w:ascii="Times New Roman" w:eastAsia="Times New Roman" w:hAnsi="Times New Roman"/>
      <w:sz w:val="24"/>
      <w:szCs w:val="24"/>
      <w:lang w:eastAsia="lt-LT"/>
    </w:rPr>
  </w:style>
  <w:style w:type="character" w:styleId="Emfaz">
    <w:name w:val="Emphasis"/>
    <w:basedOn w:val="Numatytasispastraiposriftas"/>
    <w:uiPriority w:val="20"/>
    <w:qFormat/>
    <w:rsid w:val="006B518A"/>
    <w:rPr>
      <w:i/>
      <w:iCs/>
    </w:rPr>
  </w:style>
  <w:style w:type="paragraph" w:customStyle="1" w:styleId="xmsonormal">
    <w:name w:val="x_msonormal"/>
    <w:basedOn w:val="prastasis"/>
    <w:rsid w:val="0012269C"/>
    <w:pPr>
      <w:spacing w:after="0" w:line="240" w:lineRule="auto"/>
    </w:pPr>
    <w:rPr>
      <w:rFonts w:eastAsiaTheme="minorHAns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660507">
      <w:bodyDiv w:val="1"/>
      <w:marLeft w:val="0"/>
      <w:marRight w:val="0"/>
      <w:marTop w:val="0"/>
      <w:marBottom w:val="0"/>
      <w:divBdr>
        <w:top w:val="none" w:sz="0" w:space="0" w:color="auto"/>
        <w:left w:val="none" w:sz="0" w:space="0" w:color="auto"/>
        <w:bottom w:val="none" w:sz="0" w:space="0" w:color="auto"/>
        <w:right w:val="none" w:sz="0" w:space="0" w:color="auto"/>
      </w:divBdr>
    </w:div>
    <w:div w:id="607664979">
      <w:bodyDiv w:val="1"/>
      <w:marLeft w:val="0"/>
      <w:marRight w:val="0"/>
      <w:marTop w:val="0"/>
      <w:marBottom w:val="0"/>
      <w:divBdr>
        <w:top w:val="none" w:sz="0" w:space="0" w:color="auto"/>
        <w:left w:val="none" w:sz="0" w:space="0" w:color="auto"/>
        <w:bottom w:val="none" w:sz="0" w:space="0" w:color="auto"/>
        <w:right w:val="none" w:sz="0" w:space="0" w:color="auto"/>
      </w:divBdr>
    </w:div>
    <w:div w:id="841969391">
      <w:bodyDiv w:val="1"/>
      <w:marLeft w:val="0"/>
      <w:marRight w:val="0"/>
      <w:marTop w:val="0"/>
      <w:marBottom w:val="0"/>
      <w:divBdr>
        <w:top w:val="none" w:sz="0" w:space="0" w:color="auto"/>
        <w:left w:val="none" w:sz="0" w:space="0" w:color="auto"/>
        <w:bottom w:val="none" w:sz="0" w:space="0" w:color="auto"/>
        <w:right w:val="none" w:sz="0" w:space="0" w:color="auto"/>
      </w:divBdr>
    </w:div>
    <w:div w:id="918172359">
      <w:bodyDiv w:val="1"/>
      <w:marLeft w:val="0"/>
      <w:marRight w:val="0"/>
      <w:marTop w:val="0"/>
      <w:marBottom w:val="0"/>
      <w:divBdr>
        <w:top w:val="none" w:sz="0" w:space="0" w:color="auto"/>
        <w:left w:val="none" w:sz="0" w:space="0" w:color="auto"/>
        <w:bottom w:val="none" w:sz="0" w:space="0" w:color="auto"/>
        <w:right w:val="none" w:sz="0" w:space="0" w:color="auto"/>
      </w:divBdr>
    </w:div>
    <w:div w:id="1740909175">
      <w:bodyDiv w:val="1"/>
      <w:marLeft w:val="0"/>
      <w:marRight w:val="0"/>
      <w:marTop w:val="0"/>
      <w:marBottom w:val="0"/>
      <w:divBdr>
        <w:top w:val="none" w:sz="0" w:space="0" w:color="auto"/>
        <w:left w:val="none" w:sz="0" w:space="0" w:color="auto"/>
        <w:bottom w:val="none" w:sz="0" w:space="0" w:color="auto"/>
        <w:right w:val="none" w:sz="0" w:space="0" w:color="auto"/>
      </w:divBdr>
    </w:div>
    <w:div w:id="1898928030">
      <w:bodyDiv w:val="1"/>
      <w:marLeft w:val="0"/>
      <w:marRight w:val="0"/>
      <w:marTop w:val="0"/>
      <w:marBottom w:val="0"/>
      <w:divBdr>
        <w:top w:val="none" w:sz="0" w:space="0" w:color="auto"/>
        <w:left w:val="none" w:sz="0" w:space="0" w:color="auto"/>
        <w:bottom w:val="none" w:sz="0" w:space="0" w:color="auto"/>
        <w:right w:val="none" w:sz="0" w:space="0" w:color="auto"/>
      </w:divBdr>
    </w:div>
    <w:div w:id="1981957476">
      <w:bodyDiv w:val="1"/>
      <w:marLeft w:val="0"/>
      <w:marRight w:val="0"/>
      <w:marTop w:val="0"/>
      <w:marBottom w:val="0"/>
      <w:divBdr>
        <w:top w:val="none" w:sz="0" w:space="0" w:color="auto"/>
        <w:left w:val="none" w:sz="0" w:space="0" w:color="auto"/>
        <w:bottom w:val="none" w:sz="0" w:space="0" w:color="auto"/>
        <w:right w:val="none" w:sz="0" w:space="0" w:color="auto"/>
      </w:divBdr>
    </w:div>
    <w:div w:id="2017069939">
      <w:bodyDiv w:val="1"/>
      <w:marLeft w:val="0"/>
      <w:marRight w:val="0"/>
      <w:marTop w:val="0"/>
      <w:marBottom w:val="0"/>
      <w:divBdr>
        <w:top w:val="none" w:sz="0" w:space="0" w:color="auto"/>
        <w:left w:val="none" w:sz="0" w:space="0" w:color="auto"/>
        <w:bottom w:val="none" w:sz="0" w:space="0" w:color="auto"/>
        <w:right w:val="none" w:sz="0" w:space="0" w:color="auto"/>
      </w:divBdr>
    </w:div>
    <w:div w:id="2030400618">
      <w:bodyDiv w:val="1"/>
      <w:marLeft w:val="0"/>
      <w:marRight w:val="0"/>
      <w:marTop w:val="0"/>
      <w:marBottom w:val="0"/>
      <w:divBdr>
        <w:top w:val="none" w:sz="0" w:space="0" w:color="auto"/>
        <w:left w:val="none" w:sz="0" w:space="0" w:color="auto"/>
        <w:bottom w:val="none" w:sz="0" w:space="0" w:color="auto"/>
        <w:right w:val="none" w:sz="0" w:space="0" w:color="auto"/>
      </w:divBdr>
      <w:divsChild>
        <w:div w:id="1840997941">
          <w:marLeft w:val="432"/>
          <w:marRight w:val="0"/>
          <w:marTop w:val="77"/>
          <w:marBottom w:val="240"/>
          <w:divBdr>
            <w:top w:val="none" w:sz="0" w:space="0" w:color="auto"/>
            <w:left w:val="none" w:sz="0" w:space="0" w:color="auto"/>
            <w:bottom w:val="none" w:sz="0" w:space="0" w:color="auto"/>
            <w:right w:val="none" w:sz="0" w:space="0" w:color="auto"/>
          </w:divBdr>
        </w:div>
        <w:div w:id="166402743">
          <w:marLeft w:val="432"/>
          <w:marRight w:val="0"/>
          <w:marTop w:val="77"/>
          <w:marBottom w:val="240"/>
          <w:divBdr>
            <w:top w:val="none" w:sz="0" w:space="0" w:color="auto"/>
            <w:left w:val="none" w:sz="0" w:space="0" w:color="auto"/>
            <w:bottom w:val="none" w:sz="0" w:space="0" w:color="auto"/>
            <w:right w:val="none" w:sz="0" w:space="0" w:color="auto"/>
          </w:divBdr>
        </w:div>
        <w:div w:id="1479614604">
          <w:marLeft w:val="432"/>
          <w:marRight w:val="0"/>
          <w:marTop w:val="77"/>
          <w:marBottom w:val="240"/>
          <w:divBdr>
            <w:top w:val="none" w:sz="0" w:space="0" w:color="auto"/>
            <w:left w:val="none" w:sz="0" w:space="0" w:color="auto"/>
            <w:bottom w:val="none" w:sz="0" w:space="0" w:color="auto"/>
            <w:right w:val="none" w:sz="0" w:space="0" w:color="auto"/>
          </w:divBdr>
        </w:div>
        <w:div w:id="894463901">
          <w:marLeft w:val="432"/>
          <w:marRight w:val="0"/>
          <w:marTop w:val="77"/>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85fb0c200d7311e4adf3c8c5d7681e73/dChDHoqET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B73E3-2D89-408D-A876-B54E11E1E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5008</Words>
  <Characters>2855</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Ieva Kriščiūnaitė-Kačiuškienė</dc:creator>
  <cp:lastModifiedBy>Agnė Raukštienė</cp:lastModifiedBy>
  <cp:revision>2</cp:revision>
  <cp:lastPrinted>2020-02-21T08:54:00Z</cp:lastPrinted>
  <dcterms:created xsi:type="dcterms:W3CDTF">2020-05-04T09:02:00Z</dcterms:created>
  <dcterms:modified xsi:type="dcterms:W3CDTF">2020-05-04T09:02:00Z</dcterms:modified>
</cp:coreProperties>
</file>