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549B9" w14:textId="296436E4" w:rsidR="00344149" w:rsidRPr="007B63A9" w:rsidRDefault="00344149" w:rsidP="00344149">
      <w:pPr>
        <w:ind w:left="5184" w:firstLine="1296"/>
        <w:rPr>
          <w:b/>
          <w:bCs/>
          <w:noProof/>
          <w:szCs w:val="24"/>
          <w:lang w:eastAsia="lt-LT"/>
        </w:rPr>
      </w:pPr>
      <w:r w:rsidRPr="007B63A9">
        <w:rPr>
          <w:b/>
          <w:bCs/>
          <w:noProof/>
          <w:szCs w:val="24"/>
          <w:lang w:eastAsia="lt-LT"/>
        </w:rPr>
        <w:t>Projekt</w:t>
      </w:r>
      <w:r w:rsidR="003E0182">
        <w:rPr>
          <w:b/>
          <w:bCs/>
          <w:noProof/>
          <w:szCs w:val="24"/>
          <w:lang w:eastAsia="lt-LT"/>
        </w:rPr>
        <w:t>as</w:t>
      </w:r>
    </w:p>
    <w:p w14:paraId="5A16DA6A" w14:textId="77777777" w:rsidR="00344149" w:rsidRPr="007B63A9" w:rsidRDefault="00344149" w:rsidP="00344149">
      <w:pPr>
        <w:ind w:left="5184" w:firstLine="1296"/>
        <w:rPr>
          <w:b/>
          <w:bCs/>
          <w:szCs w:val="24"/>
          <w:lang w:eastAsia="lt-LT"/>
        </w:rPr>
      </w:pPr>
    </w:p>
    <w:p w14:paraId="18A03DA7" w14:textId="659E0A43" w:rsidR="003A0008" w:rsidRPr="007B63A9" w:rsidRDefault="003118A0" w:rsidP="00725E94">
      <w:pPr>
        <w:jc w:val="center"/>
        <w:rPr>
          <w:b/>
          <w:caps/>
          <w:szCs w:val="24"/>
        </w:rPr>
      </w:pPr>
      <w:r w:rsidRPr="007B63A9">
        <w:rPr>
          <w:b/>
          <w:caps/>
          <w:szCs w:val="24"/>
        </w:rPr>
        <w:t>LIETUVOS RESPUBLIKOS ENERGETIKOS MINISTRAS</w:t>
      </w:r>
    </w:p>
    <w:p w14:paraId="5669F55A" w14:textId="77777777" w:rsidR="003A0008" w:rsidRPr="007B63A9" w:rsidRDefault="003A0008" w:rsidP="00725E94">
      <w:pPr>
        <w:keepLines/>
        <w:suppressAutoHyphens/>
        <w:jc w:val="center"/>
        <w:textAlignment w:val="center"/>
        <w:rPr>
          <w:b/>
          <w:szCs w:val="24"/>
        </w:rPr>
      </w:pPr>
    </w:p>
    <w:p w14:paraId="39F654B0" w14:textId="77777777" w:rsidR="003A0008" w:rsidRPr="007B63A9" w:rsidRDefault="003118A0" w:rsidP="00725E94">
      <w:pPr>
        <w:keepLines/>
        <w:suppressAutoHyphens/>
        <w:jc w:val="center"/>
        <w:textAlignment w:val="center"/>
        <w:rPr>
          <w:b/>
          <w:caps/>
          <w:szCs w:val="24"/>
        </w:rPr>
      </w:pPr>
      <w:r w:rsidRPr="007B63A9">
        <w:rPr>
          <w:b/>
          <w:caps/>
          <w:szCs w:val="24"/>
        </w:rPr>
        <w:t>įsakymas</w:t>
      </w:r>
    </w:p>
    <w:p w14:paraId="731EB2BD" w14:textId="77777777" w:rsidR="000F4750" w:rsidRPr="000F4750" w:rsidRDefault="000F4750" w:rsidP="000F4750">
      <w:pPr>
        <w:overflowPunct w:val="0"/>
        <w:jc w:val="center"/>
        <w:textAlignment w:val="baseline"/>
        <w:rPr>
          <w:szCs w:val="24"/>
          <w:lang w:val="en-US" w:eastAsia="lt-LT"/>
        </w:rPr>
      </w:pPr>
      <w:r w:rsidRPr="000F4750">
        <w:rPr>
          <w:b/>
          <w:bCs/>
          <w:szCs w:val="24"/>
          <w:lang w:eastAsia="lt-LT"/>
        </w:rPr>
        <w:t xml:space="preserve">DĖL LIETUVOS RESPUBLIKOS ENERGETIKOS MINISTRO 2016 M. LIEPOS 4 D. ĮSAKYMO NR. 1-194 „DĖL 2014–2020 METŲ EUROPOS SĄJUNGOS FONDŲ INVESTICIJŲ VEIKSMŲ PROGRAMOS 4 PRIORITETO „ENERGIJOS </w:t>
      </w:r>
    </w:p>
    <w:p w14:paraId="7BBBF12C" w14:textId="77777777" w:rsidR="000F4750" w:rsidRPr="000F4750" w:rsidRDefault="000F4750" w:rsidP="000F4750">
      <w:pPr>
        <w:overflowPunct w:val="0"/>
        <w:jc w:val="center"/>
        <w:textAlignment w:val="baseline"/>
        <w:rPr>
          <w:szCs w:val="24"/>
          <w:lang w:val="en-US" w:eastAsia="lt-LT"/>
        </w:rPr>
      </w:pPr>
      <w:r w:rsidRPr="000F4750">
        <w:rPr>
          <w:b/>
          <w:bCs/>
          <w:szCs w:val="24"/>
          <w:lang w:eastAsia="lt-LT"/>
        </w:rPr>
        <w:t>EFEKTYVUMO IR ATSINAUJINANČIŲ IŠTEKLIŲ ENERGIJOS GAMYBOS IR NAUDOJIMO SKATINIMAS“ 04.3.1-VIPA-V-101 PRIEMONĖS „VALSTYBEI NUOSAVYBĖS TEISE PRIKLAUSANČIŲ PASTATŲ ATNAUJINIMAS“ PROJEKTŲ FINANSAVIMO SĄLYGŲ APRAŠO NR. 1 PATVIRTINIMO“ PAKEITIMO</w:t>
      </w:r>
    </w:p>
    <w:p w14:paraId="54A2B498" w14:textId="77777777" w:rsidR="003A0008" w:rsidRPr="007B63A9" w:rsidRDefault="003A0008" w:rsidP="00725E94">
      <w:pPr>
        <w:suppressAutoHyphens/>
        <w:jc w:val="center"/>
        <w:textAlignment w:val="center"/>
        <w:rPr>
          <w:szCs w:val="24"/>
        </w:rPr>
      </w:pPr>
    </w:p>
    <w:p w14:paraId="00F71193" w14:textId="38000BA5" w:rsidR="003A0008" w:rsidRPr="007B63A9" w:rsidRDefault="003118A0" w:rsidP="00725E94">
      <w:pPr>
        <w:keepLines/>
        <w:suppressAutoHyphens/>
        <w:jc w:val="center"/>
        <w:textAlignment w:val="center"/>
        <w:rPr>
          <w:szCs w:val="24"/>
        </w:rPr>
      </w:pPr>
      <w:r w:rsidRPr="007B63A9">
        <w:rPr>
          <w:szCs w:val="24"/>
        </w:rPr>
        <w:t>20</w:t>
      </w:r>
      <w:r w:rsidR="00B15C0D">
        <w:rPr>
          <w:szCs w:val="24"/>
        </w:rPr>
        <w:t>20</w:t>
      </w:r>
      <w:r w:rsidRPr="007B63A9">
        <w:rPr>
          <w:szCs w:val="24"/>
        </w:rPr>
        <w:t xml:space="preserve"> m. </w:t>
      </w:r>
      <w:r w:rsidR="00344149" w:rsidRPr="007B63A9">
        <w:rPr>
          <w:szCs w:val="24"/>
        </w:rPr>
        <w:t xml:space="preserve">                  d</w:t>
      </w:r>
      <w:r w:rsidRPr="007B63A9">
        <w:rPr>
          <w:szCs w:val="24"/>
        </w:rPr>
        <w:t>. Nr. 1-</w:t>
      </w:r>
      <w:r w:rsidR="00344149" w:rsidRPr="007B63A9">
        <w:rPr>
          <w:szCs w:val="24"/>
        </w:rPr>
        <w:t xml:space="preserve"> </w:t>
      </w:r>
    </w:p>
    <w:p w14:paraId="2169EC87" w14:textId="77777777" w:rsidR="003A0008" w:rsidRPr="007B63A9" w:rsidRDefault="003118A0" w:rsidP="00725E94">
      <w:pPr>
        <w:keepLines/>
        <w:suppressAutoHyphens/>
        <w:jc w:val="center"/>
        <w:textAlignment w:val="center"/>
        <w:rPr>
          <w:szCs w:val="24"/>
        </w:rPr>
      </w:pPr>
      <w:r w:rsidRPr="007B63A9">
        <w:rPr>
          <w:szCs w:val="24"/>
        </w:rPr>
        <w:t>Vilnius</w:t>
      </w:r>
    </w:p>
    <w:p w14:paraId="77A3AC64" w14:textId="77777777" w:rsidR="003A0008" w:rsidRPr="007B63A9" w:rsidRDefault="003A0008" w:rsidP="00725E94">
      <w:pPr>
        <w:suppressAutoHyphens/>
        <w:jc w:val="center"/>
        <w:textAlignment w:val="center"/>
        <w:rPr>
          <w:szCs w:val="24"/>
        </w:rPr>
      </w:pPr>
    </w:p>
    <w:p w14:paraId="74507A8A" w14:textId="77777777" w:rsidR="003118A0" w:rsidRPr="007B63A9" w:rsidRDefault="003118A0" w:rsidP="00725E94">
      <w:pPr>
        <w:suppressAutoHyphens/>
        <w:jc w:val="center"/>
        <w:textAlignment w:val="center"/>
        <w:rPr>
          <w:szCs w:val="24"/>
        </w:rPr>
      </w:pPr>
    </w:p>
    <w:p w14:paraId="465B8D1E" w14:textId="019D66C7" w:rsidR="003A0008" w:rsidRPr="007B63A9" w:rsidRDefault="003118A0">
      <w:pPr>
        <w:overflowPunct w:val="0"/>
        <w:ind w:firstLine="567"/>
        <w:jc w:val="both"/>
        <w:textAlignment w:val="baseline"/>
        <w:rPr>
          <w:color w:val="000000"/>
          <w:szCs w:val="24"/>
          <w:lang w:eastAsia="lt-LT"/>
        </w:rPr>
      </w:pPr>
      <w:r w:rsidRPr="007B63A9">
        <w:rPr>
          <w:color w:val="000000"/>
          <w:szCs w:val="24"/>
          <w:lang w:eastAsia="lt-LT"/>
        </w:rPr>
        <w:t xml:space="preserve">P a k e i č i u </w:t>
      </w:r>
      <w:r w:rsidR="000F4750">
        <w:rPr>
          <w:color w:val="000000"/>
        </w:rPr>
        <w:t>2014–2020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aprašą Nr. 1, patvirtintą Lietuvos Respublikos energetikos ministro 2016 m. liepos 4 d. įsakymu Nr. 1-194 „Dėl 2014–2020 metų Europos Sąjungos fondų investicijų veiksmų programos 4 prioriteto „Energijos efektyvumo ir atsinaujinančių išteklių energijos gamybos ir naudojimo skatinimas“ 04.3.1-VIPA-V-101 priemonės „Valstybei nuosavybės teise priklausančių pastatų atnaujinimas“ projektų finansavimo sąlygų aprašo Nr. 1 patvirtinimo“</w:t>
      </w:r>
      <w:r w:rsidRPr="007B63A9">
        <w:rPr>
          <w:color w:val="000000"/>
          <w:szCs w:val="24"/>
          <w:lang w:eastAsia="lt-LT"/>
        </w:rPr>
        <w:t xml:space="preserve"> (toliau – Aprašas):</w:t>
      </w:r>
    </w:p>
    <w:p w14:paraId="1D13DC87" w14:textId="0E891B3C" w:rsidR="00B03468" w:rsidRDefault="00B03468" w:rsidP="00B03468">
      <w:pPr>
        <w:pStyle w:val="ListParagraph"/>
        <w:numPr>
          <w:ilvl w:val="0"/>
          <w:numId w:val="2"/>
        </w:numPr>
        <w:tabs>
          <w:tab w:val="left" w:pos="1134"/>
        </w:tabs>
        <w:jc w:val="both"/>
        <w:rPr>
          <w:szCs w:val="24"/>
        </w:rPr>
      </w:pPr>
      <w:r>
        <w:rPr>
          <w:szCs w:val="24"/>
        </w:rPr>
        <w:t xml:space="preserve">Pakeičiu Aprašo </w:t>
      </w:r>
      <w:r w:rsidR="00085D9B">
        <w:rPr>
          <w:szCs w:val="24"/>
        </w:rPr>
        <w:t>35</w:t>
      </w:r>
      <w:r>
        <w:rPr>
          <w:szCs w:val="24"/>
        </w:rPr>
        <w:t xml:space="preserve"> punkt</w:t>
      </w:r>
      <w:r w:rsidR="00085D9B">
        <w:rPr>
          <w:szCs w:val="24"/>
        </w:rPr>
        <w:t>o lentelės 3 punktą</w:t>
      </w:r>
      <w:r>
        <w:rPr>
          <w:szCs w:val="24"/>
        </w:rPr>
        <w:t xml:space="preserve"> ir jį išdėstau taip:</w:t>
      </w:r>
    </w:p>
    <w:p w14:paraId="7B13F252" w14:textId="77777777" w:rsidR="00085D9B" w:rsidRDefault="00B03468" w:rsidP="00B03468">
      <w:pPr>
        <w:tabs>
          <w:tab w:val="left" w:pos="1134"/>
        </w:tabs>
        <w:jc w:val="both"/>
      </w:pPr>
      <w:r>
        <w:rPr>
          <w:szCs w:val="24"/>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38"/>
        <w:gridCol w:w="2681"/>
        <w:gridCol w:w="5340"/>
      </w:tblGrid>
      <w:tr w:rsidR="00085D9B" w:rsidRPr="00071F51" w14:paraId="271A896A" w14:textId="77777777" w:rsidTr="005412EB">
        <w:trPr>
          <w:trHeight w:val="1833"/>
        </w:trPr>
        <w:tc>
          <w:tcPr>
            <w:tcW w:w="9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441EF0" w14:textId="77777777" w:rsidR="00085D9B" w:rsidRPr="005412EB" w:rsidRDefault="00085D9B" w:rsidP="00EA1AE8">
            <w:pPr>
              <w:ind w:left="-108"/>
              <w:jc w:val="center"/>
              <w:rPr>
                <w:b/>
                <w:bCs/>
                <w:szCs w:val="24"/>
                <w:lang w:eastAsia="lt-LT"/>
              </w:rPr>
            </w:pPr>
            <w:r w:rsidRPr="005412EB">
              <w:rPr>
                <w:b/>
                <w:bCs/>
                <w:szCs w:val="24"/>
                <w:lang w:eastAsia="lt-LT"/>
              </w:rPr>
              <w:t>3.</w:t>
            </w:r>
          </w:p>
        </w:tc>
        <w:tc>
          <w:tcPr>
            <w:tcW w:w="2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63AD70" w14:textId="77777777" w:rsidR="00085D9B" w:rsidRPr="005412EB" w:rsidRDefault="00085D9B" w:rsidP="00EA1AE8">
            <w:pPr>
              <w:ind w:left="176" w:right="-57"/>
              <w:jc w:val="both"/>
              <w:rPr>
                <w:b/>
                <w:bCs/>
                <w:szCs w:val="24"/>
                <w:lang w:eastAsia="lt-LT"/>
              </w:rPr>
            </w:pPr>
            <w:r w:rsidRPr="005412EB">
              <w:rPr>
                <w:b/>
                <w:bCs/>
                <w:szCs w:val="24"/>
                <w:lang w:eastAsia="lt-LT"/>
              </w:rPr>
              <w:t>Statyba, rekonstravimas, remontas ir kiti darbai</w:t>
            </w:r>
          </w:p>
          <w:p w14:paraId="5A0169C4" w14:textId="77777777" w:rsidR="00085D9B" w:rsidRPr="005412EB" w:rsidRDefault="00085D9B" w:rsidP="00EA1AE8">
            <w:pPr>
              <w:ind w:left="176" w:right="-57"/>
              <w:jc w:val="both"/>
              <w:rPr>
                <w:b/>
                <w:bCs/>
                <w:szCs w:val="24"/>
                <w:lang w:eastAsia="lt-LT"/>
              </w:rPr>
            </w:pPr>
          </w:p>
        </w:tc>
        <w:tc>
          <w:tcPr>
            <w:tcW w:w="5340" w:type="dxa"/>
            <w:tcBorders>
              <w:top w:val="single" w:sz="4" w:space="0" w:color="auto"/>
              <w:left w:val="single" w:sz="4" w:space="0" w:color="auto"/>
              <w:bottom w:val="single" w:sz="4" w:space="0" w:color="auto"/>
              <w:right w:val="single" w:sz="4" w:space="0" w:color="auto"/>
            </w:tcBorders>
            <w:shd w:val="clear" w:color="auto" w:fill="FFFFFF"/>
            <w:vAlign w:val="center"/>
          </w:tcPr>
          <w:p w14:paraId="03437A5E" w14:textId="77777777" w:rsidR="00085D9B" w:rsidRPr="00071F51" w:rsidRDefault="00085D9B" w:rsidP="00EA1AE8">
            <w:pPr>
              <w:ind w:left="176"/>
              <w:jc w:val="both"/>
              <w:rPr>
                <w:bCs/>
                <w:szCs w:val="24"/>
                <w:lang w:eastAsia="lt-LT"/>
              </w:rPr>
            </w:pPr>
            <w:r w:rsidRPr="00071F51">
              <w:rPr>
                <w:bCs/>
                <w:szCs w:val="24"/>
                <w:lang w:eastAsia="lt-LT"/>
              </w:rPr>
              <w:t xml:space="preserve">Tinkami finansuoti šie darbai: </w:t>
            </w:r>
          </w:p>
          <w:p w14:paraId="4EBA2CC8" w14:textId="77777777" w:rsidR="00085D9B" w:rsidRPr="00071F51" w:rsidRDefault="00085D9B" w:rsidP="00EA1AE8">
            <w:pPr>
              <w:ind w:left="176" w:firstLine="57"/>
              <w:jc w:val="both"/>
              <w:rPr>
                <w:szCs w:val="24"/>
              </w:rPr>
            </w:pPr>
            <w:r w:rsidRPr="00071F51">
              <w:rPr>
                <w:sz w:val="22"/>
                <w:szCs w:val="22"/>
              </w:rPr>
              <w:t xml:space="preserve">- </w:t>
            </w:r>
            <w:r w:rsidRPr="00071F51">
              <w:rPr>
                <w:szCs w:val="24"/>
              </w:rPr>
              <w:t xml:space="preserve">Viešųjų pastatų energinio efektyvumo didinimo programos 2 priede nurodyti viešųjų pastatų atnaujinimo veiksmai (priemonės); </w:t>
            </w:r>
          </w:p>
          <w:p w14:paraId="5754DD2F" w14:textId="77777777" w:rsidR="00085D9B" w:rsidRPr="00071F51" w:rsidRDefault="00085D9B" w:rsidP="00EA1AE8">
            <w:pPr>
              <w:ind w:left="176"/>
              <w:jc w:val="both"/>
              <w:rPr>
                <w:szCs w:val="24"/>
              </w:rPr>
            </w:pPr>
            <w:r w:rsidRPr="00071F51">
              <w:rPr>
                <w:szCs w:val="24"/>
              </w:rPr>
              <w:t>- Viešųjų pastatų energinio efektyvumo p</w:t>
            </w:r>
            <w:r w:rsidRPr="00071F51">
              <w:rPr>
                <w:color w:val="000000"/>
                <w:szCs w:val="24"/>
              </w:rPr>
              <w:t xml:space="preserve">rogramos 2 priede nurodytų viešųjų pastatų atnaujinimo veiksmų (priemonių) įgyvendinimo metu padarytų pastato konstrukcijų ir kitų elementų fizinių pažeidimų pradinės būklės atkūrimo </w:t>
            </w:r>
            <w:r w:rsidRPr="00071F51">
              <w:rPr>
                <w:szCs w:val="24"/>
              </w:rPr>
              <w:t>darbai;</w:t>
            </w:r>
          </w:p>
          <w:p w14:paraId="6DB62D76" w14:textId="7BF93BA8" w:rsidR="00085D9B" w:rsidRPr="00071F51" w:rsidRDefault="00085D9B" w:rsidP="00EA1AE8">
            <w:pPr>
              <w:ind w:left="176"/>
              <w:jc w:val="both"/>
              <w:rPr>
                <w:color w:val="000000"/>
                <w:szCs w:val="24"/>
              </w:rPr>
            </w:pPr>
            <w:r w:rsidRPr="00071F51">
              <w:rPr>
                <w:color w:val="000000"/>
                <w:szCs w:val="24"/>
              </w:rPr>
              <w:t xml:space="preserve">Investicijų dalis, tenkanti </w:t>
            </w:r>
            <w:r w:rsidRPr="00071F51">
              <w:rPr>
                <w:szCs w:val="24"/>
              </w:rPr>
              <w:t>Viešųjų pastatų energinio efektyvumo didinimo p</w:t>
            </w:r>
            <w:r w:rsidRPr="00071F51">
              <w:rPr>
                <w:color w:val="000000"/>
                <w:szCs w:val="24"/>
              </w:rPr>
              <w:t>rogramos 2 priedo 11-13 punktuose nurodytiems viešųjų pastatų atnaujinimo veiksmams (priemonėms) įgyvendinti ir visų įgyvendinant Programos 2 priede nurodytus viešųjų pastatų atnaujinimo veiksmus (priemones) padarytų pastato konstrukcijų ir kitų elementų fizinių pažeidimų pradinei būklei atkurti, neturi viršyti 20 procentų visos investicijų sumos.</w:t>
            </w:r>
            <w:r w:rsidRPr="00071F51">
              <w:rPr>
                <w:szCs w:val="24"/>
              </w:rPr>
              <w:t xml:space="preserve"> Viešųjų pastatų energinio efektyvumo didinimo p</w:t>
            </w:r>
            <w:r w:rsidRPr="00071F51">
              <w:rPr>
                <w:color w:val="000000"/>
                <w:szCs w:val="24"/>
              </w:rPr>
              <w:t>rogramos 2 priedo 11</w:t>
            </w:r>
            <w:r w:rsidR="003E0182">
              <w:rPr>
                <w:color w:val="000000"/>
                <w:szCs w:val="24"/>
              </w:rPr>
              <w:t>-14 p</w:t>
            </w:r>
            <w:r w:rsidRPr="00071F51">
              <w:rPr>
                <w:color w:val="000000"/>
                <w:szCs w:val="24"/>
              </w:rPr>
              <w:t xml:space="preserve">unktuose nurodyti viešųjų pastatų atnaujinimo veiksmai (priemonės) nefinansuojami, jeigu viešajame pastate tuo pačiu metu yra atliekami statybos darbai, finansuojami iš kitų 2014–2020 </w:t>
            </w:r>
            <w:r w:rsidRPr="00071F51">
              <w:rPr>
                <w:color w:val="000000"/>
                <w:szCs w:val="24"/>
              </w:rPr>
              <w:lastRenderedPageBreak/>
              <w:t>metų Europos Sąjungos fondų investicijų veiksmų programos priemonių ar kitų finansavimo šaltinių.</w:t>
            </w:r>
          </w:p>
          <w:p w14:paraId="00FAFC76" w14:textId="77777777" w:rsidR="00085D9B" w:rsidRPr="00071F51" w:rsidRDefault="00085D9B" w:rsidP="00EA1AE8">
            <w:pPr>
              <w:ind w:left="176"/>
              <w:jc w:val="both"/>
              <w:rPr>
                <w:szCs w:val="24"/>
                <w:lang w:eastAsia="lt-LT"/>
              </w:rPr>
            </w:pPr>
            <w:r w:rsidRPr="00071F51">
              <w:rPr>
                <w:szCs w:val="24"/>
                <w:lang w:eastAsia="lt-LT"/>
              </w:rPr>
              <w:t>- pastato techninio projekto ar, jeigu techninio projekto rengti yra neprivaloma, kito Lietuvos Respublikos statybos įstatymo 20 straipsnyje nurodyto dokumento parengimo ir techninio projekto ekspertizės išlaidos;</w:t>
            </w:r>
          </w:p>
          <w:p w14:paraId="37B3E042" w14:textId="77777777" w:rsidR="00085D9B" w:rsidRPr="00071F51" w:rsidRDefault="00085D9B" w:rsidP="00EA1AE8">
            <w:pPr>
              <w:ind w:left="176"/>
              <w:jc w:val="both"/>
              <w:rPr>
                <w:szCs w:val="24"/>
                <w:lang w:eastAsia="lt-LT"/>
              </w:rPr>
            </w:pPr>
            <w:r w:rsidRPr="00071F51">
              <w:rPr>
                <w:szCs w:val="24"/>
                <w:lang w:eastAsia="lt-LT"/>
              </w:rPr>
              <w:t>- statinio projekto vykdymo priežiūros išlaidos;</w:t>
            </w:r>
          </w:p>
          <w:p w14:paraId="7903EFFC" w14:textId="66806D03" w:rsidR="00085D9B" w:rsidRPr="00071F51" w:rsidRDefault="00085D9B" w:rsidP="00085D9B">
            <w:pPr>
              <w:ind w:left="176"/>
              <w:jc w:val="both"/>
              <w:rPr>
                <w:szCs w:val="24"/>
                <w:lang w:eastAsia="lt-LT"/>
              </w:rPr>
            </w:pPr>
            <w:r w:rsidRPr="00071F51">
              <w:rPr>
                <w:szCs w:val="24"/>
                <w:lang w:eastAsia="lt-LT"/>
              </w:rPr>
              <w:t>- statybos techninės priežiūros išlaidos</w:t>
            </w:r>
            <w:r>
              <w:rPr>
                <w:szCs w:val="24"/>
                <w:lang w:eastAsia="lt-LT"/>
              </w:rPr>
              <w:t>.</w:t>
            </w:r>
          </w:p>
        </w:tc>
      </w:tr>
    </w:tbl>
    <w:p w14:paraId="092DBAF3" w14:textId="1FBB9A1C" w:rsidR="00B03468" w:rsidRPr="00B03468" w:rsidRDefault="00B03468" w:rsidP="00B03468">
      <w:pPr>
        <w:tabs>
          <w:tab w:val="left" w:pos="1134"/>
        </w:tabs>
        <w:jc w:val="both"/>
        <w:rPr>
          <w:szCs w:val="24"/>
        </w:rPr>
      </w:pPr>
      <w:r>
        <w:lastRenderedPageBreak/>
        <w:t>“</w:t>
      </w:r>
    </w:p>
    <w:p w14:paraId="7B18CF54" w14:textId="3C172FE0" w:rsidR="00B15C0D" w:rsidRDefault="00B15C0D" w:rsidP="00344149">
      <w:pPr>
        <w:pStyle w:val="ListParagraph"/>
        <w:numPr>
          <w:ilvl w:val="0"/>
          <w:numId w:val="2"/>
        </w:numPr>
        <w:tabs>
          <w:tab w:val="left" w:pos="1134"/>
        </w:tabs>
        <w:jc w:val="both"/>
        <w:rPr>
          <w:szCs w:val="24"/>
        </w:rPr>
      </w:pPr>
      <w:r>
        <w:rPr>
          <w:szCs w:val="24"/>
        </w:rPr>
        <w:t xml:space="preserve">Pakeičiu Aprašo </w:t>
      </w:r>
      <w:r w:rsidR="00085D9B">
        <w:rPr>
          <w:szCs w:val="24"/>
        </w:rPr>
        <w:t>7</w:t>
      </w:r>
      <w:r w:rsidR="004D6CC1">
        <w:rPr>
          <w:szCs w:val="24"/>
        </w:rPr>
        <w:t>9</w:t>
      </w:r>
      <w:r>
        <w:rPr>
          <w:szCs w:val="24"/>
        </w:rPr>
        <w:t>punktą ir jį išdėstau taip:</w:t>
      </w:r>
    </w:p>
    <w:p w14:paraId="59D30E59" w14:textId="284ABA03" w:rsidR="00B15C0D" w:rsidRPr="00085D9B" w:rsidRDefault="00B15C0D" w:rsidP="00085D9B">
      <w:pPr>
        <w:tabs>
          <w:tab w:val="left" w:pos="1134"/>
        </w:tabs>
        <w:jc w:val="both"/>
        <w:rPr>
          <w:strike/>
          <w:sz w:val="22"/>
          <w:szCs w:val="22"/>
        </w:rPr>
      </w:pPr>
      <w:r>
        <w:rPr>
          <w:szCs w:val="24"/>
        </w:rPr>
        <w:t>„</w:t>
      </w:r>
      <w:r w:rsidR="00085D9B" w:rsidRPr="00071F51">
        <w:rPr>
          <w:szCs w:val="24"/>
        </w:rPr>
        <w:t>79.</w:t>
      </w:r>
      <w:r w:rsidR="00085D9B" w:rsidRPr="00071F51">
        <w:rPr>
          <w:szCs w:val="24"/>
        </w:rPr>
        <w:tab/>
      </w:r>
      <w:r w:rsidR="00085D9B" w:rsidRPr="00DE34D8">
        <w:rPr>
          <w:szCs w:val="24"/>
          <w:lang w:eastAsia="lt-LT"/>
        </w:rPr>
        <w:t xml:space="preserve"> </w:t>
      </w:r>
      <w:r w:rsidR="00085D9B" w:rsidRPr="00DE34D8">
        <w:rPr>
          <w:szCs w:val="24"/>
        </w:rPr>
        <w:t>Projekto vykdytojas, įgyvendinęs projektą, su galutiniu mokėjimo prašymu teikia su įgyvendinančiąja institucija suderintą Grafiką</w:t>
      </w:r>
      <w:r w:rsidR="003E0182" w:rsidRPr="00DE34D8">
        <w:rPr>
          <w:szCs w:val="24"/>
        </w:rPr>
        <w:t>.</w:t>
      </w:r>
      <w:r w:rsidR="00DE34D8" w:rsidRPr="00DE34D8">
        <w:rPr>
          <w:szCs w:val="24"/>
        </w:rPr>
        <w:t xml:space="preserve"> </w:t>
      </w:r>
      <w:r w:rsidR="00DE34D8" w:rsidRPr="00DE34D8">
        <w:rPr>
          <w:color w:val="000000"/>
          <w:szCs w:val="24"/>
        </w:rPr>
        <w:t>Galutinės energijos sąnaudų sumažėjimas (procentais) vertinamas lyginant sumines energijos sąnaudas arba bendras šildymui, vėsinimui, karštam vandeniui ruošti, sumin</w:t>
      </w:r>
      <w:r w:rsidR="007C0F91">
        <w:rPr>
          <w:color w:val="000000"/>
          <w:szCs w:val="24"/>
        </w:rPr>
        <w:t>e</w:t>
      </w:r>
      <w:r w:rsidR="00DE34D8" w:rsidRPr="00DE34D8">
        <w:rPr>
          <w:color w:val="000000"/>
          <w:szCs w:val="24"/>
        </w:rPr>
        <w:t>s elektros energijos sąnaudas pagal pateikiamą energinio naudingumo sertifikatą, išduotą prieš pastato atnaujinimą su bendromis šildymui, vėsinimui, karštam vandeniui ruošti, suminėmis elektros energijos sąnaudomis, nurodytomis  energinio naudingumo sertifikate, po pastato atnaujinimo. Energinio naudingumo sertifikatas, išduotas prieš pastato atnaujinimą, turi būti perskaičiuotas ta pačia energinio naudingumo sertifikato rengimo programos versija, pagal kurią buvo rengiamas energinio naudingumo sertifikatas po pastato modernizavimo.“</w:t>
      </w:r>
      <w:r w:rsidR="00DE34D8" w:rsidRPr="00B15C0D">
        <w:rPr>
          <w:szCs w:val="24"/>
          <w:lang w:val="en-US" w:eastAsia="lt-LT"/>
        </w:rPr>
        <w:t xml:space="preserve"> </w:t>
      </w:r>
    </w:p>
    <w:p w14:paraId="26D1EAEA" w14:textId="33D2E991" w:rsidR="00B15C0D" w:rsidRDefault="006E41BB" w:rsidP="006E41BB">
      <w:pPr>
        <w:pStyle w:val="CommentText"/>
        <w:numPr>
          <w:ilvl w:val="0"/>
          <w:numId w:val="2"/>
        </w:numPr>
        <w:rPr>
          <w:sz w:val="24"/>
          <w:szCs w:val="24"/>
        </w:rPr>
      </w:pPr>
      <w:r w:rsidRPr="006E41BB">
        <w:rPr>
          <w:sz w:val="24"/>
          <w:szCs w:val="24"/>
        </w:rPr>
        <w:t>Pakeičiu</w:t>
      </w:r>
      <w:r>
        <w:rPr>
          <w:sz w:val="24"/>
          <w:szCs w:val="24"/>
        </w:rPr>
        <w:t xml:space="preserve"> Aprašo </w:t>
      </w:r>
      <w:r w:rsidR="00085D9B">
        <w:rPr>
          <w:sz w:val="24"/>
          <w:szCs w:val="24"/>
        </w:rPr>
        <w:t xml:space="preserve">80 </w:t>
      </w:r>
      <w:r>
        <w:rPr>
          <w:sz w:val="24"/>
          <w:szCs w:val="24"/>
        </w:rPr>
        <w:t>punktą ir jį išdėstau taip:</w:t>
      </w:r>
    </w:p>
    <w:p w14:paraId="48CE9E58" w14:textId="26065B13" w:rsidR="00085D9B" w:rsidRPr="00085D9B" w:rsidRDefault="005412EB" w:rsidP="005412EB">
      <w:pPr>
        <w:jc w:val="both"/>
        <w:rPr>
          <w:szCs w:val="24"/>
        </w:rPr>
      </w:pPr>
      <w:r>
        <w:rPr>
          <w:szCs w:val="24"/>
        </w:rPr>
        <w:t>„</w:t>
      </w:r>
      <w:r w:rsidR="00085D9B" w:rsidRPr="00085D9B">
        <w:rPr>
          <w:szCs w:val="24"/>
        </w:rPr>
        <w:t>80.</w:t>
      </w:r>
      <w:r w:rsidR="00085D9B" w:rsidRPr="00085D9B">
        <w:rPr>
          <w:szCs w:val="24"/>
        </w:rPr>
        <w:tab/>
        <w:t>Metinis preliminarus grąžintinų lėšų dydis kiekvienam projektui nustatomas individualiai</w:t>
      </w:r>
      <w:r w:rsidR="00085D9B" w:rsidRPr="003E0182">
        <w:rPr>
          <w:szCs w:val="24"/>
        </w:rPr>
        <w:t>. Visais atvejais grąžinama 30 proc.</w:t>
      </w:r>
      <w:r w:rsidR="00085D9B" w:rsidRPr="00085D9B">
        <w:rPr>
          <w:szCs w:val="24"/>
        </w:rPr>
        <w:t xml:space="preserve"> pripažintų tinkamomis finansuoti išlaidų, susijusių su rangos darbais, skirtais Viešųjų pastatų energinio efektyvumo didinimo programos 2 priedo 1</w:t>
      </w:r>
      <w:r w:rsidR="003E0182">
        <w:rPr>
          <w:szCs w:val="24"/>
        </w:rPr>
        <w:t xml:space="preserve">-11 </w:t>
      </w:r>
      <w:r w:rsidR="00085D9B" w:rsidRPr="00085D9B">
        <w:rPr>
          <w:szCs w:val="24"/>
        </w:rPr>
        <w:t xml:space="preserve">punktuose nurodytų </w:t>
      </w:r>
      <w:r w:rsidR="00085D9B" w:rsidRPr="00085D9B">
        <w:rPr>
          <w:color w:val="000000"/>
          <w:szCs w:val="24"/>
        </w:rPr>
        <w:t>viešųjų pastatų atnaujinimo veiksmų (</w:t>
      </w:r>
      <w:r w:rsidR="00085D9B" w:rsidRPr="00085D9B">
        <w:rPr>
          <w:szCs w:val="24"/>
        </w:rPr>
        <w:t>priemonių) įgyvendinimui, sumo</w:t>
      </w:r>
      <w:r w:rsidR="003E0182">
        <w:rPr>
          <w:szCs w:val="24"/>
        </w:rPr>
        <w:t xml:space="preserve">s. </w:t>
      </w:r>
      <w:r w:rsidR="00085D9B" w:rsidRPr="00085D9B">
        <w:rPr>
          <w:szCs w:val="24"/>
        </w:rPr>
        <w:t>Grąžinamosios subsidijos lėšų grąžinimas vykdomas vieną kartą per metus: iki einamųjų metų birželio 30 d.</w:t>
      </w:r>
      <w:r>
        <w:rPr>
          <w:szCs w:val="24"/>
        </w:rPr>
        <w:t>“</w:t>
      </w:r>
    </w:p>
    <w:p w14:paraId="63C3729C" w14:textId="06307F82" w:rsidR="005412EB" w:rsidRDefault="005412EB" w:rsidP="005412EB">
      <w:pPr>
        <w:pStyle w:val="CommentText"/>
        <w:numPr>
          <w:ilvl w:val="0"/>
          <w:numId w:val="2"/>
        </w:numPr>
        <w:rPr>
          <w:sz w:val="24"/>
          <w:szCs w:val="24"/>
        </w:rPr>
      </w:pPr>
      <w:r w:rsidRPr="006E41BB">
        <w:rPr>
          <w:sz w:val="24"/>
          <w:szCs w:val="24"/>
        </w:rPr>
        <w:t>Pakeičiu</w:t>
      </w:r>
      <w:r>
        <w:rPr>
          <w:sz w:val="24"/>
          <w:szCs w:val="24"/>
        </w:rPr>
        <w:t xml:space="preserve"> Aprašo 81 punktą ir jį išdėstau taip:</w:t>
      </w:r>
    </w:p>
    <w:p w14:paraId="399D6279" w14:textId="5CE09BE7" w:rsidR="00085D9B" w:rsidRPr="005412EB" w:rsidRDefault="005412EB" w:rsidP="005412EB">
      <w:pPr>
        <w:jc w:val="both"/>
        <w:rPr>
          <w:szCs w:val="24"/>
        </w:rPr>
      </w:pPr>
      <w:r w:rsidRPr="005412EB">
        <w:rPr>
          <w:szCs w:val="24"/>
        </w:rPr>
        <w:t>„</w:t>
      </w:r>
      <w:r w:rsidR="00085D9B" w:rsidRPr="005412EB">
        <w:rPr>
          <w:szCs w:val="24"/>
        </w:rPr>
        <w:t>81.</w:t>
      </w:r>
      <w:r w:rsidR="00085D9B" w:rsidRPr="005412EB">
        <w:rPr>
          <w:szCs w:val="24"/>
        </w:rPr>
        <w:tab/>
        <w:t>Grafikas gali būti tikslinamas ne dažniau kaip kas 3 (tris) metus, jeigu įgyvendinančioji institucija, išnagrinėjusi projekto vykdytojo raštu pateiktą argumentuotą prašymą tikslinti Grafiką ir jį pagrindžiančius dokumentus, priima sprendimą</w:t>
      </w:r>
      <w:r w:rsidR="00085D9B" w:rsidRPr="005412EB">
        <w:rPr>
          <w:b/>
          <w:bCs/>
          <w:szCs w:val="24"/>
        </w:rPr>
        <w:t xml:space="preserve"> </w:t>
      </w:r>
      <w:r w:rsidR="00085D9B" w:rsidRPr="005412EB">
        <w:rPr>
          <w:bCs/>
          <w:szCs w:val="24"/>
        </w:rPr>
        <w:t>dėl jo pakeitimo</w:t>
      </w:r>
      <w:r w:rsidR="00085D9B" w:rsidRPr="005412EB">
        <w:rPr>
          <w:szCs w:val="24"/>
        </w:rPr>
        <w:t>.</w:t>
      </w:r>
      <w:r w:rsidRPr="005412EB">
        <w:rPr>
          <w:szCs w:val="24"/>
        </w:rPr>
        <w:t>“</w:t>
      </w:r>
    </w:p>
    <w:p w14:paraId="2B45E4A6" w14:textId="47209FC7" w:rsidR="005412EB" w:rsidRDefault="005412EB" w:rsidP="005412EB">
      <w:pPr>
        <w:pStyle w:val="CommentText"/>
        <w:numPr>
          <w:ilvl w:val="0"/>
          <w:numId w:val="2"/>
        </w:numPr>
        <w:rPr>
          <w:sz w:val="24"/>
          <w:szCs w:val="24"/>
        </w:rPr>
      </w:pPr>
      <w:r w:rsidRPr="006E41BB">
        <w:rPr>
          <w:sz w:val="24"/>
          <w:szCs w:val="24"/>
        </w:rPr>
        <w:t>Pakeičiu</w:t>
      </w:r>
      <w:r>
        <w:rPr>
          <w:sz w:val="24"/>
          <w:szCs w:val="24"/>
        </w:rPr>
        <w:t xml:space="preserve"> Aprašo 82 punktą ir jį išdėstau taip:</w:t>
      </w:r>
    </w:p>
    <w:p w14:paraId="65D780E4" w14:textId="2FC9C902" w:rsidR="00085D9B" w:rsidRPr="005412EB" w:rsidRDefault="005412EB" w:rsidP="005412EB">
      <w:pPr>
        <w:jc w:val="both"/>
        <w:rPr>
          <w:szCs w:val="24"/>
        </w:rPr>
      </w:pPr>
      <w:r>
        <w:rPr>
          <w:szCs w:val="24"/>
        </w:rPr>
        <w:t>„</w:t>
      </w:r>
      <w:r w:rsidR="00085D9B" w:rsidRPr="005412EB">
        <w:rPr>
          <w:szCs w:val="24"/>
        </w:rPr>
        <w:t>82.</w:t>
      </w:r>
      <w:r w:rsidR="00085D9B" w:rsidRPr="005412EB">
        <w:rPr>
          <w:szCs w:val="24"/>
        </w:rPr>
        <w:tab/>
        <w:t>Lėšų grąžinimo terminas – 20 metų, pradedant skaičiuoti nuo kitų metų po projekto veiklų įgyvendinimo pabaigos.</w:t>
      </w:r>
      <w:r w:rsidRPr="005412EB">
        <w:rPr>
          <w:szCs w:val="24"/>
        </w:rPr>
        <w:t>“</w:t>
      </w:r>
    </w:p>
    <w:p w14:paraId="1D0E621B" w14:textId="6907D82D" w:rsidR="005412EB" w:rsidRDefault="005412EB" w:rsidP="005412EB">
      <w:pPr>
        <w:pStyle w:val="CommentText"/>
        <w:numPr>
          <w:ilvl w:val="0"/>
          <w:numId w:val="2"/>
        </w:numPr>
        <w:rPr>
          <w:sz w:val="24"/>
          <w:szCs w:val="24"/>
        </w:rPr>
      </w:pPr>
      <w:r w:rsidRPr="006E41BB">
        <w:rPr>
          <w:sz w:val="24"/>
          <w:szCs w:val="24"/>
        </w:rPr>
        <w:t>Pakeičiu</w:t>
      </w:r>
      <w:r>
        <w:rPr>
          <w:sz w:val="24"/>
          <w:szCs w:val="24"/>
        </w:rPr>
        <w:t xml:space="preserve"> Aprašo 84 punktą ir jį išdėstau taip:</w:t>
      </w:r>
    </w:p>
    <w:p w14:paraId="06275E8E" w14:textId="34F415E7" w:rsidR="00085D9B" w:rsidRDefault="005412EB" w:rsidP="005412EB">
      <w:pPr>
        <w:jc w:val="both"/>
        <w:rPr>
          <w:szCs w:val="24"/>
        </w:rPr>
      </w:pPr>
      <w:r>
        <w:rPr>
          <w:szCs w:val="24"/>
        </w:rPr>
        <w:t>„</w:t>
      </w:r>
      <w:r w:rsidR="00085D9B" w:rsidRPr="005412EB">
        <w:rPr>
          <w:szCs w:val="24"/>
        </w:rPr>
        <w:t>84.</w:t>
      </w:r>
      <w:r w:rsidR="00085D9B" w:rsidRPr="005412EB">
        <w:rPr>
          <w:szCs w:val="24"/>
        </w:rPr>
        <w:tab/>
        <w:t xml:space="preserve">Kai projekto vykdytojas yra biudžetinė įstaiga, sutaupytos lėšos Ministerijai grąžinamos projekto vykdytojui taikant tiesioginį asignavimų mažinimo (asignavimų planų perskirstymas) būdą: projekto vykdytojas, kiekvienais metais vykdydamas įstaigos programų sąmatų planavimą teisės aktuose numatyta tvarka ir terminais, vadovaujasi Grafiko duomenimis ir numato atitinkamai mažesnę išlaidų sumą komunalinėms paslaugoms, kurioms numatoma sutaupyti lėšų. Asignavimų valdytojas, pagal Projekto vykdytojo pateiktus duomenis, atsižvelgiant į Grafiką, atitinkamai programos sąmatoje, komunalinėse paslaugų eilutėse, kuriose bus lėšų sutaupymai, sutaupytu lėšų dydžiu nurodo mažesnę išlaidų sumą ir iki einamųjų metų balandžio mėn. 30 d. informuoja </w:t>
      </w:r>
      <w:r w:rsidR="007C0F91" w:rsidRPr="007C0F91">
        <w:t xml:space="preserve">įgyvendinančiąją instituciją </w:t>
      </w:r>
      <w:r w:rsidR="007C0F91" w:rsidRPr="007C0F91">
        <w:t>ir</w:t>
      </w:r>
      <w:r w:rsidR="007C0F91">
        <w:rPr>
          <w:b/>
          <w:bCs/>
        </w:rPr>
        <w:t xml:space="preserve"> </w:t>
      </w:r>
      <w:r w:rsidR="00085D9B" w:rsidRPr="005412EB">
        <w:rPr>
          <w:szCs w:val="24"/>
        </w:rPr>
        <w:t>Lietuvos Respublikos finansų ministerijos Biudžeto departamentą (toliau – Biudžeto departamentas), kuris pagal asignavimų valdytojų pateiktas programų sąmatas rengia valstybės biudžeto patvirtintų asignavimų paskirstymą pagal programas</w:t>
      </w:r>
      <w:bookmarkStart w:id="0" w:name="_GoBack"/>
      <w:bookmarkEnd w:id="0"/>
      <w:r w:rsidR="00085D9B" w:rsidRPr="005412EB">
        <w:rPr>
          <w:szCs w:val="24"/>
        </w:rPr>
        <w:t xml:space="preserve"> ir, vadovaujantis Grafiko duomenimis, planuoja grąžinamosios subsidijos grąžintinas lėšas tiesiogiai mažindamas valstybės biudžeto asignavimus projekto vykdytojui, o sumažintą lėšų sumą skiria Ministerijai, kuri atsakinga už pakartotinį gražinamosios subsidijos grąžintinų lėšų panaudojimą. Atlikus asignavimų planų perskirstymą, Biudžeto departamentas, ne vėliau kaip per 10 darbo dienų apie atliktą perskirstymą raštu informuoja Ministeriją, pateikiant su lėšų perskirstymu susijusius duomenis, </w:t>
      </w:r>
      <w:r w:rsidR="00085D9B" w:rsidRPr="003E0182">
        <w:rPr>
          <w:szCs w:val="24"/>
        </w:rPr>
        <w:lastRenderedPageBreak/>
        <w:t>ir</w:t>
      </w:r>
      <w:r w:rsidR="00085D9B" w:rsidRPr="005412EB">
        <w:rPr>
          <w:b/>
          <w:bCs/>
          <w:szCs w:val="24"/>
        </w:rPr>
        <w:t xml:space="preserve"> </w:t>
      </w:r>
      <w:r w:rsidR="00085D9B" w:rsidRPr="005412EB">
        <w:rPr>
          <w:szCs w:val="24"/>
        </w:rPr>
        <w:t xml:space="preserve">įgyvendinančiąją instituciją, kuri taip pat atsakinga už projekto vykdytojo finansinių įsipareigojimų vykdymo stebėseną. Jeigu įgyvendinančioji institucija nustato, kad perskirstyta lėšų suma neatitinka Grafike esančių duomenų, apie tai informuoja Ministeriją ir Biudžeto departamentą, kuri netikslumų ištaisymą atlieka planuojant sekančius biudžetinius metus. Biudžeto departamente informacija kaupiama pagal kiekvieną projekto vykdytoją (valstybės biudžetinę įstaigą). </w:t>
      </w:r>
    </w:p>
    <w:p w14:paraId="10AB1735" w14:textId="77777777" w:rsidR="005412EB" w:rsidRDefault="005412EB" w:rsidP="005412EB">
      <w:pPr>
        <w:pStyle w:val="ListParagraph"/>
        <w:numPr>
          <w:ilvl w:val="0"/>
          <w:numId w:val="2"/>
        </w:numPr>
        <w:jc w:val="both"/>
        <w:rPr>
          <w:szCs w:val="24"/>
        </w:rPr>
      </w:pPr>
      <w:r>
        <w:rPr>
          <w:szCs w:val="24"/>
        </w:rPr>
        <w:t>Pripažįstu Aprašo 94 punktą netekusiu galios.</w:t>
      </w:r>
    </w:p>
    <w:p w14:paraId="4E6C533E" w14:textId="77777777" w:rsidR="00287B98" w:rsidRPr="00287B98" w:rsidRDefault="00287B98" w:rsidP="00287B98">
      <w:pPr>
        <w:tabs>
          <w:tab w:val="left" w:pos="1134"/>
        </w:tabs>
        <w:ind w:left="360"/>
        <w:jc w:val="both"/>
        <w:rPr>
          <w:szCs w:val="24"/>
        </w:rPr>
      </w:pPr>
    </w:p>
    <w:p w14:paraId="62F84951" w14:textId="4467B1A1" w:rsidR="003A0008" w:rsidRPr="007B63A9" w:rsidRDefault="002F1B1C" w:rsidP="002F1B1C">
      <w:pPr>
        <w:rPr>
          <w:rFonts w:eastAsia="Calibri"/>
          <w:szCs w:val="24"/>
          <w:lang w:eastAsia="lt-LT"/>
        </w:rPr>
      </w:pPr>
      <w:r w:rsidRPr="007B63A9">
        <w:rPr>
          <w:bCs/>
          <w:iCs/>
          <w:szCs w:val="24"/>
        </w:rPr>
        <w:t>Energetikos ministras</w:t>
      </w:r>
      <w:r w:rsidRPr="007B63A9">
        <w:rPr>
          <w:bCs/>
          <w:iCs/>
          <w:szCs w:val="24"/>
        </w:rPr>
        <w:tab/>
      </w:r>
      <w:r w:rsidRPr="007B63A9">
        <w:rPr>
          <w:bCs/>
          <w:iCs/>
          <w:szCs w:val="24"/>
        </w:rPr>
        <w:tab/>
      </w:r>
      <w:r w:rsidRPr="007B63A9">
        <w:rPr>
          <w:bCs/>
          <w:iCs/>
          <w:szCs w:val="24"/>
        </w:rPr>
        <w:tab/>
      </w:r>
      <w:r w:rsidRPr="007B63A9">
        <w:rPr>
          <w:bCs/>
          <w:iCs/>
          <w:szCs w:val="24"/>
        </w:rPr>
        <w:tab/>
      </w:r>
    </w:p>
    <w:p w14:paraId="347A905B" w14:textId="0F5215E1" w:rsidR="003A0008" w:rsidRPr="007B63A9" w:rsidRDefault="003A0008">
      <w:pPr>
        <w:tabs>
          <w:tab w:val="left" w:pos="7371"/>
        </w:tabs>
        <w:jc w:val="both"/>
        <w:rPr>
          <w:rFonts w:eastAsia="Calibri"/>
          <w:szCs w:val="24"/>
          <w:lang w:eastAsia="lt-LT"/>
        </w:rPr>
      </w:pPr>
    </w:p>
    <w:tbl>
      <w:tblPr>
        <w:tblW w:w="8681" w:type="dxa"/>
        <w:tblInd w:w="108" w:type="dxa"/>
        <w:tblCellMar>
          <w:left w:w="0" w:type="dxa"/>
          <w:right w:w="0" w:type="dxa"/>
        </w:tblCellMar>
        <w:tblLook w:val="04A0" w:firstRow="1" w:lastRow="0" w:firstColumn="1" w:lastColumn="0" w:noHBand="0" w:noVBand="1"/>
      </w:tblPr>
      <w:tblGrid>
        <w:gridCol w:w="4597"/>
        <w:gridCol w:w="4084"/>
      </w:tblGrid>
      <w:tr w:rsidR="003A0008" w:rsidRPr="007B63A9" w14:paraId="02EAE203" w14:textId="77777777" w:rsidTr="00725E94">
        <w:tc>
          <w:tcPr>
            <w:tcW w:w="4597" w:type="dxa"/>
            <w:tcMar>
              <w:top w:w="0" w:type="dxa"/>
              <w:left w:w="108" w:type="dxa"/>
              <w:bottom w:w="0" w:type="dxa"/>
              <w:right w:w="108" w:type="dxa"/>
            </w:tcMar>
            <w:hideMark/>
          </w:tcPr>
          <w:p w14:paraId="5C5B5141" w14:textId="77777777" w:rsidR="003A0008" w:rsidRPr="007B63A9" w:rsidRDefault="003118A0">
            <w:pPr>
              <w:overflowPunct w:val="0"/>
              <w:jc w:val="both"/>
              <w:textAlignment w:val="center"/>
              <w:rPr>
                <w:color w:val="000000"/>
                <w:szCs w:val="24"/>
                <w:lang w:eastAsia="lt-LT"/>
              </w:rPr>
            </w:pPr>
            <w:r w:rsidRPr="007B63A9">
              <w:rPr>
                <w:color w:val="000000"/>
                <w:szCs w:val="24"/>
                <w:lang w:eastAsia="lt-LT"/>
              </w:rPr>
              <w:t>SUDERINTA</w:t>
            </w:r>
          </w:p>
          <w:p w14:paraId="36492293" w14:textId="77777777" w:rsidR="003A0008" w:rsidRPr="007B63A9" w:rsidRDefault="003118A0">
            <w:pPr>
              <w:overflowPunct w:val="0"/>
              <w:jc w:val="both"/>
              <w:textAlignment w:val="center"/>
              <w:rPr>
                <w:color w:val="000000"/>
                <w:szCs w:val="24"/>
                <w:lang w:eastAsia="lt-LT"/>
              </w:rPr>
            </w:pPr>
            <w:r w:rsidRPr="007B63A9">
              <w:rPr>
                <w:color w:val="000000"/>
                <w:szCs w:val="24"/>
                <w:lang w:eastAsia="lt-LT"/>
              </w:rPr>
              <w:t>Lietuvos Respublikos finansų ministerijos</w:t>
            </w:r>
          </w:p>
          <w:p w14:paraId="2EC033D3" w14:textId="78CA3F0B" w:rsidR="003A0008" w:rsidRPr="007B63A9" w:rsidRDefault="003118A0">
            <w:pPr>
              <w:overflowPunct w:val="0"/>
              <w:jc w:val="both"/>
              <w:textAlignment w:val="baseline"/>
              <w:rPr>
                <w:color w:val="000000"/>
                <w:szCs w:val="24"/>
                <w:lang w:eastAsia="lt-LT"/>
              </w:rPr>
            </w:pPr>
            <w:r w:rsidRPr="007B63A9">
              <w:rPr>
                <w:color w:val="000000"/>
                <w:szCs w:val="24"/>
                <w:lang w:eastAsia="lt-LT"/>
              </w:rPr>
              <w:t xml:space="preserve">20 m. </w:t>
            </w:r>
            <w:r w:rsidR="002F1B1C" w:rsidRPr="007B63A9">
              <w:rPr>
                <w:color w:val="000000"/>
                <w:szCs w:val="24"/>
                <w:lang w:eastAsia="lt-LT"/>
              </w:rPr>
              <w:t xml:space="preserve"> </w:t>
            </w:r>
            <w:r w:rsidRPr="007B63A9">
              <w:rPr>
                <w:color w:val="000000"/>
                <w:szCs w:val="24"/>
                <w:lang w:eastAsia="lt-LT"/>
              </w:rPr>
              <w:t>d. raštu</w:t>
            </w:r>
          </w:p>
          <w:p w14:paraId="1E90F800" w14:textId="14BD2F81" w:rsidR="003A0008" w:rsidRPr="007B63A9" w:rsidRDefault="003118A0">
            <w:pPr>
              <w:jc w:val="both"/>
              <w:rPr>
                <w:color w:val="000000"/>
                <w:szCs w:val="24"/>
                <w:lang w:eastAsia="lt-LT"/>
              </w:rPr>
            </w:pPr>
            <w:r w:rsidRPr="007B63A9">
              <w:rPr>
                <w:color w:val="000000"/>
                <w:szCs w:val="24"/>
                <w:lang w:eastAsia="lt-LT"/>
              </w:rPr>
              <w:t xml:space="preserve">Nr. </w:t>
            </w:r>
            <w:r w:rsidR="002F1B1C" w:rsidRPr="007B63A9">
              <w:rPr>
                <w:color w:val="000000"/>
                <w:szCs w:val="24"/>
                <w:lang w:eastAsia="lt-LT"/>
              </w:rPr>
              <w:t xml:space="preserve"> </w:t>
            </w:r>
          </w:p>
        </w:tc>
        <w:tc>
          <w:tcPr>
            <w:tcW w:w="4084" w:type="dxa"/>
            <w:tcMar>
              <w:top w:w="0" w:type="dxa"/>
              <w:left w:w="108" w:type="dxa"/>
              <w:bottom w:w="0" w:type="dxa"/>
              <w:right w:w="108" w:type="dxa"/>
            </w:tcMar>
            <w:hideMark/>
          </w:tcPr>
          <w:p w14:paraId="3A86E361" w14:textId="77777777" w:rsidR="003A0008" w:rsidRPr="007B63A9" w:rsidRDefault="003118A0">
            <w:pPr>
              <w:overflowPunct w:val="0"/>
              <w:jc w:val="both"/>
              <w:textAlignment w:val="baseline"/>
              <w:rPr>
                <w:color w:val="000000"/>
                <w:szCs w:val="24"/>
                <w:lang w:eastAsia="lt-LT"/>
              </w:rPr>
            </w:pPr>
            <w:r w:rsidRPr="007B63A9">
              <w:rPr>
                <w:color w:val="000000"/>
                <w:szCs w:val="24"/>
                <w:lang w:eastAsia="lt-LT"/>
              </w:rPr>
              <w:t>SUDERINTA</w:t>
            </w:r>
          </w:p>
          <w:p w14:paraId="03D3AAB8" w14:textId="77777777" w:rsidR="00725E94" w:rsidRPr="007B63A9" w:rsidRDefault="003118A0" w:rsidP="00725E94">
            <w:pPr>
              <w:overflowPunct w:val="0"/>
              <w:jc w:val="both"/>
              <w:textAlignment w:val="baseline"/>
              <w:rPr>
                <w:color w:val="000000"/>
                <w:szCs w:val="24"/>
                <w:lang w:eastAsia="lt-LT"/>
              </w:rPr>
            </w:pPr>
            <w:r w:rsidRPr="007B63A9">
              <w:rPr>
                <w:color w:val="000000"/>
                <w:szCs w:val="24"/>
                <w:lang w:eastAsia="lt-LT"/>
              </w:rPr>
              <w:t xml:space="preserve">Uždarosios akcinės bendrovės </w:t>
            </w:r>
          </w:p>
          <w:p w14:paraId="63CDCFBC" w14:textId="6A49094B" w:rsidR="003A0008" w:rsidRPr="007B63A9" w:rsidRDefault="003118A0" w:rsidP="00725E94">
            <w:pPr>
              <w:overflowPunct w:val="0"/>
              <w:jc w:val="both"/>
              <w:textAlignment w:val="baseline"/>
              <w:rPr>
                <w:color w:val="000000"/>
                <w:szCs w:val="24"/>
                <w:lang w:eastAsia="lt-LT"/>
              </w:rPr>
            </w:pPr>
            <w:r w:rsidRPr="007B63A9">
              <w:rPr>
                <w:color w:val="000000"/>
                <w:szCs w:val="24"/>
                <w:lang w:eastAsia="lt-LT"/>
              </w:rPr>
              <w:t>Viešųjų investicijų plėtros agentūros</w:t>
            </w:r>
          </w:p>
          <w:p w14:paraId="69A754C8" w14:textId="01E18994" w:rsidR="003A0008" w:rsidRPr="007B63A9" w:rsidRDefault="003118A0">
            <w:pPr>
              <w:overflowPunct w:val="0"/>
              <w:jc w:val="both"/>
              <w:textAlignment w:val="baseline"/>
              <w:rPr>
                <w:color w:val="000000"/>
                <w:szCs w:val="24"/>
                <w:lang w:eastAsia="lt-LT"/>
              </w:rPr>
            </w:pPr>
            <w:r w:rsidRPr="007B63A9">
              <w:rPr>
                <w:color w:val="000000"/>
                <w:szCs w:val="24"/>
                <w:lang w:eastAsia="lt-LT"/>
              </w:rPr>
              <w:t>20 m.</w:t>
            </w:r>
            <w:r w:rsidRPr="007B63A9">
              <w:rPr>
                <w:bCs/>
                <w:color w:val="000000"/>
                <w:szCs w:val="24"/>
              </w:rPr>
              <w:t xml:space="preserve"> </w:t>
            </w:r>
            <w:r w:rsidR="002F1B1C" w:rsidRPr="007B63A9">
              <w:rPr>
                <w:bCs/>
                <w:color w:val="000000"/>
                <w:szCs w:val="24"/>
              </w:rPr>
              <w:t xml:space="preserve"> </w:t>
            </w:r>
            <w:r w:rsidRPr="007B63A9">
              <w:rPr>
                <w:bCs/>
                <w:color w:val="000000"/>
                <w:szCs w:val="24"/>
              </w:rPr>
              <w:t xml:space="preserve"> </w:t>
            </w:r>
            <w:r w:rsidRPr="007B63A9">
              <w:rPr>
                <w:color w:val="000000"/>
                <w:szCs w:val="24"/>
                <w:lang w:eastAsia="lt-LT"/>
              </w:rPr>
              <w:t xml:space="preserve">d. raštu </w:t>
            </w:r>
          </w:p>
          <w:p w14:paraId="536C75AA" w14:textId="2114C562" w:rsidR="003A0008" w:rsidRPr="007B63A9" w:rsidRDefault="003118A0">
            <w:pPr>
              <w:overflowPunct w:val="0"/>
              <w:jc w:val="both"/>
              <w:textAlignment w:val="baseline"/>
              <w:rPr>
                <w:color w:val="000000"/>
                <w:szCs w:val="24"/>
                <w:lang w:eastAsia="lt-LT"/>
              </w:rPr>
            </w:pPr>
            <w:r w:rsidRPr="007B63A9">
              <w:rPr>
                <w:color w:val="000000"/>
                <w:szCs w:val="24"/>
                <w:lang w:eastAsia="lt-LT"/>
              </w:rPr>
              <w:t xml:space="preserve">Nr. </w:t>
            </w:r>
            <w:r w:rsidR="002F1B1C" w:rsidRPr="007B63A9">
              <w:rPr>
                <w:bCs/>
                <w:color w:val="000000"/>
                <w:szCs w:val="24"/>
              </w:rPr>
              <w:t xml:space="preserve"> </w:t>
            </w:r>
          </w:p>
        </w:tc>
      </w:tr>
    </w:tbl>
    <w:p w14:paraId="02C73BFA" w14:textId="77777777" w:rsidR="003A0008" w:rsidRPr="007B63A9" w:rsidRDefault="003A0008" w:rsidP="005F29DF">
      <w:pPr>
        <w:tabs>
          <w:tab w:val="left" w:pos="7371"/>
        </w:tabs>
        <w:jc w:val="both"/>
        <w:rPr>
          <w:szCs w:val="24"/>
        </w:rPr>
      </w:pPr>
    </w:p>
    <w:sectPr w:rsidR="003A0008" w:rsidRPr="007B63A9" w:rsidSect="00002556">
      <w:headerReference w:type="default" r:id="rId11"/>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31CE" w14:textId="77777777" w:rsidR="0020273B" w:rsidRDefault="0020273B">
      <w:r>
        <w:separator/>
      </w:r>
    </w:p>
  </w:endnote>
  <w:endnote w:type="continuationSeparator" w:id="0">
    <w:p w14:paraId="7B893E13" w14:textId="77777777" w:rsidR="0020273B" w:rsidRDefault="0020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260EB" w14:textId="77777777" w:rsidR="0020273B" w:rsidRDefault="0020273B">
      <w:r>
        <w:separator/>
      </w:r>
    </w:p>
  </w:footnote>
  <w:footnote w:type="continuationSeparator" w:id="0">
    <w:p w14:paraId="0D8814D0" w14:textId="77777777" w:rsidR="0020273B" w:rsidRDefault="00202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144865"/>
      <w:docPartObj>
        <w:docPartGallery w:val="Page Numbers (Top of Page)"/>
        <w:docPartUnique/>
      </w:docPartObj>
    </w:sdtPr>
    <w:sdtEndPr/>
    <w:sdtContent>
      <w:p w14:paraId="0F3F6FC5" w14:textId="5D03CF03" w:rsidR="003118A0" w:rsidRDefault="003118A0">
        <w:pPr>
          <w:pStyle w:val="Header"/>
          <w:jc w:val="center"/>
        </w:pPr>
        <w:r>
          <w:fldChar w:fldCharType="begin"/>
        </w:r>
        <w:r>
          <w:instrText>PAGE   \* MERGEFORMAT</w:instrText>
        </w:r>
        <w:r>
          <w:fldChar w:fldCharType="separate"/>
        </w:r>
        <w:r w:rsidR="00725E94">
          <w:rPr>
            <w:noProof/>
          </w:rPr>
          <w:t>4</w:t>
        </w:r>
        <w:r>
          <w:fldChar w:fldCharType="end"/>
        </w:r>
      </w:p>
    </w:sdtContent>
  </w:sdt>
  <w:p w14:paraId="41FA32CB" w14:textId="77777777" w:rsidR="003118A0" w:rsidRDefault="00311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CEC"/>
    <w:multiLevelType w:val="hybridMultilevel"/>
    <w:tmpl w:val="A3C66AF2"/>
    <w:lvl w:ilvl="0" w:tplc="42FAC9DE">
      <w:start w:val="1"/>
      <w:numFmt w:val="decimal"/>
      <w:lvlText w:val="%1."/>
      <w:lvlJc w:val="left"/>
      <w:pPr>
        <w:ind w:left="644"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6B3213"/>
    <w:multiLevelType w:val="multilevel"/>
    <w:tmpl w:val="FBE4E9E0"/>
    <w:lvl w:ilvl="0">
      <w:start w:val="40"/>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3765BF1"/>
    <w:multiLevelType w:val="hybridMultilevel"/>
    <w:tmpl w:val="A3C66AF2"/>
    <w:lvl w:ilvl="0" w:tplc="42FAC9DE">
      <w:start w:val="1"/>
      <w:numFmt w:val="decimal"/>
      <w:lvlText w:val="%1."/>
      <w:lvlJc w:val="left"/>
      <w:pPr>
        <w:ind w:left="644"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5B26B4"/>
    <w:multiLevelType w:val="hybridMultilevel"/>
    <w:tmpl w:val="3AAC5692"/>
    <w:lvl w:ilvl="0" w:tplc="0427000B">
      <w:start w:val="9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C5878"/>
    <w:multiLevelType w:val="hybridMultilevel"/>
    <w:tmpl w:val="A3C66AF2"/>
    <w:lvl w:ilvl="0" w:tplc="42FAC9DE">
      <w:start w:val="1"/>
      <w:numFmt w:val="decimal"/>
      <w:lvlText w:val="%1."/>
      <w:lvlJc w:val="left"/>
      <w:pPr>
        <w:ind w:left="720"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63225C"/>
    <w:multiLevelType w:val="multilevel"/>
    <w:tmpl w:val="535AF3FE"/>
    <w:lvl w:ilvl="0">
      <w:start w:val="1"/>
      <w:numFmt w:val="decimal"/>
      <w:lvlText w:val="%1."/>
      <w:lvlJc w:val="left"/>
      <w:pPr>
        <w:ind w:left="1211"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43519C6"/>
    <w:multiLevelType w:val="hybridMultilevel"/>
    <w:tmpl w:val="DC50AB5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5"/>
  </w:num>
  <w:num w:numId="2">
    <w:abstractNumId w:val="2"/>
  </w:num>
  <w:num w:numId="3">
    <w:abstractNumId w:val="4"/>
  </w:num>
  <w:num w:numId="4">
    <w:abstractNumId w:val="1"/>
  </w:num>
  <w:num w:numId="5">
    <w:abstractNumId w:val="6"/>
  </w:num>
  <w:num w:numId="6">
    <w:abstractNumId w:val="3"/>
  </w:num>
  <w:num w:numId="7">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0A"/>
    <w:rsid w:val="00002556"/>
    <w:rsid w:val="0000463D"/>
    <w:rsid w:val="00012567"/>
    <w:rsid w:val="00043001"/>
    <w:rsid w:val="00085D9B"/>
    <w:rsid w:val="000A0656"/>
    <w:rsid w:val="000A781B"/>
    <w:rsid w:val="000F4750"/>
    <w:rsid w:val="000F71EA"/>
    <w:rsid w:val="00111219"/>
    <w:rsid w:val="00144EB0"/>
    <w:rsid w:val="0014729B"/>
    <w:rsid w:val="001D37E1"/>
    <w:rsid w:val="001D7720"/>
    <w:rsid w:val="001F65E2"/>
    <w:rsid w:val="0020273B"/>
    <w:rsid w:val="00205BCB"/>
    <w:rsid w:val="00206223"/>
    <w:rsid w:val="00224DF1"/>
    <w:rsid w:val="00235797"/>
    <w:rsid w:val="002775FA"/>
    <w:rsid w:val="00287B98"/>
    <w:rsid w:val="00291E63"/>
    <w:rsid w:val="002959D4"/>
    <w:rsid w:val="002B2F6E"/>
    <w:rsid w:val="002B5F31"/>
    <w:rsid w:val="002F1B1C"/>
    <w:rsid w:val="003118A0"/>
    <w:rsid w:val="00344149"/>
    <w:rsid w:val="003575CF"/>
    <w:rsid w:val="003A0008"/>
    <w:rsid w:val="003B14BF"/>
    <w:rsid w:val="003E0182"/>
    <w:rsid w:val="003E2E91"/>
    <w:rsid w:val="00432EEE"/>
    <w:rsid w:val="00483F62"/>
    <w:rsid w:val="004C320D"/>
    <w:rsid w:val="004D20C8"/>
    <w:rsid w:val="004D6CC1"/>
    <w:rsid w:val="004F0698"/>
    <w:rsid w:val="00510D91"/>
    <w:rsid w:val="005412EB"/>
    <w:rsid w:val="00547113"/>
    <w:rsid w:val="00567025"/>
    <w:rsid w:val="00567445"/>
    <w:rsid w:val="00582EA7"/>
    <w:rsid w:val="00595E2C"/>
    <w:rsid w:val="005C1A35"/>
    <w:rsid w:val="005D46B9"/>
    <w:rsid w:val="005F29DF"/>
    <w:rsid w:val="005F400D"/>
    <w:rsid w:val="005F59F7"/>
    <w:rsid w:val="00644924"/>
    <w:rsid w:val="006834A0"/>
    <w:rsid w:val="006A67D9"/>
    <w:rsid w:val="006B046B"/>
    <w:rsid w:val="006B10B0"/>
    <w:rsid w:val="006E094D"/>
    <w:rsid w:val="006E41BB"/>
    <w:rsid w:val="0070395F"/>
    <w:rsid w:val="00724C6A"/>
    <w:rsid w:val="00725E94"/>
    <w:rsid w:val="007326D3"/>
    <w:rsid w:val="00784878"/>
    <w:rsid w:val="007B63A9"/>
    <w:rsid w:val="007C0F91"/>
    <w:rsid w:val="008249F6"/>
    <w:rsid w:val="0084771C"/>
    <w:rsid w:val="00860829"/>
    <w:rsid w:val="00866B85"/>
    <w:rsid w:val="00867DF6"/>
    <w:rsid w:val="00881D31"/>
    <w:rsid w:val="00892DCA"/>
    <w:rsid w:val="008C1C74"/>
    <w:rsid w:val="008D5F37"/>
    <w:rsid w:val="008E5049"/>
    <w:rsid w:val="008F21DA"/>
    <w:rsid w:val="008F31FE"/>
    <w:rsid w:val="0092155D"/>
    <w:rsid w:val="00937823"/>
    <w:rsid w:val="00937E6A"/>
    <w:rsid w:val="009634E5"/>
    <w:rsid w:val="00966484"/>
    <w:rsid w:val="009A60DD"/>
    <w:rsid w:val="009B56C5"/>
    <w:rsid w:val="009E268F"/>
    <w:rsid w:val="009E6DC7"/>
    <w:rsid w:val="00A10824"/>
    <w:rsid w:val="00A334BA"/>
    <w:rsid w:val="00A75461"/>
    <w:rsid w:val="00A93700"/>
    <w:rsid w:val="00AA7E0A"/>
    <w:rsid w:val="00B03468"/>
    <w:rsid w:val="00B1066E"/>
    <w:rsid w:val="00B15C0D"/>
    <w:rsid w:val="00B445A3"/>
    <w:rsid w:val="00B87382"/>
    <w:rsid w:val="00BB2673"/>
    <w:rsid w:val="00BF073B"/>
    <w:rsid w:val="00C03762"/>
    <w:rsid w:val="00C31BF3"/>
    <w:rsid w:val="00C32EC8"/>
    <w:rsid w:val="00C37BE1"/>
    <w:rsid w:val="00C55E6E"/>
    <w:rsid w:val="00C744FE"/>
    <w:rsid w:val="00C81269"/>
    <w:rsid w:val="00C93BD5"/>
    <w:rsid w:val="00CB4C2E"/>
    <w:rsid w:val="00CC35AB"/>
    <w:rsid w:val="00CC4F18"/>
    <w:rsid w:val="00CD5B5D"/>
    <w:rsid w:val="00CE74B8"/>
    <w:rsid w:val="00D0684F"/>
    <w:rsid w:val="00D22C34"/>
    <w:rsid w:val="00D55403"/>
    <w:rsid w:val="00D61FF0"/>
    <w:rsid w:val="00D624FE"/>
    <w:rsid w:val="00D729AF"/>
    <w:rsid w:val="00D829F6"/>
    <w:rsid w:val="00D95D4E"/>
    <w:rsid w:val="00DA153A"/>
    <w:rsid w:val="00DA62E0"/>
    <w:rsid w:val="00DE34D8"/>
    <w:rsid w:val="00DF25FF"/>
    <w:rsid w:val="00DF4E91"/>
    <w:rsid w:val="00E32943"/>
    <w:rsid w:val="00E33BB0"/>
    <w:rsid w:val="00E51D53"/>
    <w:rsid w:val="00E7464A"/>
    <w:rsid w:val="00EB415F"/>
    <w:rsid w:val="00EE0E12"/>
    <w:rsid w:val="00EE0F0F"/>
    <w:rsid w:val="00EE1B7F"/>
    <w:rsid w:val="00F05329"/>
    <w:rsid w:val="00F12B7D"/>
    <w:rsid w:val="00F14CAB"/>
    <w:rsid w:val="00F65BF6"/>
    <w:rsid w:val="00F71B29"/>
    <w:rsid w:val="00F72A7A"/>
    <w:rsid w:val="00F72C7F"/>
    <w:rsid w:val="00F860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D7344326-D0A3-4046-8375-01D7798F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3118A0"/>
    <w:rPr>
      <w:color w:val="808080"/>
    </w:rPr>
  </w:style>
  <w:style w:type="paragraph" w:styleId="Header">
    <w:name w:val="header"/>
    <w:basedOn w:val="Normal"/>
    <w:link w:val="HeaderChar"/>
    <w:uiPriority w:val="99"/>
    <w:rsid w:val="003118A0"/>
    <w:pPr>
      <w:tabs>
        <w:tab w:val="center" w:pos="4819"/>
        <w:tab w:val="right" w:pos="9638"/>
      </w:tabs>
    </w:pPr>
  </w:style>
  <w:style w:type="character" w:customStyle="1" w:styleId="HeaderChar">
    <w:name w:val="Header Char"/>
    <w:basedOn w:val="DefaultParagraphFont"/>
    <w:link w:val="Header"/>
    <w:uiPriority w:val="99"/>
    <w:rsid w:val="003118A0"/>
  </w:style>
  <w:style w:type="paragraph" w:styleId="Footer">
    <w:name w:val="footer"/>
    <w:basedOn w:val="Normal"/>
    <w:link w:val="FooterChar"/>
    <w:rsid w:val="003118A0"/>
    <w:pPr>
      <w:tabs>
        <w:tab w:val="center" w:pos="4819"/>
        <w:tab w:val="right" w:pos="9638"/>
      </w:tabs>
    </w:pPr>
  </w:style>
  <w:style w:type="character" w:customStyle="1" w:styleId="FooterChar">
    <w:name w:val="Footer Char"/>
    <w:basedOn w:val="DefaultParagraphFont"/>
    <w:link w:val="Footer"/>
    <w:rsid w:val="003118A0"/>
  </w:style>
  <w:style w:type="paragraph" w:styleId="ListParagraph">
    <w:name w:val="List Paragraph"/>
    <w:basedOn w:val="Normal"/>
    <w:uiPriority w:val="34"/>
    <w:qFormat/>
    <w:rsid w:val="002F1B1C"/>
    <w:pPr>
      <w:ind w:left="1296"/>
    </w:pPr>
    <w:rPr>
      <w:lang w:eastAsia="lt-LT"/>
    </w:rPr>
  </w:style>
  <w:style w:type="character" w:styleId="Hyperlink">
    <w:name w:val="Hyperlink"/>
    <w:basedOn w:val="DefaultParagraphFont"/>
    <w:uiPriority w:val="99"/>
    <w:unhideWhenUsed/>
    <w:rsid w:val="00EE1B7F"/>
    <w:rPr>
      <w:color w:val="0000FF"/>
      <w:u w:val="single"/>
    </w:rPr>
  </w:style>
  <w:style w:type="character" w:styleId="UnresolvedMention">
    <w:name w:val="Unresolved Mention"/>
    <w:basedOn w:val="DefaultParagraphFont"/>
    <w:uiPriority w:val="99"/>
    <w:semiHidden/>
    <w:unhideWhenUsed/>
    <w:rsid w:val="00EE1B7F"/>
    <w:rPr>
      <w:color w:val="605E5C"/>
      <w:shd w:val="clear" w:color="auto" w:fill="E1DFDD"/>
    </w:rPr>
  </w:style>
  <w:style w:type="paragraph" w:styleId="CommentText">
    <w:name w:val="annotation text"/>
    <w:basedOn w:val="Normal"/>
    <w:link w:val="CommentTextChar"/>
    <w:unhideWhenUsed/>
    <w:rsid w:val="00B15C0D"/>
    <w:rPr>
      <w:sz w:val="20"/>
    </w:rPr>
  </w:style>
  <w:style w:type="character" w:customStyle="1" w:styleId="CommentTextChar">
    <w:name w:val="Comment Text Char"/>
    <w:basedOn w:val="DefaultParagraphFont"/>
    <w:link w:val="CommentText"/>
    <w:rsid w:val="00B15C0D"/>
    <w:rPr>
      <w:sz w:val="20"/>
    </w:rPr>
  </w:style>
  <w:style w:type="character" w:styleId="CommentReference">
    <w:name w:val="annotation reference"/>
    <w:basedOn w:val="DefaultParagraphFont"/>
    <w:semiHidden/>
    <w:unhideWhenUsed/>
    <w:rsid w:val="00B15C0D"/>
    <w:rPr>
      <w:sz w:val="16"/>
      <w:szCs w:val="16"/>
    </w:rPr>
  </w:style>
  <w:style w:type="character" w:styleId="FollowedHyperlink">
    <w:name w:val="FollowedHyperlink"/>
    <w:basedOn w:val="DefaultParagraphFont"/>
    <w:semiHidden/>
    <w:unhideWhenUsed/>
    <w:rsid w:val="009B56C5"/>
    <w:rPr>
      <w:color w:val="954F72" w:themeColor="followedHyperlink"/>
      <w:u w:val="single"/>
    </w:rPr>
  </w:style>
  <w:style w:type="paragraph" w:customStyle="1" w:styleId="Default">
    <w:name w:val="Default"/>
    <w:rsid w:val="005F59F7"/>
    <w:pPr>
      <w:autoSpaceDE w:val="0"/>
      <w:autoSpaceDN w:val="0"/>
      <w:adjustRightInd w:val="0"/>
    </w:pPr>
    <w:rPr>
      <w:color w:val="000000"/>
      <w:szCs w:val="24"/>
      <w:lang w:eastAsia="lt-LT"/>
    </w:rPr>
  </w:style>
  <w:style w:type="paragraph" w:styleId="CommentSubject">
    <w:name w:val="annotation subject"/>
    <w:basedOn w:val="CommentText"/>
    <w:next w:val="CommentText"/>
    <w:link w:val="CommentSubjectChar"/>
    <w:semiHidden/>
    <w:unhideWhenUsed/>
    <w:rsid w:val="00F86002"/>
    <w:rPr>
      <w:b/>
      <w:bCs/>
    </w:rPr>
  </w:style>
  <w:style w:type="character" w:customStyle="1" w:styleId="CommentSubjectChar">
    <w:name w:val="Comment Subject Char"/>
    <w:basedOn w:val="CommentTextChar"/>
    <w:link w:val="CommentSubject"/>
    <w:semiHidden/>
    <w:rsid w:val="00F86002"/>
    <w:rPr>
      <w:b/>
      <w:bCs/>
      <w:sz w:val="20"/>
    </w:rPr>
  </w:style>
  <w:style w:type="paragraph" w:customStyle="1" w:styleId="normal1">
    <w:name w:val="normal1"/>
    <w:basedOn w:val="Normal"/>
    <w:rsid w:val="006834A0"/>
    <w:pPr>
      <w:spacing w:before="120" w:line="312" w:lineRule="atLeast"/>
      <w:jc w:val="both"/>
    </w:pPr>
    <w:rPr>
      <w:szCs w:val="24"/>
      <w:lang w:eastAsia="lt-LT"/>
    </w:rPr>
  </w:style>
  <w:style w:type="paragraph" w:styleId="Revision">
    <w:name w:val="Revision"/>
    <w:hidden/>
    <w:semiHidden/>
    <w:rsid w:val="006834A0"/>
  </w:style>
  <w:style w:type="table" w:styleId="TableGrid">
    <w:name w:val="Table Grid"/>
    <w:basedOn w:val="TableNormal"/>
    <w:rsid w:val="00CB4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95E2C"/>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547">
      <w:bodyDiv w:val="1"/>
      <w:marLeft w:val="0"/>
      <w:marRight w:val="0"/>
      <w:marTop w:val="0"/>
      <w:marBottom w:val="0"/>
      <w:divBdr>
        <w:top w:val="none" w:sz="0" w:space="0" w:color="auto"/>
        <w:left w:val="none" w:sz="0" w:space="0" w:color="auto"/>
        <w:bottom w:val="none" w:sz="0" w:space="0" w:color="auto"/>
        <w:right w:val="none" w:sz="0" w:space="0" w:color="auto"/>
      </w:divBdr>
      <w:divsChild>
        <w:div w:id="1783457632">
          <w:marLeft w:val="0"/>
          <w:marRight w:val="0"/>
          <w:marTop w:val="0"/>
          <w:marBottom w:val="0"/>
          <w:divBdr>
            <w:top w:val="none" w:sz="0" w:space="0" w:color="auto"/>
            <w:left w:val="none" w:sz="0" w:space="0" w:color="auto"/>
            <w:bottom w:val="none" w:sz="0" w:space="0" w:color="auto"/>
            <w:right w:val="none" w:sz="0" w:space="0" w:color="auto"/>
          </w:divBdr>
          <w:divsChild>
            <w:div w:id="13509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7066">
      <w:bodyDiv w:val="1"/>
      <w:marLeft w:val="0"/>
      <w:marRight w:val="0"/>
      <w:marTop w:val="0"/>
      <w:marBottom w:val="0"/>
      <w:divBdr>
        <w:top w:val="none" w:sz="0" w:space="0" w:color="auto"/>
        <w:left w:val="none" w:sz="0" w:space="0" w:color="auto"/>
        <w:bottom w:val="none" w:sz="0" w:space="0" w:color="auto"/>
        <w:right w:val="none" w:sz="0" w:space="0" w:color="auto"/>
      </w:divBdr>
      <w:divsChild>
        <w:div w:id="1100687189">
          <w:marLeft w:val="0"/>
          <w:marRight w:val="0"/>
          <w:marTop w:val="0"/>
          <w:marBottom w:val="0"/>
          <w:divBdr>
            <w:top w:val="none" w:sz="0" w:space="0" w:color="auto"/>
            <w:left w:val="none" w:sz="0" w:space="0" w:color="auto"/>
            <w:bottom w:val="none" w:sz="0" w:space="0" w:color="auto"/>
            <w:right w:val="none" w:sz="0" w:space="0" w:color="auto"/>
          </w:divBdr>
          <w:divsChild>
            <w:div w:id="476264033">
              <w:marLeft w:val="0"/>
              <w:marRight w:val="0"/>
              <w:marTop w:val="0"/>
              <w:marBottom w:val="0"/>
              <w:divBdr>
                <w:top w:val="none" w:sz="0" w:space="0" w:color="auto"/>
                <w:left w:val="none" w:sz="0" w:space="0" w:color="auto"/>
                <w:bottom w:val="none" w:sz="0" w:space="0" w:color="auto"/>
                <w:right w:val="none" w:sz="0" w:space="0" w:color="auto"/>
              </w:divBdr>
              <w:divsChild>
                <w:div w:id="1958023944">
                  <w:marLeft w:val="0"/>
                  <w:marRight w:val="0"/>
                  <w:marTop w:val="0"/>
                  <w:marBottom w:val="0"/>
                  <w:divBdr>
                    <w:top w:val="none" w:sz="0" w:space="0" w:color="auto"/>
                    <w:left w:val="none" w:sz="0" w:space="0" w:color="auto"/>
                    <w:bottom w:val="none" w:sz="0" w:space="0" w:color="auto"/>
                    <w:right w:val="none" w:sz="0" w:space="0" w:color="auto"/>
                  </w:divBdr>
                  <w:divsChild>
                    <w:div w:id="547962454">
                      <w:marLeft w:val="-150"/>
                      <w:marRight w:val="-150"/>
                      <w:marTop w:val="0"/>
                      <w:marBottom w:val="0"/>
                      <w:divBdr>
                        <w:top w:val="none" w:sz="0" w:space="0" w:color="auto"/>
                        <w:left w:val="none" w:sz="0" w:space="0" w:color="auto"/>
                        <w:bottom w:val="none" w:sz="0" w:space="0" w:color="auto"/>
                        <w:right w:val="none" w:sz="0" w:space="0" w:color="auto"/>
                      </w:divBdr>
                      <w:divsChild>
                        <w:div w:id="969018596">
                          <w:marLeft w:val="0"/>
                          <w:marRight w:val="0"/>
                          <w:marTop w:val="0"/>
                          <w:marBottom w:val="0"/>
                          <w:divBdr>
                            <w:top w:val="none" w:sz="0" w:space="0" w:color="auto"/>
                            <w:left w:val="none" w:sz="0" w:space="0" w:color="auto"/>
                            <w:bottom w:val="none" w:sz="0" w:space="0" w:color="auto"/>
                            <w:right w:val="none" w:sz="0" w:space="0" w:color="auto"/>
                          </w:divBdr>
                          <w:divsChild>
                            <w:div w:id="1849980998">
                              <w:marLeft w:val="0"/>
                              <w:marRight w:val="0"/>
                              <w:marTop w:val="0"/>
                              <w:marBottom w:val="0"/>
                              <w:divBdr>
                                <w:top w:val="none" w:sz="0" w:space="0" w:color="auto"/>
                                <w:left w:val="none" w:sz="0" w:space="0" w:color="auto"/>
                                <w:bottom w:val="none" w:sz="0" w:space="0" w:color="auto"/>
                                <w:right w:val="none" w:sz="0" w:space="0" w:color="auto"/>
                              </w:divBdr>
                              <w:divsChild>
                                <w:div w:id="1815682980">
                                  <w:marLeft w:val="0"/>
                                  <w:marRight w:val="0"/>
                                  <w:marTop w:val="0"/>
                                  <w:marBottom w:val="300"/>
                                  <w:divBdr>
                                    <w:top w:val="none" w:sz="0" w:space="0" w:color="auto"/>
                                    <w:left w:val="none" w:sz="0" w:space="0" w:color="auto"/>
                                    <w:bottom w:val="none" w:sz="0" w:space="0" w:color="auto"/>
                                    <w:right w:val="none" w:sz="0" w:space="0" w:color="auto"/>
                                  </w:divBdr>
                                  <w:divsChild>
                                    <w:div w:id="242108274">
                                      <w:marLeft w:val="0"/>
                                      <w:marRight w:val="0"/>
                                      <w:marTop w:val="0"/>
                                      <w:marBottom w:val="0"/>
                                      <w:divBdr>
                                        <w:top w:val="none" w:sz="0" w:space="0" w:color="auto"/>
                                        <w:left w:val="none" w:sz="0" w:space="0" w:color="auto"/>
                                        <w:bottom w:val="none" w:sz="0" w:space="0" w:color="auto"/>
                                        <w:right w:val="none" w:sz="0" w:space="0" w:color="auto"/>
                                      </w:divBdr>
                                      <w:divsChild>
                                        <w:div w:id="432556491">
                                          <w:marLeft w:val="0"/>
                                          <w:marRight w:val="0"/>
                                          <w:marTop w:val="0"/>
                                          <w:marBottom w:val="0"/>
                                          <w:divBdr>
                                            <w:top w:val="none" w:sz="0" w:space="0" w:color="auto"/>
                                            <w:left w:val="none" w:sz="0" w:space="0" w:color="auto"/>
                                            <w:bottom w:val="none" w:sz="0" w:space="0" w:color="auto"/>
                                            <w:right w:val="none" w:sz="0" w:space="0" w:color="auto"/>
                                          </w:divBdr>
                                          <w:divsChild>
                                            <w:div w:id="960306902">
                                              <w:marLeft w:val="0"/>
                                              <w:marRight w:val="0"/>
                                              <w:marTop w:val="0"/>
                                              <w:marBottom w:val="0"/>
                                              <w:divBdr>
                                                <w:top w:val="none" w:sz="0" w:space="0" w:color="auto"/>
                                                <w:left w:val="none" w:sz="0" w:space="0" w:color="auto"/>
                                                <w:bottom w:val="none" w:sz="0" w:space="0" w:color="auto"/>
                                                <w:right w:val="none" w:sz="0" w:space="0" w:color="auto"/>
                                              </w:divBdr>
                                              <w:divsChild>
                                                <w:div w:id="1360085802">
                                                  <w:marLeft w:val="0"/>
                                                  <w:marRight w:val="0"/>
                                                  <w:marTop w:val="0"/>
                                                  <w:marBottom w:val="0"/>
                                                  <w:divBdr>
                                                    <w:top w:val="none" w:sz="0" w:space="0" w:color="auto"/>
                                                    <w:left w:val="none" w:sz="0" w:space="0" w:color="auto"/>
                                                    <w:bottom w:val="none" w:sz="0" w:space="0" w:color="auto"/>
                                                    <w:right w:val="none" w:sz="0" w:space="0" w:color="auto"/>
                                                  </w:divBdr>
                                                  <w:divsChild>
                                                    <w:div w:id="1925995085">
                                                      <w:marLeft w:val="0"/>
                                                      <w:marRight w:val="0"/>
                                                      <w:marTop w:val="0"/>
                                                      <w:marBottom w:val="0"/>
                                                      <w:divBdr>
                                                        <w:top w:val="none" w:sz="0" w:space="0" w:color="auto"/>
                                                        <w:left w:val="none" w:sz="0" w:space="0" w:color="auto"/>
                                                        <w:bottom w:val="none" w:sz="0" w:space="0" w:color="auto"/>
                                                        <w:right w:val="none" w:sz="0" w:space="0" w:color="auto"/>
                                                      </w:divBdr>
                                                      <w:divsChild>
                                                        <w:div w:id="657151612">
                                                          <w:marLeft w:val="0"/>
                                                          <w:marRight w:val="0"/>
                                                          <w:marTop w:val="0"/>
                                                          <w:marBottom w:val="0"/>
                                                          <w:divBdr>
                                                            <w:top w:val="none" w:sz="0" w:space="0" w:color="auto"/>
                                                            <w:left w:val="none" w:sz="0" w:space="0" w:color="auto"/>
                                                            <w:bottom w:val="none" w:sz="0" w:space="0" w:color="auto"/>
                                                            <w:right w:val="none" w:sz="0" w:space="0" w:color="auto"/>
                                                          </w:divBdr>
                                                          <w:divsChild>
                                                            <w:div w:id="15517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412896776">
      <w:bodyDiv w:val="1"/>
      <w:marLeft w:val="0"/>
      <w:marRight w:val="0"/>
      <w:marTop w:val="0"/>
      <w:marBottom w:val="0"/>
      <w:divBdr>
        <w:top w:val="none" w:sz="0" w:space="0" w:color="auto"/>
        <w:left w:val="none" w:sz="0" w:space="0" w:color="auto"/>
        <w:bottom w:val="none" w:sz="0" w:space="0" w:color="auto"/>
        <w:right w:val="none" w:sz="0" w:space="0" w:color="auto"/>
      </w:divBdr>
    </w:div>
    <w:div w:id="652755489">
      <w:bodyDiv w:val="1"/>
      <w:marLeft w:val="0"/>
      <w:marRight w:val="0"/>
      <w:marTop w:val="0"/>
      <w:marBottom w:val="0"/>
      <w:divBdr>
        <w:top w:val="none" w:sz="0" w:space="0" w:color="auto"/>
        <w:left w:val="none" w:sz="0" w:space="0" w:color="auto"/>
        <w:bottom w:val="none" w:sz="0" w:space="0" w:color="auto"/>
        <w:right w:val="none" w:sz="0" w:space="0" w:color="auto"/>
      </w:divBdr>
    </w:div>
    <w:div w:id="702439683">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073743114">
      <w:bodyDiv w:val="1"/>
      <w:marLeft w:val="0"/>
      <w:marRight w:val="0"/>
      <w:marTop w:val="0"/>
      <w:marBottom w:val="0"/>
      <w:divBdr>
        <w:top w:val="none" w:sz="0" w:space="0" w:color="auto"/>
        <w:left w:val="none" w:sz="0" w:space="0" w:color="auto"/>
        <w:bottom w:val="none" w:sz="0" w:space="0" w:color="auto"/>
        <w:right w:val="none" w:sz="0" w:space="0" w:color="auto"/>
      </w:divBdr>
    </w:div>
    <w:div w:id="1404058479">
      <w:bodyDiv w:val="1"/>
      <w:marLeft w:val="0"/>
      <w:marRight w:val="0"/>
      <w:marTop w:val="0"/>
      <w:marBottom w:val="0"/>
      <w:divBdr>
        <w:top w:val="none" w:sz="0" w:space="0" w:color="auto"/>
        <w:left w:val="none" w:sz="0" w:space="0" w:color="auto"/>
        <w:bottom w:val="none" w:sz="0" w:space="0" w:color="auto"/>
        <w:right w:val="none" w:sz="0" w:space="0" w:color="auto"/>
      </w:divBdr>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1875381012">
      <w:bodyDiv w:val="1"/>
      <w:marLeft w:val="0"/>
      <w:marRight w:val="0"/>
      <w:marTop w:val="0"/>
      <w:marBottom w:val="0"/>
      <w:divBdr>
        <w:top w:val="none" w:sz="0" w:space="0" w:color="auto"/>
        <w:left w:val="none" w:sz="0" w:space="0" w:color="auto"/>
        <w:bottom w:val="none" w:sz="0" w:space="0" w:color="auto"/>
        <w:right w:val="none" w:sz="0" w:space="0" w:color="auto"/>
      </w:divBdr>
      <w:divsChild>
        <w:div w:id="1750226462">
          <w:marLeft w:val="0"/>
          <w:marRight w:val="0"/>
          <w:marTop w:val="0"/>
          <w:marBottom w:val="0"/>
          <w:divBdr>
            <w:top w:val="none" w:sz="0" w:space="0" w:color="auto"/>
            <w:left w:val="none" w:sz="0" w:space="0" w:color="auto"/>
            <w:bottom w:val="none" w:sz="0" w:space="0" w:color="auto"/>
            <w:right w:val="none" w:sz="0" w:space="0" w:color="auto"/>
          </w:divBdr>
        </w:div>
      </w:divsChild>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291BB295EBCA949A2B9A41409497513" ma:contentTypeVersion="7" ma:contentTypeDescription="Kurkite naują dokumentą." ma:contentTypeScope="" ma:versionID="c727742a7644144e9bb2e6cb2bf1a64d">
  <xsd:schema xmlns:xsd="http://www.w3.org/2001/XMLSchema" xmlns:xs="http://www.w3.org/2001/XMLSchema" xmlns:p="http://schemas.microsoft.com/office/2006/metadata/properties" xmlns:ns3="18e66f01-7b65-4a06-a4ca-4aa5a7098a8e" xmlns:ns4="32647fde-5261-491b-988e-b2b7d518e424" targetNamespace="http://schemas.microsoft.com/office/2006/metadata/properties" ma:root="true" ma:fieldsID="000b60c54c63e697ceb77c3f922cdd29" ns3:_="" ns4:_="">
    <xsd:import namespace="18e66f01-7b65-4a06-a4ca-4aa5a7098a8e"/>
    <xsd:import namespace="32647fde-5261-491b-988e-b2b7d518e4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66f01-7b65-4a06-a4ca-4aa5a7098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647fde-5261-491b-988e-b2b7d518e42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E95C-B4CC-4443-AFA9-A7F96534B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66f01-7b65-4a06-a4ca-4aa5a7098a8e"/>
    <ds:schemaRef ds:uri="32647fde-5261-491b-988e-b2b7d518e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7EA2B-DD3A-4758-BB01-012BD6CF463C}">
  <ds:schemaRefs>
    <ds:schemaRef ds:uri="http://schemas.microsoft.com/sharepoint/v3/contenttype/forms"/>
  </ds:schemaRefs>
</ds:datastoreItem>
</file>

<file path=customXml/itemProps3.xml><?xml version="1.0" encoding="utf-8"?>
<ds:datastoreItem xmlns:ds="http://schemas.openxmlformats.org/officeDocument/2006/customXml" ds:itemID="{7CC8EA2F-D1E0-46AF-A732-0C2B660FF7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070E2-82B5-488D-962A-F1DB9961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4500</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Blakunovaite</dc:creator>
  <cp:lastModifiedBy>Ineta Blakunovaite</cp:lastModifiedBy>
  <cp:revision>2</cp:revision>
  <cp:lastPrinted>2018-09-13T07:18:00Z</cp:lastPrinted>
  <dcterms:created xsi:type="dcterms:W3CDTF">2020-04-30T12:34:00Z</dcterms:created>
  <dcterms:modified xsi:type="dcterms:W3CDTF">2020-04-30T12:34:00Z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0x010100C291BB295EBCA949A2B9A41409497513</vt:lpwstr>
  </property>
</Properties>
</file>