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3B85253" w:rsidR="0036662A" w:rsidRPr="00E74302" w:rsidRDefault="0036662A" w:rsidP="0036662A">
      <w:pPr>
        <w:jc w:val="center"/>
        <w:rPr>
          <w:b/>
          <w:bCs/>
          <w:szCs w:val="24"/>
        </w:rPr>
      </w:pPr>
      <w:r w:rsidRPr="00E74302">
        <w:rPr>
          <w:b/>
          <w:bCs/>
          <w:szCs w:val="24"/>
        </w:rPr>
        <w:t xml:space="preserve">LIETUVOS RESPUBLIKOS </w:t>
      </w:r>
      <w:r w:rsidR="00451686" w:rsidRPr="00E74302">
        <w:rPr>
          <w:b/>
          <w:bCs/>
          <w:szCs w:val="24"/>
        </w:rPr>
        <w:t>ENERGETIKOS</w:t>
      </w:r>
      <w:r w:rsidRPr="00E74302">
        <w:rPr>
          <w:b/>
          <w:bCs/>
          <w:szCs w:val="24"/>
        </w:rPr>
        <w:t xml:space="preserve"> MINISTERIJA</w:t>
      </w:r>
    </w:p>
    <w:p w14:paraId="62136E55" w14:textId="77777777" w:rsidR="0036662A" w:rsidRPr="00E74302" w:rsidRDefault="0036662A" w:rsidP="0036662A">
      <w:pPr>
        <w:jc w:val="center"/>
        <w:rPr>
          <w:b/>
          <w:bCs/>
          <w:szCs w:val="24"/>
        </w:rPr>
      </w:pPr>
    </w:p>
    <w:p w14:paraId="1E7C8F0B" w14:textId="2DA4C594" w:rsidR="0036662A" w:rsidRPr="00E74302" w:rsidRDefault="0036662A" w:rsidP="0036662A">
      <w:pPr>
        <w:jc w:val="center"/>
        <w:rPr>
          <w:b/>
          <w:bCs/>
          <w:szCs w:val="24"/>
        </w:rPr>
      </w:pPr>
      <w:r w:rsidRPr="00E74302">
        <w:rPr>
          <w:b/>
          <w:bCs/>
          <w:szCs w:val="24"/>
        </w:rPr>
        <w:t xml:space="preserve">SOCIALINIŲ IR EKONOMINIŲ PARTNERIŲ PATEIKTŲ PASTABŲ IR PASIŪLYMŲ DĖL 2014–2020 METŲ EUROPOS SĄJUNGOS FONDŲ INVESTICIJŲ VEIKSMŲ PROGRAMOS </w:t>
      </w:r>
      <w:r w:rsidR="00DB52DD" w:rsidRPr="00E74302">
        <w:rPr>
          <w:b/>
          <w:bCs/>
          <w:szCs w:val="24"/>
        </w:rPr>
        <w:t xml:space="preserve">4 </w:t>
      </w:r>
      <w:r w:rsidRPr="00E74302">
        <w:rPr>
          <w:b/>
          <w:bCs/>
          <w:szCs w:val="24"/>
        </w:rPr>
        <w:t>PRIORITETO „</w:t>
      </w:r>
      <w:r w:rsidR="00DB52DD" w:rsidRPr="00E74302">
        <w:rPr>
          <w:b/>
          <w:bCs/>
          <w:szCs w:val="24"/>
        </w:rPr>
        <w:t>ENERGIJOS EFEKTYVUMO IR ATSINAUJINANČIŲ IŠTEKLIŲ ENERGIJOS GAMYBOS IR NAUDOJIMO SKATINIMAS</w:t>
      </w:r>
      <w:r w:rsidRPr="00E74302">
        <w:rPr>
          <w:b/>
          <w:bCs/>
          <w:szCs w:val="24"/>
        </w:rPr>
        <w:t xml:space="preserve">“ PRIEMONĖS NR. </w:t>
      </w:r>
      <w:r w:rsidR="002155E5" w:rsidRPr="002155E5">
        <w:rPr>
          <w:b/>
          <w:bCs/>
          <w:color w:val="000000"/>
          <w:szCs w:val="24"/>
          <w:shd w:val="clear" w:color="auto" w:fill="FFFFFF"/>
        </w:rPr>
        <w:t xml:space="preserve">04.3.1-LVPA-T-116 </w:t>
      </w:r>
      <w:r w:rsidRPr="00E74302">
        <w:rPr>
          <w:b/>
          <w:bCs/>
          <w:szCs w:val="24"/>
        </w:rPr>
        <w:t>„</w:t>
      </w:r>
      <w:r w:rsidR="002155E5" w:rsidRPr="002155E5">
        <w:rPr>
          <w:b/>
          <w:bCs/>
          <w:caps/>
          <w:szCs w:val="24"/>
        </w:rPr>
        <w:t>Gatvių apšvietimo modernizavimas</w:t>
      </w:r>
      <w:r w:rsidRPr="00E74302">
        <w:rPr>
          <w:b/>
          <w:bCs/>
          <w:szCs w:val="24"/>
        </w:rPr>
        <w:t>“ PROJEKTŲ FINANSAVIMO SĄLYGŲ APRAŠO DERINIMAS</w:t>
      </w:r>
    </w:p>
    <w:p w14:paraId="2B885C82" w14:textId="77777777" w:rsidR="0036662A" w:rsidRPr="00E74302" w:rsidRDefault="0036662A" w:rsidP="0036662A">
      <w:pPr>
        <w:rPr>
          <w:b/>
          <w:bCs/>
          <w:szCs w:val="24"/>
        </w:rPr>
      </w:pPr>
    </w:p>
    <w:tbl>
      <w:tblPr>
        <w:tblStyle w:val="TableGrid"/>
        <w:tblW w:w="15055" w:type="dxa"/>
        <w:tblInd w:w="108" w:type="dxa"/>
        <w:tblLook w:val="04A0" w:firstRow="1" w:lastRow="0" w:firstColumn="1" w:lastColumn="0" w:noHBand="0" w:noVBand="1"/>
      </w:tblPr>
      <w:tblGrid>
        <w:gridCol w:w="6804"/>
        <w:gridCol w:w="8251"/>
      </w:tblGrid>
      <w:tr w:rsidR="0036662A" w:rsidRPr="00E74302" w14:paraId="211B4D5C" w14:textId="77777777" w:rsidTr="00A4316D">
        <w:tc>
          <w:tcPr>
            <w:tcW w:w="6804" w:type="dxa"/>
          </w:tcPr>
          <w:p w14:paraId="2951B3F4" w14:textId="77777777" w:rsidR="0036662A" w:rsidRPr="00E74302" w:rsidRDefault="0036662A" w:rsidP="00CA43F6">
            <w:pPr>
              <w:rPr>
                <w:b/>
                <w:szCs w:val="24"/>
              </w:rPr>
            </w:pPr>
            <w:r w:rsidRPr="00E74302">
              <w:rPr>
                <w:b/>
                <w:szCs w:val="24"/>
              </w:rPr>
              <w:t xml:space="preserve">Paskelbimo </w:t>
            </w:r>
            <w:r w:rsidRPr="00E74302">
              <w:rPr>
                <w:szCs w:val="24"/>
              </w:rPr>
              <w:t>www.esinvesticijos.lt</w:t>
            </w:r>
            <w:r w:rsidRPr="00E74302">
              <w:rPr>
                <w:b/>
                <w:szCs w:val="24"/>
              </w:rPr>
              <w:t xml:space="preserve"> data</w:t>
            </w:r>
          </w:p>
        </w:tc>
        <w:tc>
          <w:tcPr>
            <w:tcW w:w="8251" w:type="dxa"/>
          </w:tcPr>
          <w:p w14:paraId="3E71717B" w14:textId="6E9C3F46" w:rsidR="0036662A" w:rsidRPr="00E74302" w:rsidRDefault="00227F9B" w:rsidP="00CA43F6">
            <w:pPr>
              <w:rPr>
                <w:szCs w:val="24"/>
              </w:rPr>
            </w:pPr>
            <w:r>
              <w:rPr>
                <w:szCs w:val="24"/>
              </w:rPr>
              <w:t>20</w:t>
            </w:r>
            <w:r w:rsidR="00DD27AF">
              <w:rPr>
                <w:szCs w:val="24"/>
              </w:rPr>
              <w:t>20</w:t>
            </w:r>
            <w:r>
              <w:rPr>
                <w:szCs w:val="24"/>
              </w:rPr>
              <w:t>-</w:t>
            </w:r>
            <w:r w:rsidR="00DD27AF">
              <w:rPr>
                <w:szCs w:val="24"/>
              </w:rPr>
              <w:t>04</w:t>
            </w:r>
            <w:r>
              <w:rPr>
                <w:szCs w:val="24"/>
              </w:rPr>
              <w:t>-</w:t>
            </w:r>
            <w:r w:rsidR="00DD27AF">
              <w:rPr>
                <w:szCs w:val="24"/>
              </w:rPr>
              <w:t>28</w:t>
            </w:r>
            <w:bookmarkStart w:id="0" w:name="_GoBack"/>
            <w:bookmarkEnd w:id="0"/>
          </w:p>
        </w:tc>
      </w:tr>
      <w:tr w:rsidR="0036662A" w:rsidRPr="00E74302" w14:paraId="585257F3" w14:textId="77777777" w:rsidTr="00A4316D">
        <w:tc>
          <w:tcPr>
            <w:tcW w:w="6804" w:type="dxa"/>
          </w:tcPr>
          <w:p w14:paraId="2F737573" w14:textId="77777777" w:rsidR="0036662A" w:rsidRPr="00E74302" w:rsidRDefault="0036662A" w:rsidP="00CA43F6">
            <w:pPr>
              <w:rPr>
                <w:b/>
                <w:szCs w:val="24"/>
              </w:rPr>
            </w:pPr>
            <w:r w:rsidRPr="00E74302">
              <w:rPr>
                <w:b/>
                <w:szCs w:val="24"/>
              </w:rPr>
              <w:t>Ar gauta pastabų ir (ar) pasiūlymų?</w:t>
            </w:r>
          </w:p>
          <w:p w14:paraId="7B6D8B00" w14:textId="77777777" w:rsidR="0036662A" w:rsidRPr="00E74302" w:rsidRDefault="0036662A" w:rsidP="0036662A">
            <w:pPr>
              <w:rPr>
                <w:i/>
                <w:szCs w:val="24"/>
              </w:rPr>
            </w:pPr>
            <w:r w:rsidRPr="00E74302">
              <w:rPr>
                <w:i/>
                <w:szCs w:val="24"/>
              </w:rPr>
              <w:t>Jei pastabų ir pasiūlymų nebuvo gauta, į kitą klausimą neatsakoma ir žemiau esanti lentelė nepildoma</w:t>
            </w:r>
          </w:p>
        </w:tc>
        <w:tc>
          <w:tcPr>
            <w:tcW w:w="8251" w:type="dxa"/>
          </w:tcPr>
          <w:p w14:paraId="347A711E" w14:textId="619A8AD8" w:rsidR="0036662A" w:rsidRPr="00E74302" w:rsidRDefault="00DD27AF" w:rsidP="0036662A">
            <w:pPr>
              <w:rPr>
                <w:szCs w:val="24"/>
              </w:rPr>
            </w:pPr>
            <w:sdt>
              <w:sdtPr>
                <w:rPr>
                  <w:szCs w:val="24"/>
                </w:rPr>
                <w:id w:val="1312749902"/>
              </w:sdtPr>
              <w:sdtEndPr/>
              <w:sdtContent>
                <w:bookmarkStart w:id="1" w:name="Check1"/>
                <w:r w:rsidR="00DB52DD" w:rsidRPr="00E74302">
                  <w:rPr>
                    <w:szCs w:val="24"/>
                  </w:rPr>
                  <w:fldChar w:fldCharType="begin">
                    <w:ffData>
                      <w:name w:val="Check1"/>
                      <w:enabled/>
                      <w:calcOnExit w:val="0"/>
                      <w:checkBox>
                        <w:sizeAuto/>
                        <w:default w:val="1"/>
                      </w:checkBox>
                    </w:ffData>
                  </w:fldChar>
                </w:r>
                <w:r w:rsidR="00DB52DD" w:rsidRPr="00E74302">
                  <w:rPr>
                    <w:szCs w:val="24"/>
                  </w:rPr>
                  <w:instrText xml:space="preserve"> FORMCHECKBOX </w:instrText>
                </w:r>
                <w:r>
                  <w:rPr>
                    <w:szCs w:val="24"/>
                  </w:rPr>
                </w:r>
                <w:r>
                  <w:rPr>
                    <w:szCs w:val="24"/>
                  </w:rPr>
                  <w:fldChar w:fldCharType="separate"/>
                </w:r>
                <w:r w:rsidR="00DB52DD" w:rsidRPr="00E74302">
                  <w:rPr>
                    <w:szCs w:val="24"/>
                  </w:rPr>
                  <w:fldChar w:fldCharType="end"/>
                </w:r>
                <w:bookmarkEnd w:id="1"/>
                <w:r w:rsidR="0036662A" w:rsidRPr="00E74302">
                  <w:rPr>
                    <w:szCs w:val="24"/>
                  </w:rPr>
                  <w:t xml:space="preserve"> </w:t>
                </w:r>
              </w:sdtContent>
            </w:sdt>
            <w:r w:rsidR="0036662A" w:rsidRPr="00E74302">
              <w:rPr>
                <w:szCs w:val="24"/>
              </w:rPr>
              <w:t xml:space="preserve">Taip </w:t>
            </w:r>
            <w:sdt>
              <w:sdtPr>
                <w:rPr>
                  <w:szCs w:val="24"/>
                </w:rPr>
                <w:id w:val="164368749"/>
              </w:sdtPr>
              <w:sdtEndPr/>
              <w:sdtContent>
                <w:r w:rsidR="0036662A" w:rsidRPr="00E74302">
                  <w:rPr>
                    <w:szCs w:val="24"/>
                  </w:rPr>
                  <w:fldChar w:fldCharType="begin">
                    <w:ffData>
                      <w:name w:val="Check1"/>
                      <w:enabled/>
                      <w:calcOnExit w:val="0"/>
                      <w:checkBox>
                        <w:sizeAuto/>
                        <w:default w:val="0"/>
                      </w:checkBox>
                    </w:ffData>
                  </w:fldChar>
                </w:r>
                <w:r w:rsidR="0036662A" w:rsidRPr="00E74302">
                  <w:rPr>
                    <w:szCs w:val="24"/>
                  </w:rPr>
                  <w:instrText xml:space="preserve"> FORMCHECKBOX </w:instrText>
                </w:r>
                <w:r>
                  <w:rPr>
                    <w:szCs w:val="24"/>
                  </w:rPr>
                </w:r>
                <w:r>
                  <w:rPr>
                    <w:szCs w:val="24"/>
                  </w:rPr>
                  <w:fldChar w:fldCharType="separate"/>
                </w:r>
                <w:r w:rsidR="0036662A" w:rsidRPr="00E74302">
                  <w:rPr>
                    <w:szCs w:val="24"/>
                  </w:rPr>
                  <w:fldChar w:fldCharType="end"/>
                </w:r>
                <w:r w:rsidR="0036662A" w:rsidRPr="00E74302">
                  <w:rPr>
                    <w:szCs w:val="24"/>
                  </w:rPr>
                  <w:t xml:space="preserve"> </w:t>
                </w:r>
              </w:sdtContent>
            </w:sdt>
            <w:r w:rsidR="0036662A" w:rsidRPr="00E74302">
              <w:rPr>
                <w:szCs w:val="24"/>
              </w:rPr>
              <w:t xml:space="preserve"> Ne</w:t>
            </w:r>
            <w:r w:rsidR="0036662A" w:rsidRPr="00E74302">
              <w:rPr>
                <w:szCs w:val="24"/>
              </w:rPr>
              <w:fldChar w:fldCharType="begin"/>
            </w:r>
            <w:r w:rsidR="0036662A" w:rsidRPr="00E74302">
              <w:rPr>
                <w:szCs w:val="24"/>
              </w:rPr>
              <w:instrText xml:space="preserve"> FILLIN   \* MERGEFORMAT </w:instrText>
            </w:r>
            <w:r w:rsidR="0036662A" w:rsidRPr="00E74302">
              <w:rPr>
                <w:szCs w:val="24"/>
              </w:rPr>
              <w:fldChar w:fldCharType="end"/>
            </w:r>
          </w:p>
        </w:tc>
      </w:tr>
      <w:tr w:rsidR="0036662A" w:rsidRPr="00E74302" w14:paraId="6D0D9D1A" w14:textId="77777777" w:rsidTr="00A4316D">
        <w:tc>
          <w:tcPr>
            <w:tcW w:w="6804" w:type="dxa"/>
          </w:tcPr>
          <w:p w14:paraId="6A04ED20" w14:textId="77777777" w:rsidR="0036662A" w:rsidRPr="00E74302" w:rsidRDefault="0036662A" w:rsidP="00CA43F6">
            <w:pPr>
              <w:rPr>
                <w:b/>
                <w:szCs w:val="24"/>
              </w:rPr>
            </w:pPr>
            <w:r w:rsidRPr="00E74302">
              <w:rPr>
                <w:b/>
                <w:szCs w:val="24"/>
              </w:rPr>
              <w:t>Ar į visas pastabas ir (ar) pasiūlymus atsižvelgta?</w:t>
            </w:r>
          </w:p>
          <w:p w14:paraId="5A09DB63" w14:textId="77777777" w:rsidR="0036662A" w:rsidRPr="00E74302" w:rsidRDefault="0036662A" w:rsidP="00CA43F6">
            <w:pPr>
              <w:rPr>
                <w:i/>
                <w:szCs w:val="24"/>
              </w:rPr>
            </w:pPr>
            <w:r w:rsidRPr="00E74302">
              <w:rPr>
                <w:i/>
                <w:szCs w:val="24"/>
              </w:rPr>
              <w:t>Jei atsižvelgta į visas pastabas ir (ar) pasiūlymus, žemiau esanti lentelė nepildoma</w:t>
            </w:r>
          </w:p>
        </w:tc>
        <w:tc>
          <w:tcPr>
            <w:tcW w:w="8251" w:type="dxa"/>
          </w:tcPr>
          <w:p w14:paraId="47323AFB" w14:textId="78D70B58" w:rsidR="0036662A" w:rsidRPr="00E74302" w:rsidRDefault="00DD27AF" w:rsidP="00CA43F6">
            <w:pPr>
              <w:rPr>
                <w:szCs w:val="24"/>
              </w:rPr>
            </w:pPr>
            <w:sdt>
              <w:sdtPr>
                <w:rPr>
                  <w:szCs w:val="24"/>
                </w:rPr>
                <w:id w:val="-1548671976"/>
              </w:sdtPr>
              <w:sdtEndPr/>
              <w:sdtContent>
                <w:r w:rsidR="0036662A" w:rsidRPr="00E74302">
                  <w:rPr>
                    <w:szCs w:val="24"/>
                  </w:rPr>
                  <w:fldChar w:fldCharType="begin">
                    <w:ffData>
                      <w:name w:val="Check1"/>
                      <w:enabled/>
                      <w:calcOnExit w:val="0"/>
                      <w:checkBox>
                        <w:sizeAuto/>
                        <w:default w:val="0"/>
                      </w:checkBox>
                    </w:ffData>
                  </w:fldChar>
                </w:r>
                <w:r w:rsidR="0036662A" w:rsidRPr="00E74302">
                  <w:rPr>
                    <w:szCs w:val="24"/>
                  </w:rPr>
                  <w:instrText xml:space="preserve"> FORMCHECKBOX </w:instrText>
                </w:r>
                <w:r>
                  <w:rPr>
                    <w:szCs w:val="24"/>
                  </w:rPr>
                </w:r>
                <w:r>
                  <w:rPr>
                    <w:szCs w:val="24"/>
                  </w:rPr>
                  <w:fldChar w:fldCharType="separate"/>
                </w:r>
                <w:r w:rsidR="0036662A" w:rsidRPr="00E74302">
                  <w:rPr>
                    <w:szCs w:val="24"/>
                  </w:rPr>
                  <w:fldChar w:fldCharType="end"/>
                </w:r>
              </w:sdtContent>
            </w:sdt>
            <w:r w:rsidR="0036662A" w:rsidRPr="00E74302">
              <w:rPr>
                <w:szCs w:val="24"/>
              </w:rPr>
              <w:t xml:space="preserve"> </w:t>
            </w:r>
            <w:r w:rsidR="0036662A" w:rsidRPr="00315D2D">
              <w:rPr>
                <w:szCs w:val="24"/>
              </w:rPr>
              <w:t xml:space="preserve">Taip </w:t>
            </w:r>
            <w:sdt>
              <w:sdtPr>
                <w:rPr>
                  <w:szCs w:val="24"/>
                </w:rPr>
                <w:id w:val="-338542889"/>
              </w:sdtPr>
              <w:sdtEndPr/>
              <w:sdtContent>
                <w:r w:rsidR="00FE4394" w:rsidRPr="00315D2D">
                  <w:rPr>
                    <w:szCs w:val="24"/>
                  </w:rPr>
                  <w:fldChar w:fldCharType="begin">
                    <w:ffData>
                      <w:name w:val=""/>
                      <w:enabled/>
                      <w:calcOnExit w:val="0"/>
                      <w:checkBox>
                        <w:sizeAuto/>
                        <w:default w:val="1"/>
                      </w:checkBox>
                    </w:ffData>
                  </w:fldChar>
                </w:r>
                <w:r w:rsidR="00FE4394" w:rsidRPr="00315D2D">
                  <w:rPr>
                    <w:szCs w:val="24"/>
                  </w:rPr>
                  <w:instrText xml:space="preserve"> FORMCHECKBOX </w:instrText>
                </w:r>
                <w:r>
                  <w:rPr>
                    <w:szCs w:val="24"/>
                  </w:rPr>
                </w:r>
                <w:r>
                  <w:rPr>
                    <w:szCs w:val="24"/>
                  </w:rPr>
                  <w:fldChar w:fldCharType="separate"/>
                </w:r>
                <w:r w:rsidR="00FE4394" w:rsidRPr="00315D2D">
                  <w:rPr>
                    <w:szCs w:val="24"/>
                  </w:rPr>
                  <w:fldChar w:fldCharType="end"/>
                </w:r>
              </w:sdtContent>
            </w:sdt>
            <w:r w:rsidR="0036662A" w:rsidRPr="00315D2D">
              <w:rPr>
                <w:szCs w:val="24"/>
              </w:rPr>
              <w:t xml:space="preserve"> Ne</w:t>
            </w:r>
            <w:r w:rsidR="0036662A" w:rsidRPr="00E74302">
              <w:rPr>
                <w:szCs w:val="24"/>
              </w:rPr>
              <w:t xml:space="preserve"> </w:t>
            </w:r>
          </w:p>
        </w:tc>
      </w:tr>
    </w:tbl>
    <w:p w14:paraId="3E50DA31" w14:textId="77777777" w:rsidR="0036662A" w:rsidRPr="00E74302" w:rsidRDefault="0036662A" w:rsidP="0036662A">
      <w:pPr>
        <w:rPr>
          <w:szCs w:val="24"/>
        </w:rPr>
      </w:pPr>
    </w:p>
    <w:tbl>
      <w:tblPr>
        <w:tblStyle w:val="TableGrid"/>
        <w:tblW w:w="14912" w:type="dxa"/>
        <w:tblInd w:w="108" w:type="dxa"/>
        <w:tblLayout w:type="fixed"/>
        <w:tblLook w:val="04A0" w:firstRow="1" w:lastRow="0" w:firstColumn="1" w:lastColumn="0" w:noHBand="0" w:noVBand="1"/>
      </w:tblPr>
      <w:tblGrid>
        <w:gridCol w:w="596"/>
        <w:gridCol w:w="2552"/>
        <w:gridCol w:w="7087"/>
        <w:gridCol w:w="4677"/>
      </w:tblGrid>
      <w:tr w:rsidR="0036662A" w:rsidRPr="007F5143" w14:paraId="309321F7" w14:textId="77777777" w:rsidTr="00B546C6">
        <w:tc>
          <w:tcPr>
            <w:tcW w:w="596" w:type="dxa"/>
          </w:tcPr>
          <w:p w14:paraId="3ECF6B6F" w14:textId="77777777" w:rsidR="0036662A" w:rsidRPr="006002A7" w:rsidRDefault="0036662A" w:rsidP="008F5081">
            <w:pPr>
              <w:rPr>
                <w:bCs/>
                <w:szCs w:val="24"/>
              </w:rPr>
            </w:pPr>
            <w:r w:rsidRPr="006002A7">
              <w:rPr>
                <w:bCs/>
                <w:szCs w:val="24"/>
              </w:rPr>
              <w:t>Nr.</w:t>
            </w:r>
          </w:p>
        </w:tc>
        <w:tc>
          <w:tcPr>
            <w:tcW w:w="2552" w:type="dxa"/>
          </w:tcPr>
          <w:p w14:paraId="36594ECD" w14:textId="77777777" w:rsidR="0036662A" w:rsidRPr="006002A7" w:rsidRDefault="0036662A" w:rsidP="00CA43F6">
            <w:pPr>
              <w:jc w:val="center"/>
              <w:rPr>
                <w:bCs/>
                <w:szCs w:val="24"/>
              </w:rPr>
            </w:pPr>
            <w:r w:rsidRPr="006002A7">
              <w:rPr>
                <w:bCs/>
                <w:szCs w:val="24"/>
              </w:rPr>
              <w:t>Institucija</w:t>
            </w:r>
          </w:p>
        </w:tc>
        <w:tc>
          <w:tcPr>
            <w:tcW w:w="7087" w:type="dxa"/>
          </w:tcPr>
          <w:p w14:paraId="1B30E145" w14:textId="77777777" w:rsidR="0036662A" w:rsidRPr="006002A7" w:rsidRDefault="0036662A" w:rsidP="00CA43F6">
            <w:pPr>
              <w:jc w:val="center"/>
              <w:rPr>
                <w:bCs/>
                <w:szCs w:val="24"/>
              </w:rPr>
            </w:pPr>
            <w:r w:rsidRPr="006002A7">
              <w:rPr>
                <w:bCs/>
                <w:szCs w:val="24"/>
              </w:rPr>
              <w:t>Pastabos ir pasiūlymai</w:t>
            </w:r>
          </w:p>
        </w:tc>
        <w:tc>
          <w:tcPr>
            <w:tcW w:w="4677" w:type="dxa"/>
          </w:tcPr>
          <w:p w14:paraId="3D3EE2E4" w14:textId="77777777" w:rsidR="0036662A" w:rsidRPr="006002A7" w:rsidRDefault="0036662A" w:rsidP="00CA43F6">
            <w:pPr>
              <w:jc w:val="center"/>
              <w:rPr>
                <w:bCs/>
                <w:szCs w:val="24"/>
              </w:rPr>
            </w:pPr>
            <w:r w:rsidRPr="006002A7">
              <w:rPr>
                <w:bCs/>
                <w:szCs w:val="24"/>
              </w:rPr>
              <w:t>Pastabų ir pasiūlymų vertinimas ir (jei taikoma) argumentai, kodėl neatsižvelgta į pastabas ar pasiūlymus</w:t>
            </w:r>
          </w:p>
        </w:tc>
      </w:tr>
      <w:tr w:rsidR="0036662A" w:rsidRPr="00E74302" w14:paraId="14E26D33" w14:textId="77777777" w:rsidTr="00B546C6">
        <w:tc>
          <w:tcPr>
            <w:tcW w:w="596" w:type="dxa"/>
          </w:tcPr>
          <w:p w14:paraId="178AD21B" w14:textId="24697F20" w:rsidR="007E64B4" w:rsidRPr="008F5081" w:rsidRDefault="001C444E" w:rsidP="009258CB">
            <w:pPr>
              <w:contextualSpacing/>
            </w:pPr>
            <w:r>
              <w:t>1</w:t>
            </w:r>
          </w:p>
        </w:tc>
        <w:tc>
          <w:tcPr>
            <w:tcW w:w="2552" w:type="dxa"/>
          </w:tcPr>
          <w:p w14:paraId="43AB1353" w14:textId="7FEBDED8" w:rsidR="0036662A" w:rsidRPr="00E74302" w:rsidRDefault="002155E5" w:rsidP="00CA43F6">
            <w:pPr>
              <w:rPr>
                <w:szCs w:val="24"/>
              </w:rPr>
            </w:pPr>
            <w:r>
              <w:rPr>
                <w:szCs w:val="24"/>
              </w:rPr>
              <w:t>Lietuvos Respublikos s</w:t>
            </w:r>
            <w:r w:rsidRPr="002155E5">
              <w:rPr>
                <w:szCs w:val="24"/>
              </w:rPr>
              <w:t>usisiekimo ministerij</w:t>
            </w:r>
            <w:r>
              <w:rPr>
                <w:szCs w:val="24"/>
              </w:rPr>
              <w:t>a</w:t>
            </w:r>
          </w:p>
        </w:tc>
        <w:tc>
          <w:tcPr>
            <w:tcW w:w="7087" w:type="dxa"/>
          </w:tcPr>
          <w:p w14:paraId="151135DD" w14:textId="65DB549D" w:rsidR="0036662A" w:rsidRPr="00E74302" w:rsidRDefault="00FA4EE3" w:rsidP="003E3904">
            <w:pPr>
              <w:jc w:val="both"/>
              <w:rPr>
                <w:szCs w:val="24"/>
              </w:rPr>
            </w:pPr>
            <w:r>
              <w:rPr>
                <w:szCs w:val="24"/>
              </w:rPr>
              <w:t xml:space="preserve">Siūlymas </w:t>
            </w:r>
            <w:r w:rsidRPr="00FA4EE3">
              <w:rPr>
                <w:szCs w:val="24"/>
              </w:rPr>
              <w:t xml:space="preserve">apsvarstyti galimybę nurodyti takoskyrą tarp </w:t>
            </w:r>
            <w:r>
              <w:rPr>
                <w:szCs w:val="24"/>
              </w:rPr>
              <w:t xml:space="preserve">priemonės Nr. </w:t>
            </w:r>
            <w:r w:rsidRPr="00FA4EE3">
              <w:rPr>
                <w:szCs w:val="24"/>
              </w:rPr>
              <w:t>04.3.1-LVPA-T-116 ir Susisiekimo ministerij</w:t>
            </w:r>
            <w:r>
              <w:rPr>
                <w:szCs w:val="24"/>
              </w:rPr>
              <w:t>os administruojamos</w:t>
            </w:r>
            <w:r w:rsidRPr="00FA4EE3">
              <w:rPr>
                <w:szCs w:val="24"/>
              </w:rPr>
              <w:t xml:space="preserve"> 06.2.1-TID-R-511 priemon</w:t>
            </w:r>
            <w:r>
              <w:rPr>
                <w:szCs w:val="24"/>
              </w:rPr>
              <w:t>ės</w:t>
            </w:r>
            <w:r w:rsidRPr="00FA4EE3">
              <w:rPr>
                <w:szCs w:val="24"/>
              </w:rPr>
              <w:t xml:space="preserve"> ,,Vietinių kelių vystymas</w:t>
            </w:r>
            <w:r>
              <w:rPr>
                <w:szCs w:val="24"/>
              </w:rPr>
              <w:t>“.</w:t>
            </w:r>
          </w:p>
        </w:tc>
        <w:tc>
          <w:tcPr>
            <w:tcW w:w="4677" w:type="dxa"/>
          </w:tcPr>
          <w:p w14:paraId="70784862" w14:textId="77777777" w:rsidR="00D85737" w:rsidRPr="00EC221A" w:rsidRDefault="00D85737" w:rsidP="00D85737">
            <w:pPr>
              <w:rPr>
                <w:b/>
                <w:bCs/>
                <w:szCs w:val="24"/>
              </w:rPr>
            </w:pPr>
            <w:r w:rsidRPr="00EC221A">
              <w:rPr>
                <w:b/>
                <w:bCs/>
                <w:szCs w:val="24"/>
              </w:rPr>
              <w:t>Neatsižvelgta.</w:t>
            </w:r>
          </w:p>
          <w:p w14:paraId="4B58A72B" w14:textId="77777777" w:rsidR="00072985" w:rsidRDefault="00D85737" w:rsidP="00EC221A">
            <w:pPr>
              <w:jc w:val="both"/>
              <w:rPr>
                <w:szCs w:val="24"/>
              </w:rPr>
            </w:pPr>
            <w:r w:rsidRPr="00FA4EE3">
              <w:rPr>
                <w:szCs w:val="24"/>
              </w:rPr>
              <w:t>06.2.1-TID-R-511 priemon</w:t>
            </w:r>
            <w:r>
              <w:rPr>
                <w:szCs w:val="24"/>
              </w:rPr>
              <w:t>ės</w:t>
            </w:r>
            <w:r w:rsidRPr="00FA4EE3">
              <w:rPr>
                <w:szCs w:val="24"/>
              </w:rPr>
              <w:t xml:space="preserve"> ,,Vietinių kelių vystymas</w:t>
            </w:r>
            <w:r>
              <w:rPr>
                <w:szCs w:val="24"/>
              </w:rPr>
              <w:t>“ PFSA 29 punkte yra numatyta išlyga, kad „</w:t>
            </w:r>
            <w:r w:rsidRPr="00D85737">
              <w:rPr>
                <w:szCs w:val="24"/>
              </w:rPr>
              <w:t>Miesto gatvių apšvietimo sistemos ir (arba) jos dalies remonto, atnaujinimo, rekonstravimo, perstatymo, atskirų elementų kiekio keitimo veiklos neremiamos projektuose, įtrauktuose į projektų sąrašus po 2018 m. gruodžio 31 d.</w:t>
            </w:r>
            <w:r>
              <w:rPr>
                <w:szCs w:val="24"/>
              </w:rPr>
              <w:t xml:space="preserve">“. </w:t>
            </w:r>
          </w:p>
          <w:p w14:paraId="504C298A" w14:textId="06BEA8CE" w:rsidR="00D85737" w:rsidRPr="00E74302" w:rsidRDefault="00D85737" w:rsidP="00EC221A">
            <w:pPr>
              <w:jc w:val="both"/>
              <w:rPr>
                <w:szCs w:val="24"/>
              </w:rPr>
            </w:pPr>
            <w:r>
              <w:rPr>
                <w:szCs w:val="24"/>
              </w:rPr>
              <w:t>Dėl šios išlygos</w:t>
            </w:r>
            <w:r w:rsidR="00AC09AE">
              <w:rPr>
                <w:szCs w:val="24"/>
              </w:rPr>
              <w:t xml:space="preserve"> </w:t>
            </w:r>
            <w:r w:rsidR="00AC09AE" w:rsidRPr="00AC09AE">
              <w:rPr>
                <w:szCs w:val="24"/>
              </w:rPr>
              <w:t>06.2.1-TID-R-511 priemonės ,,Vietinių kelių vystymas“ PFSA</w:t>
            </w:r>
            <w:r>
              <w:rPr>
                <w:szCs w:val="24"/>
              </w:rPr>
              <w:t xml:space="preserve"> </w:t>
            </w:r>
            <w:r w:rsidRPr="00D85737">
              <w:rPr>
                <w:szCs w:val="24"/>
              </w:rPr>
              <w:t>išvengi</w:t>
            </w:r>
            <w:r>
              <w:rPr>
                <w:szCs w:val="24"/>
              </w:rPr>
              <w:t>ama</w:t>
            </w:r>
            <w:r w:rsidRPr="00D85737">
              <w:rPr>
                <w:szCs w:val="24"/>
              </w:rPr>
              <w:t xml:space="preserve"> dvigubo tų pačių išlaidų finansavimo</w:t>
            </w:r>
            <w:r>
              <w:rPr>
                <w:szCs w:val="24"/>
              </w:rPr>
              <w:t>.</w:t>
            </w:r>
          </w:p>
        </w:tc>
      </w:tr>
      <w:tr w:rsidR="00FA6D1A" w:rsidRPr="00E74302" w14:paraId="1E727C3F" w14:textId="77777777" w:rsidTr="00B546C6">
        <w:tc>
          <w:tcPr>
            <w:tcW w:w="596" w:type="dxa"/>
          </w:tcPr>
          <w:p w14:paraId="4D83FDBE" w14:textId="7E3EC5B0" w:rsidR="00FA6D1A" w:rsidRPr="008F5081" w:rsidRDefault="00FA6D1A" w:rsidP="00FA6D1A">
            <w:pPr>
              <w:tabs>
                <w:tab w:val="left" w:pos="349"/>
              </w:tabs>
              <w:ind w:right="-103"/>
            </w:pPr>
            <w:r>
              <w:t>2</w:t>
            </w:r>
          </w:p>
        </w:tc>
        <w:tc>
          <w:tcPr>
            <w:tcW w:w="2552" w:type="dxa"/>
          </w:tcPr>
          <w:p w14:paraId="5BAA2F0C" w14:textId="42C1F03C" w:rsidR="00FA6D1A" w:rsidRPr="00E74302" w:rsidRDefault="00FA6D1A" w:rsidP="00FA6D1A">
            <w:pPr>
              <w:rPr>
                <w:szCs w:val="24"/>
              </w:rPr>
            </w:pPr>
            <w:r w:rsidRPr="00FA4EE3">
              <w:rPr>
                <w:szCs w:val="24"/>
              </w:rPr>
              <w:t xml:space="preserve">Lietuvos Respublikos </w:t>
            </w:r>
            <w:r>
              <w:rPr>
                <w:szCs w:val="24"/>
              </w:rPr>
              <w:t>a</w:t>
            </w:r>
            <w:r w:rsidRPr="00FA4EE3">
              <w:rPr>
                <w:szCs w:val="24"/>
              </w:rPr>
              <w:t>plinkos ministerija</w:t>
            </w:r>
          </w:p>
        </w:tc>
        <w:tc>
          <w:tcPr>
            <w:tcW w:w="7087" w:type="dxa"/>
          </w:tcPr>
          <w:p w14:paraId="2ADBD513" w14:textId="78BC828A" w:rsidR="00FA6D1A" w:rsidRPr="00E74302" w:rsidRDefault="00FA6D1A" w:rsidP="00FA6D1A">
            <w:pPr>
              <w:jc w:val="both"/>
              <w:rPr>
                <w:szCs w:val="24"/>
              </w:rPr>
            </w:pPr>
            <w:r w:rsidRPr="00F62EEF">
              <w:t>Pastabų neturi.</w:t>
            </w:r>
          </w:p>
        </w:tc>
        <w:tc>
          <w:tcPr>
            <w:tcW w:w="4677" w:type="dxa"/>
          </w:tcPr>
          <w:p w14:paraId="4E89FB17" w14:textId="7D73957B" w:rsidR="00FA6D1A" w:rsidRPr="00E74302" w:rsidRDefault="00FA6D1A" w:rsidP="00FA6D1A">
            <w:pPr>
              <w:jc w:val="both"/>
              <w:rPr>
                <w:szCs w:val="24"/>
              </w:rPr>
            </w:pPr>
          </w:p>
        </w:tc>
      </w:tr>
      <w:tr w:rsidR="00FA6D1A" w:rsidRPr="00E74302" w14:paraId="3735B5E9" w14:textId="77777777" w:rsidTr="00B546C6">
        <w:tc>
          <w:tcPr>
            <w:tcW w:w="596" w:type="dxa"/>
          </w:tcPr>
          <w:p w14:paraId="51260C1F" w14:textId="253C8799" w:rsidR="00FA6D1A" w:rsidRDefault="00FA6D1A" w:rsidP="00FA6D1A">
            <w:pPr>
              <w:tabs>
                <w:tab w:val="left" w:pos="349"/>
              </w:tabs>
              <w:ind w:right="-103"/>
            </w:pPr>
            <w:r>
              <w:t>3</w:t>
            </w:r>
          </w:p>
        </w:tc>
        <w:tc>
          <w:tcPr>
            <w:tcW w:w="2552" w:type="dxa"/>
          </w:tcPr>
          <w:p w14:paraId="3BABD050" w14:textId="473E33BB" w:rsidR="00FA6D1A" w:rsidRPr="00E74302" w:rsidRDefault="00FA6D1A" w:rsidP="00FA6D1A">
            <w:pPr>
              <w:rPr>
                <w:szCs w:val="24"/>
              </w:rPr>
            </w:pPr>
            <w:r w:rsidRPr="00FA4EE3">
              <w:rPr>
                <w:szCs w:val="24"/>
              </w:rPr>
              <w:t>Lietuvos Respublikos vidaus reikalų ministerija</w:t>
            </w:r>
          </w:p>
        </w:tc>
        <w:tc>
          <w:tcPr>
            <w:tcW w:w="7087" w:type="dxa"/>
          </w:tcPr>
          <w:p w14:paraId="496358BD" w14:textId="025E8DB1" w:rsidR="00FA6D1A" w:rsidRPr="00372AF7" w:rsidRDefault="00FA6D1A" w:rsidP="00FA6D1A">
            <w:pPr>
              <w:jc w:val="both"/>
              <w:rPr>
                <w:szCs w:val="24"/>
                <w:lang w:val="en-US"/>
              </w:rPr>
            </w:pPr>
            <w:r w:rsidRPr="00F62EEF">
              <w:t>Pastabų neturi.</w:t>
            </w:r>
          </w:p>
        </w:tc>
        <w:tc>
          <w:tcPr>
            <w:tcW w:w="4677" w:type="dxa"/>
          </w:tcPr>
          <w:p w14:paraId="03503609" w14:textId="77777777" w:rsidR="00FA6D1A" w:rsidRPr="00E74302" w:rsidRDefault="00FA6D1A" w:rsidP="00FA6D1A">
            <w:pPr>
              <w:jc w:val="both"/>
              <w:rPr>
                <w:szCs w:val="24"/>
              </w:rPr>
            </w:pPr>
          </w:p>
        </w:tc>
      </w:tr>
      <w:tr w:rsidR="002155E5" w:rsidRPr="00E74302" w14:paraId="1734D56B" w14:textId="77777777" w:rsidTr="00B546C6">
        <w:tc>
          <w:tcPr>
            <w:tcW w:w="596" w:type="dxa"/>
          </w:tcPr>
          <w:p w14:paraId="735F37B9" w14:textId="1E2AC157" w:rsidR="002155E5" w:rsidRDefault="002155E5" w:rsidP="009258CB">
            <w:pPr>
              <w:tabs>
                <w:tab w:val="left" w:pos="349"/>
              </w:tabs>
              <w:ind w:right="-103"/>
            </w:pPr>
            <w:r>
              <w:lastRenderedPageBreak/>
              <w:t>4</w:t>
            </w:r>
          </w:p>
        </w:tc>
        <w:tc>
          <w:tcPr>
            <w:tcW w:w="2552" w:type="dxa"/>
          </w:tcPr>
          <w:p w14:paraId="26E99FA8" w14:textId="6F71B7C2" w:rsidR="002155E5" w:rsidRPr="00E74302" w:rsidRDefault="00CA43F6" w:rsidP="008456B0">
            <w:pPr>
              <w:rPr>
                <w:szCs w:val="24"/>
              </w:rPr>
            </w:pPr>
            <w:r w:rsidRPr="00CA43F6">
              <w:rPr>
                <w:szCs w:val="24"/>
              </w:rPr>
              <w:t>Lietuvos Respublikos</w:t>
            </w:r>
            <w:r>
              <w:rPr>
                <w:szCs w:val="24"/>
              </w:rPr>
              <w:t xml:space="preserve"> Specialiųjų tyrimų tarnyba</w:t>
            </w:r>
          </w:p>
        </w:tc>
        <w:tc>
          <w:tcPr>
            <w:tcW w:w="7087" w:type="dxa"/>
          </w:tcPr>
          <w:p w14:paraId="6B9EB5CA" w14:textId="2A30E625" w:rsidR="002155E5" w:rsidRPr="00E74302" w:rsidRDefault="00CA43F6" w:rsidP="003E3904">
            <w:pPr>
              <w:jc w:val="both"/>
              <w:rPr>
                <w:szCs w:val="24"/>
              </w:rPr>
            </w:pPr>
            <w:r>
              <w:rPr>
                <w:szCs w:val="24"/>
              </w:rPr>
              <w:t xml:space="preserve">Siūlymas </w:t>
            </w:r>
            <w:r w:rsidRPr="00CA43F6">
              <w:rPr>
                <w:szCs w:val="24"/>
              </w:rPr>
              <w:t>numatyti ilgesni</w:t>
            </w:r>
            <w:r>
              <w:rPr>
                <w:szCs w:val="24"/>
              </w:rPr>
              <w:t>us</w:t>
            </w:r>
            <w:r w:rsidRPr="00CA43F6">
              <w:rPr>
                <w:szCs w:val="24"/>
              </w:rPr>
              <w:t xml:space="preserve"> minimal</w:t>
            </w:r>
            <w:r>
              <w:rPr>
                <w:szCs w:val="24"/>
              </w:rPr>
              <w:t>iu</w:t>
            </w:r>
            <w:r w:rsidRPr="00CA43F6">
              <w:rPr>
                <w:szCs w:val="24"/>
              </w:rPr>
              <w:t>s žemės ir / ar statinių nuomos ar panaudos sutarties galiojimo termin</w:t>
            </w:r>
            <w:r>
              <w:rPr>
                <w:szCs w:val="24"/>
              </w:rPr>
              <w:t>us.</w:t>
            </w:r>
          </w:p>
        </w:tc>
        <w:tc>
          <w:tcPr>
            <w:tcW w:w="4677" w:type="dxa"/>
          </w:tcPr>
          <w:p w14:paraId="73D1D9B6" w14:textId="77777777" w:rsidR="00D85737" w:rsidRPr="00EC221A" w:rsidRDefault="00D85737" w:rsidP="00D85737">
            <w:pPr>
              <w:rPr>
                <w:b/>
                <w:bCs/>
                <w:szCs w:val="24"/>
              </w:rPr>
            </w:pPr>
            <w:r w:rsidRPr="00EC221A">
              <w:rPr>
                <w:b/>
                <w:bCs/>
                <w:szCs w:val="24"/>
              </w:rPr>
              <w:t>Neatsižvelgta.</w:t>
            </w:r>
          </w:p>
          <w:p w14:paraId="42B0E458" w14:textId="45EC4B31" w:rsidR="002155E5" w:rsidRPr="00E74302" w:rsidRDefault="00D85737" w:rsidP="00012078">
            <w:pPr>
              <w:jc w:val="both"/>
              <w:rPr>
                <w:szCs w:val="24"/>
              </w:rPr>
            </w:pPr>
            <w:r>
              <w:rPr>
                <w:szCs w:val="24"/>
              </w:rPr>
              <w:t>S</w:t>
            </w:r>
            <w:r w:rsidRPr="00D85737">
              <w:rPr>
                <w:szCs w:val="24"/>
              </w:rPr>
              <w:t>iekiant užtikrint</w:t>
            </w:r>
            <w:r>
              <w:rPr>
                <w:szCs w:val="24"/>
              </w:rPr>
              <w:t>i</w:t>
            </w:r>
            <w:r w:rsidRPr="00D85737">
              <w:rPr>
                <w:szCs w:val="24"/>
              </w:rPr>
              <w:t xml:space="preserve"> </w:t>
            </w:r>
            <w:r w:rsidR="00696FB7">
              <w:rPr>
                <w:szCs w:val="24"/>
              </w:rPr>
              <w:t xml:space="preserve">lygiateisiškumo </w:t>
            </w:r>
            <w:r w:rsidRPr="00D85737">
              <w:rPr>
                <w:szCs w:val="24"/>
              </w:rPr>
              <w:t>princip</w:t>
            </w:r>
            <w:r w:rsidR="00696FB7">
              <w:rPr>
                <w:szCs w:val="24"/>
              </w:rPr>
              <w:t>o</w:t>
            </w:r>
            <w:r w:rsidRPr="00D85737">
              <w:rPr>
                <w:szCs w:val="24"/>
              </w:rPr>
              <w:t xml:space="preserve"> laikym</w:t>
            </w:r>
            <w:r w:rsidR="00696FB7">
              <w:rPr>
                <w:szCs w:val="24"/>
              </w:rPr>
              <w:t>o</w:t>
            </w:r>
            <w:r w:rsidRPr="00D85737">
              <w:rPr>
                <w:szCs w:val="24"/>
              </w:rPr>
              <w:t>si (PAFT 5</w:t>
            </w:r>
            <w:r w:rsidR="00906483">
              <w:rPr>
                <w:szCs w:val="24"/>
              </w:rPr>
              <w:t xml:space="preserve"> </w:t>
            </w:r>
            <w:r w:rsidRPr="00D85737">
              <w:rPr>
                <w:szCs w:val="24"/>
              </w:rPr>
              <w:t>p.), visi pareiškėjai turi atitikti tai dienai vienodus reikalavimus</w:t>
            </w:r>
            <w:r w:rsidR="00696FB7">
              <w:rPr>
                <w:szCs w:val="24"/>
              </w:rPr>
              <w:t xml:space="preserve">, nustatytus PAFT </w:t>
            </w:r>
            <w:r w:rsidR="00696FB7">
              <w:rPr>
                <w:color w:val="000000"/>
              </w:rPr>
              <w:t>338 punkte dėl 5 metų tęstinumo</w:t>
            </w:r>
            <w:r w:rsidR="00863F59">
              <w:rPr>
                <w:color w:val="000000"/>
              </w:rPr>
              <w:t>.</w:t>
            </w:r>
          </w:p>
        </w:tc>
      </w:tr>
      <w:tr w:rsidR="002155E5" w:rsidRPr="00E74302" w14:paraId="3C1C1757" w14:textId="77777777" w:rsidTr="00B546C6">
        <w:tc>
          <w:tcPr>
            <w:tcW w:w="596" w:type="dxa"/>
          </w:tcPr>
          <w:p w14:paraId="385C802D" w14:textId="6947E864" w:rsidR="002155E5" w:rsidRDefault="002155E5" w:rsidP="009258CB">
            <w:pPr>
              <w:tabs>
                <w:tab w:val="left" w:pos="349"/>
              </w:tabs>
              <w:ind w:right="-103"/>
            </w:pPr>
            <w:r>
              <w:t>5</w:t>
            </w:r>
          </w:p>
        </w:tc>
        <w:tc>
          <w:tcPr>
            <w:tcW w:w="2552" w:type="dxa"/>
          </w:tcPr>
          <w:p w14:paraId="4FAE0D65" w14:textId="686FDC59" w:rsidR="002155E5" w:rsidRPr="00E74302" w:rsidRDefault="00CA43F6" w:rsidP="008456B0">
            <w:pPr>
              <w:rPr>
                <w:szCs w:val="24"/>
              </w:rPr>
            </w:pPr>
            <w:r w:rsidRPr="00CA43F6">
              <w:rPr>
                <w:szCs w:val="24"/>
              </w:rPr>
              <w:t>Lietuvos Respublikos Specialiųjų tyrimų tarnyba</w:t>
            </w:r>
          </w:p>
        </w:tc>
        <w:tc>
          <w:tcPr>
            <w:tcW w:w="7087" w:type="dxa"/>
          </w:tcPr>
          <w:p w14:paraId="6344CDBB" w14:textId="5853A791" w:rsidR="002155E5" w:rsidRPr="00E74302" w:rsidRDefault="00CA43F6" w:rsidP="003E3904">
            <w:pPr>
              <w:jc w:val="both"/>
              <w:rPr>
                <w:szCs w:val="24"/>
              </w:rPr>
            </w:pPr>
            <w:r>
              <w:rPr>
                <w:szCs w:val="24"/>
              </w:rPr>
              <w:t xml:space="preserve">Siūlymas, kad pareiškėjas visuose paraiškos vertinimo etapuose atitiktų </w:t>
            </w:r>
            <w:r w:rsidRPr="00CA43F6">
              <w:rPr>
                <w:szCs w:val="24"/>
              </w:rPr>
              <w:t xml:space="preserve">04.3.1-LVPA-T-116 </w:t>
            </w:r>
            <w:r>
              <w:rPr>
                <w:szCs w:val="24"/>
              </w:rPr>
              <w:t xml:space="preserve">priemonės PFSA nustatytus reikalavimus. Siūlymas patikslinti </w:t>
            </w:r>
            <w:r w:rsidR="00C6145B">
              <w:rPr>
                <w:szCs w:val="24"/>
              </w:rPr>
              <w:t xml:space="preserve">PFSA </w:t>
            </w:r>
            <w:r>
              <w:rPr>
                <w:szCs w:val="24"/>
              </w:rPr>
              <w:t>5.4.2 papunkčio nuostatas</w:t>
            </w:r>
            <w:r w:rsidR="00C6145B">
              <w:rPr>
                <w:szCs w:val="24"/>
              </w:rPr>
              <w:t xml:space="preserve">, kad </w:t>
            </w:r>
            <w:r w:rsidR="00C6145B" w:rsidRPr="00C6145B">
              <w:rPr>
                <w:szCs w:val="24"/>
              </w:rPr>
              <w:t>reikalavim</w:t>
            </w:r>
            <w:r w:rsidR="00C6145B">
              <w:rPr>
                <w:szCs w:val="24"/>
              </w:rPr>
              <w:t>ą</w:t>
            </w:r>
            <w:r w:rsidR="00C6145B" w:rsidRPr="00C6145B">
              <w:rPr>
                <w:szCs w:val="24"/>
              </w:rPr>
              <w:t xml:space="preserve"> galutiniu teismo sprendimu ar galutiniu administraciniu sprendimu nebūti pripažintais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w:t>
            </w:r>
            <w:r w:rsidR="0047758C">
              <w:rPr>
                <w:szCs w:val="24"/>
              </w:rPr>
              <w:t>„</w:t>
            </w:r>
            <w:r w:rsidR="00C6145B" w:rsidRPr="00C6145B">
              <w:rPr>
                <w:szCs w:val="24"/>
              </w:rPr>
              <w:t>fiziniai asmenys, pareiškėjai atitikt</w:t>
            </w:r>
            <w:r w:rsidR="00C6145B">
              <w:rPr>
                <w:szCs w:val="24"/>
              </w:rPr>
              <w:t>ų ne</w:t>
            </w:r>
            <w:r w:rsidR="00C6145B" w:rsidRPr="00C6145B">
              <w:rPr>
                <w:szCs w:val="24"/>
              </w:rPr>
              <w:t xml:space="preserve"> tik paraiškos pateikimo dieną, bet </w:t>
            </w:r>
            <w:r w:rsidR="00C6145B">
              <w:rPr>
                <w:szCs w:val="24"/>
              </w:rPr>
              <w:t>ir</w:t>
            </w:r>
            <w:r w:rsidR="00C6145B" w:rsidRPr="00C6145B">
              <w:rPr>
                <w:szCs w:val="24"/>
              </w:rPr>
              <w:t xml:space="preserve"> paraiškos vertinimo metu ar galutiniame šios procedūros etape</w:t>
            </w:r>
            <w:r>
              <w:rPr>
                <w:szCs w:val="24"/>
              </w:rPr>
              <w:t>.</w:t>
            </w:r>
          </w:p>
        </w:tc>
        <w:tc>
          <w:tcPr>
            <w:tcW w:w="4677" w:type="dxa"/>
          </w:tcPr>
          <w:p w14:paraId="4D93B437" w14:textId="77777777" w:rsidR="0044554E" w:rsidRPr="00EC221A" w:rsidRDefault="0044554E" w:rsidP="0044554E">
            <w:pPr>
              <w:rPr>
                <w:b/>
                <w:bCs/>
                <w:szCs w:val="24"/>
              </w:rPr>
            </w:pPr>
            <w:r w:rsidRPr="00EC221A">
              <w:rPr>
                <w:b/>
                <w:bCs/>
                <w:szCs w:val="24"/>
              </w:rPr>
              <w:t>Neatsižvelgta.</w:t>
            </w:r>
          </w:p>
          <w:p w14:paraId="61956A4E" w14:textId="73B65CE3" w:rsidR="002155E5" w:rsidRPr="00E74302" w:rsidRDefault="00863F59" w:rsidP="00012078">
            <w:pPr>
              <w:jc w:val="both"/>
              <w:rPr>
                <w:szCs w:val="24"/>
              </w:rPr>
            </w:pPr>
            <w:r>
              <w:rPr>
                <w:szCs w:val="24"/>
              </w:rPr>
              <w:t>S</w:t>
            </w:r>
            <w:r w:rsidRPr="00D85737">
              <w:rPr>
                <w:szCs w:val="24"/>
              </w:rPr>
              <w:t>iekiant užtikrint</w:t>
            </w:r>
            <w:r>
              <w:rPr>
                <w:szCs w:val="24"/>
              </w:rPr>
              <w:t>i</w:t>
            </w:r>
            <w:r w:rsidRPr="00D85737">
              <w:rPr>
                <w:szCs w:val="24"/>
              </w:rPr>
              <w:t xml:space="preserve"> </w:t>
            </w:r>
            <w:r>
              <w:rPr>
                <w:szCs w:val="24"/>
              </w:rPr>
              <w:t xml:space="preserve">lygiateisiškumo </w:t>
            </w:r>
            <w:r w:rsidRPr="00D85737">
              <w:rPr>
                <w:szCs w:val="24"/>
              </w:rPr>
              <w:t>princip</w:t>
            </w:r>
            <w:r>
              <w:rPr>
                <w:szCs w:val="24"/>
              </w:rPr>
              <w:t>o</w:t>
            </w:r>
            <w:r w:rsidRPr="00D85737">
              <w:rPr>
                <w:szCs w:val="24"/>
              </w:rPr>
              <w:t xml:space="preserve"> laikym</w:t>
            </w:r>
            <w:r>
              <w:rPr>
                <w:szCs w:val="24"/>
              </w:rPr>
              <w:t>o</w:t>
            </w:r>
            <w:r w:rsidRPr="00D85737">
              <w:rPr>
                <w:szCs w:val="24"/>
              </w:rPr>
              <w:t>si (PAFT 5</w:t>
            </w:r>
            <w:r>
              <w:rPr>
                <w:szCs w:val="24"/>
              </w:rPr>
              <w:t xml:space="preserve"> </w:t>
            </w:r>
            <w:r w:rsidRPr="00D85737">
              <w:rPr>
                <w:szCs w:val="24"/>
              </w:rPr>
              <w:t>p.), visi pareiškėjai turi atitikti tai dienai vienodus reikalavimus</w:t>
            </w:r>
            <w:r>
              <w:rPr>
                <w:szCs w:val="24"/>
              </w:rPr>
              <w:t xml:space="preserve">, nustatytus PAFT </w:t>
            </w:r>
            <w:r w:rsidR="0098491C">
              <w:rPr>
                <w:color w:val="000000"/>
              </w:rPr>
              <w:t>2 priede, kuriame nurodyto reikalavimo Nr. 5 aprašyme yra nurodytas paraiškos pateikimo datos momentas</w:t>
            </w:r>
            <w:r>
              <w:rPr>
                <w:color w:val="000000"/>
              </w:rPr>
              <w:t>.</w:t>
            </w:r>
            <w:r>
              <w:t xml:space="preserve"> </w:t>
            </w:r>
            <w:r w:rsidR="0098491C">
              <w:t>Minima</w:t>
            </w:r>
            <w:r w:rsidRPr="00863F59">
              <w:rPr>
                <w:color w:val="000000"/>
              </w:rPr>
              <w:t xml:space="preserve"> formuluotė </w:t>
            </w:r>
            <w:r w:rsidR="0098491C">
              <w:rPr>
                <w:color w:val="000000"/>
              </w:rPr>
              <w:t xml:space="preserve">yra </w:t>
            </w:r>
            <w:r w:rsidRPr="00863F59">
              <w:rPr>
                <w:color w:val="000000"/>
              </w:rPr>
              <w:t>nurodoma PAFT (</w:t>
            </w:r>
            <w:r w:rsidR="0098491C">
              <w:rPr>
                <w:color w:val="000000"/>
              </w:rPr>
              <w:t>PAFT</w:t>
            </w:r>
            <w:r w:rsidRPr="00863F59">
              <w:rPr>
                <w:color w:val="000000"/>
              </w:rPr>
              <w:t xml:space="preserve"> priedas </w:t>
            </w:r>
            <w:r w:rsidR="0098491C">
              <w:rPr>
                <w:color w:val="000000"/>
              </w:rPr>
              <w:t>Nr.2</w:t>
            </w:r>
            <w:r w:rsidRPr="00863F59">
              <w:rPr>
                <w:color w:val="000000"/>
              </w:rPr>
              <w:t xml:space="preserve">), kuriuo </w:t>
            </w:r>
            <w:r w:rsidR="0098491C" w:rsidRPr="00863F59">
              <w:rPr>
                <w:color w:val="000000"/>
              </w:rPr>
              <w:t>vadovaujam</w:t>
            </w:r>
            <w:r w:rsidR="0098491C">
              <w:rPr>
                <w:color w:val="000000"/>
              </w:rPr>
              <w:t>asi</w:t>
            </w:r>
            <w:r w:rsidR="0098491C" w:rsidRPr="00863F59">
              <w:rPr>
                <w:color w:val="000000"/>
              </w:rPr>
              <w:t xml:space="preserve"> </w:t>
            </w:r>
            <w:r w:rsidRPr="00863F59">
              <w:rPr>
                <w:color w:val="000000"/>
              </w:rPr>
              <w:t>reng</w:t>
            </w:r>
            <w:r w:rsidR="0098491C">
              <w:rPr>
                <w:color w:val="000000"/>
              </w:rPr>
              <w:t>iant</w:t>
            </w:r>
            <w:r w:rsidRPr="00863F59">
              <w:rPr>
                <w:color w:val="000000"/>
              </w:rPr>
              <w:t xml:space="preserve"> aprašus</w:t>
            </w:r>
            <w:r w:rsidR="0098491C">
              <w:rPr>
                <w:color w:val="000000"/>
              </w:rPr>
              <w:t>.</w:t>
            </w:r>
          </w:p>
        </w:tc>
      </w:tr>
      <w:tr w:rsidR="002155E5" w:rsidRPr="00E74302" w14:paraId="76511913" w14:textId="77777777" w:rsidTr="00B546C6">
        <w:tc>
          <w:tcPr>
            <w:tcW w:w="596" w:type="dxa"/>
          </w:tcPr>
          <w:p w14:paraId="3F4B92A2" w14:textId="06AB309A" w:rsidR="002155E5" w:rsidRDefault="002155E5" w:rsidP="009258CB">
            <w:pPr>
              <w:tabs>
                <w:tab w:val="left" w:pos="349"/>
              </w:tabs>
              <w:ind w:right="-103"/>
            </w:pPr>
            <w:r>
              <w:t>6</w:t>
            </w:r>
          </w:p>
        </w:tc>
        <w:tc>
          <w:tcPr>
            <w:tcW w:w="2552" w:type="dxa"/>
          </w:tcPr>
          <w:p w14:paraId="5145309C" w14:textId="2920801B" w:rsidR="002155E5" w:rsidRPr="00E74302" w:rsidRDefault="00345B86" w:rsidP="008456B0">
            <w:pPr>
              <w:rPr>
                <w:szCs w:val="24"/>
              </w:rPr>
            </w:pPr>
            <w:r w:rsidRPr="00345B86">
              <w:rPr>
                <w:szCs w:val="24"/>
              </w:rPr>
              <w:t>Lietuvos Respublikos konkurencijos taryba</w:t>
            </w:r>
          </w:p>
        </w:tc>
        <w:tc>
          <w:tcPr>
            <w:tcW w:w="7087" w:type="dxa"/>
          </w:tcPr>
          <w:p w14:paraId="6666AFC1" w14:textId="1D360FAC" w:rsidR="002155E5" w:rsidRPr="00E74302" w:rsidRDefault="00FA6D1A" w:rsidP="003E3904">
            <w:pPr>
              <w:jc w:val="both"/>
              <w:rPr>
                <w:szCs w:val="24"/>
              </w:rPr>
            </w:pPr>
            <w:r>
              <w:rPr>
                <w:szCs w:val="24"/>
              </w:rPr>
              <w:t>Pateikta pastaba, kad PFSA</w:t>
            </w:r>
            <w:r w:rsidRPr="00FA6D1A">
              <w:rPr>
                <w:szCs w:val="24"/>
              </w:rPr>
              <w:t xml:space="preserve"> projekto 2.3 papunktyje ir 27 punkte išdėstytos nuostatos prieštarauja viena kitai, ir, kad Aprašo projekte nėra įtvirtinti privalomi Bendrojo bendrosios išimties reglamento I skyriaus ir duomenų pateikimo į Suteiktos valstybės pagalbos ir nereikšmingos (de minimis) pagalbos registrą  reikalavimai</w:t>
            </w:r>
            <w:r>
              <w:rPr>
                <w:szCs w:val="24"/>
              </w:rPr>
              <w:t>.</w:t>
            </w:r>
          </w:p>
        </w:tc>
        <w:tc>
          <w:tcPr>
            <w:tcW w:w="4677" w:type="dxa"/>
          </w:tcPr>
          <w:p w14:paraId="5D2BB2E9" w14:textId="77777777" w:rsidR="002155E5" w:rsidRPr="005C33BD" w:rsidRDefault="0098491C" w:rsidP="00012078">
            <w:pPr>
              <w:jc w:val="both"/>
              <w:rPr>
                <w:b/>
                <w:bCs/>
                <w:szCs w:val="24"/>
              </w:rPr>
            </w:pPr>
            <w:r w:rsidRPr="005C33BD">
              <w:rPr>
                <w:b/>
                <w:bCs/>
                <w:szCs w:val="24"/>
              </w:rPr>
              <w:t>Atsižvelgta.</w:t>
            </w:r>
          </w:p>
          <w:p w14:paraId="0C716C36" w14:textId="2213B32B" w:rsidR="0098491C" w:rsidRPr="00E74302" w:rsidRDefault="005C33BD" w:rsidP="00012078">
            <w:pPr>
              <w:jc w:val="both"/>
              <w:rPr>
                <w:szCs w:val="24"/>
              </w:rPr>
            </w:pPr>
            <w:r>
              <w:rPr>
                <w:szCs w:val="24"/>
              </w:rPr>
              <w:t>PFSA patikslintas, išbraukiant 2.3 papunktyje nurodytą nuostatą dėl</w:t>
            </w:r>
            <w:r>
              <w:t xml:space="preserve"> </w:t>
            </w:r>
            <w:r w:rsidRPr="005C33BD">
              <w:rPr>
                <w:szCs w:val="24"/>
              </w:rPr>
              <w:t>Bendrojo bendrosios išimties reglamento I skyriaus</w:t>
            </w:r>
            <w:r>
              <w:rPr>
                <w:szCs w:val="24"/>
              </w:rPr>
              <w:t>.</w:t>
            </w:r>
          </w:p>
        </w:tc>
      </w:tr>
      <w:tr w:rsidR="002155E5" w:rsidRPr="00E74302" w14:paraId="15B4837F" w14:textId="77777777" w:rsidTr="00B546C6">
        <w:tc>
          <w:tcPr>
            <w:tcW w:w="596" w:type="dxa"/>
          </w:tcPr>
          <w:p w14:paraId="2E714B09" w14:textId="7074497A" w:rsidR="002155E5" w:rsidRDefault="002155E5" w:rsidP="009258CB">
            <w:pPr>
              <w:tabs>
                <w:tab w:val="left" w:pos="349"/>
              </w:tabs>
              <w:ind w:right="-103"/>
            </w:pPr>
            <w:r>
              <w:t>7</w:t>
            </w:r>
          </w:p>
        </w:tc>
        <w:tc>
          <w:tcPr>
            <w:tcW w:w="2552" w:type="dxa"/>
          </w:tcPr>
          <w:p w14:paraId="4B586B37" w14:textId="06080116" w:rsidR="002155E5" w:rsidRPr="00E74302" w:rsidRDefault="00FA6D1A" w:rsidP="008456B0">
            <w:pPr>
              <w:rPr>
                <w:szCs w:val="24"/>
              </w:rPr>
            </w:pPr>
            <w:r w:rsidRPr="00FA6D1A">
              <w:rPr>
                <w:szCs w:val="24"/>
              </w:rPr>
              <w:t>Valstybinė energetikos reguliavimo taryba</w:t>
            </w:r>
          </w:p>
        </w:tc>
        <w:tc>
          <w:tcPr>
            <w:tcW w:w="7087" w:type="dxa"/>
          </w:tcPr>
          <w:p w14:paraId="1A15F9BF" w14:textId="797EEF87" w:rsidR="002155E5" w:rsidRPr="00E74302" w:rsidRDefault="00FA6D1A" w:rsidP="003E3904">
            <w:pPr>
              <w:jc w:val="both"/>
              <w:rPr>
                <w:szCs w:val="24"/>
              </w:rPr>
            </w:pPr>
            <w:r w:rsidRPr="00FA6D1A">
              <w:rPr>
                <w:szCs w:val="24"/>
              </w:rPr>
              <w:t>Pastabų n</w:t>
            </w:r>
            <w:r>
              <w:rPr>
                <w:szCs w:val="24"/>
              </w:rPr>
              <w:t>eturi.</w:t>
            </w:r>
          </w:p>
        </w:tc>
        <w:tc>
          <w:tcPr>
            <w:tcW w:w="4677" w:type="dxa"/>
          </w:tcPr>
          <w:p w14:paraId="581AC2EB" w14:textId="77777777" w:rsidR="002155E5" w:rsidRPr="00E74302" w:rsidRDefault="002155E5" w:rsidP="00012078">
            <w:pPr>
              <w:jc w:val="both"/>
              <w:rPr>
                <w:szCs w:val="24"/>
              </w:rPr>
            </w:pPr>
          </w:p>
        </w:tc>
      </w:tr>
      <w:tr w:rsidR="002155E5" w:rsidRPr="00E74302" w14:paraId="645B13D4" w14:textId="77777777" w:rsidTr="00B546C6">
        <w:tc>
          <w:tcPr>
            <w:tcW w:w="596" w:type="dxa"/>
          </w:tcPr>
          <w:p w14:paraId="48065905" w14:textId="3833BCBD" w:rsidR="002155E5" w:rsidRDefault="002155E5" w:rsidP="009258CB">
            <w:pPr>
              <w:tabs>
                <w:tab w:val="left" w:pos="349"/>
              </w:tabs>
              <w:ind w:right="-103"/>
            </w:pPr>
            <w:r>
              <w:t>8</w:t>
            </w:r>
          </w:p>
        </w:tc>
        <w:tc>
          <w:tcPr>
            <w:tcW w:w="2552" w:type="dxa"/>
          </w:tcPr>
          <w:p w14:paraId="3691E271" w14:textId="031B30E1" w:rsidR="002155E5" w:rsidRPr="00E74302" w:rsidRDefault="00FA6D1A" w:rsidP="008456B0">
            <w:pPr>
              <w:rPr>
                <w:szCs w:val="24"/>
              </w:rPr>
            </w:pPr>
            <w:r>
              <w:rPr>
                <w:szCs w:val="24"/>
              </w:rPr>
              <w:t>Lietuvos verslo paramos agentūra</w:t>
            </w:r>
          </w:p>
        </w:tc>
        <w:tc>
          <w:tcPr>
            <w:tcW w:w="7087" w:type="dxa"/>
          </w:tcPr>
          <w:p w14:paraId="2492D716" w14:textId="77777777" w:rsidR="00FA6D1A" w:rsidRPr="00FA6D1A" w:rsidRDefault="00FA6D1A" w:rsidP="00FA6D1A">
            <w:pPr>
              <w:jc w:val="both"/>
              <w:rPr>
                <w:szCs w:val="24"/>
              </w:rPr>
            </w:pPr>
            <w:r w:rsidRPr="00FA6D1A">
              <w:rPr>
                <w:szCs w:val="24"/>
              </w:rPr>
              <w:t xml:space="preserve">Pagal Aprašo projektą remiama veikla – miestų gatvių apšvietimo modernizavimas, didinant energijos vartojimo efektyvumą. LVPA vertinimu, į remiamą veiklą turėtų būti įtrauktos ne tik miestų teritorijos, tačiau ir kaimiškos vietovės, t. y. Aprašu neturėtų būti finansuojamos tik miestų teritorijos. </w:t>
            </w:r>
          </w:p>
          <w:p w14:paraId="15A8E9C9" w14:textId="305224CF" w:rsidR="002155E5" w:rsidRPr="00E74302" w:rsidRDefault="00FA6D1A" w:rsidP="00FA6D1A">
            <w:pPr>
              <w:jc w:val="both"/>
              <w:rPr>
                <w:szCs w:val="24"/>
              </w:rPr>
            </w:pPr>
            <w:r w:rsidRPr="00FA6D1A">
              <w:rPr>
                <w:szCs w:val="24"/>
              </w:rPr>
              <w:t xml:space="preserve">Jei būtų pritarta LVPA siūlymui, atkreipiame dėmesį, kad turėtų būti tikslinamas ir 2014–2020 metų Europos Sąjungos fondų investicijų veiksmų programos prioriteto įgyvendinimo priemonių įgyvendinimo plano, patvirtinto Lietuvos Respublikos energetikos ministro 2014 m. gruodžio 2 d. įsakymu Nr. 1-298 „Dėl 2014–2020 metų Europos Sąjungos fondų investicijų veiksmų programos prioritetų įgyvendinimo priemonių įgyvendinimo plano ir 2014-2020 metų Europos Sąjungos </w:t>
            </w:r>
            <w:r w:rsidRPr="00FA6D1A">
              <w:rPr>
                <w:szCs w:val="24"/>
              </w:rPr>
              <w:lastRenderedPageBreak/>
              <w:t>fondų investicijų veiksmų programos nacionalinių stebėsenos rodiklių skaičiavimo aprašo patvirtinimo“ (toliau – PIP) tryliktas skirsnis.</w:t>
            </w:r>
          </w:p>
        </w:tc>
        <w:tc>
          <w:tcPr>
            <w:tcW w:w="4677" w:type="dxa"/>
          </w:tcPr>
          <w:p w14:paraId="7BFEF6F1" w14:textId="77777777" w:rsidR="002155E5" w:rsidRPr="005C33BD" w:rsidRDefault="005C33BD" w:rsidP="00012078">
            <w:pPr>
              <w:jc w:val="both"/>
              <w:rPr>
                <w:b/>
                <w:bCs/>
                <w:szCs w:val="24"/>
              </w:rPr>
            </w:pPr>
            <w:r w:rsidRPr="005C33BD">
              <w:rPr>
                <w:b/>
                <w:bCs/>
                <w:szCs w:val="24"/>
              </w:rPr>
              <w:lastRenderedPageBreak/>
              <w:t>Atsižvelgta.</w:t>
            </w:r>
          </w:p>
          <w:p w14:paraId="101BB73B" w14:textId="4868384F" w:rsidR="005C33BD" w:rsidRDefault="005C33BD" w:rsidP="00012078">
            <w:pPr>
              <w:jc w:val="both"/>
              <w:rPr>
                <w:szCs w:val="24"/>
              </w:rPr>
            </w:pPr>
            <w:r>
              <w:rPr>
                <w:szCs w:val="24"/>
              </w:rPr>
              <w:t>Su PFSA tvirtinamas ir P</w:t>
            </w:r>
            <w:r w:rsidRPr="005C33BD">
              <w:rPr>
                <w:szCs w:val="24"/>
              </w:rPr>
              <w:t>riemonių įgyvendinimo plan</w:t>
            </w:r>
            <w:r>
              <w:rPr>
                <w:szCs w:val="24"/>
              </w:rPr>
              <w:t>as, abiejuose dokumentuose veiklą aprašant:</w:t>
            </w:r>
          </w:p>
          <w:p w14:paraId="04135E8F" w14:textId="34B608EE" w:rsidR="005C33BD" w:rsidRDefault="005C33BD" w:rsidP="005C33BD">
            <w:pPr>
              <w:tabs>
                <w:tab w:val="left" w:pos="1276"/>
              </w:tabs>
              <w:ind w:firstLine="851"/>
              <w:jc w:val="both"/>
              <w:rPr>
                <w:szCs w:val="24"/>
              </w:rPr>
            </w:pPr>
            <w:r>
              <w:rPr>
                <w:szCs w:val="24"/>
              </w:rPr>
              <w:t>„gatvių apšvietimo modernizavimas, didinant energijos vartojimo efektyvumą.“</w:t>
            </w:r>
          </w:p>
          <w:p w14:paraId="0C1D8A9B" w14:textId="5549ED26" w:rsidR="005C33BD" w:rsidRPr="00E74302" w:rsidRDefault="005C33BD" w:rsidP="00012078">
            <w:pPr>
              <w:jc w:val="both"/>
              <w:rPr>
                <w:szCs w:val="24"/>
              </w:rPr>
            </w:pPr>
          </w:p>
        </w:tc>
      </w:tr>
      <w:tr w:rsidR="002155E5" w:rsidRPr="00E74302" w14:paraId="608A4AF8" w14:textId="77777777" w:rsidTr="00B546C6">
        <w:tc>
          <w:tcPr>
            <w:tcW w:w="596" w:type="dxa"/>
          </w:tcPr>
          <w:p w14:paraId="7C93205D" w14:textId="33DC7C66" w:rsidR="002155E5" w:rsidRDefault="002155E5" w:rsidP="009258CB">
            <w:pPr>
              <w:tabs>
                <w:tab w:val="left" w:pos="349"/>
              </w:tabs>
              <w:ind w:right="-103"/>
            </w:pPr>
            <w:r>
              <w:t>9</w:t>
            </w:r>
          </w:p>
        </w:tc>
        <w:tc>
          <w:tcPr>
            <w:tcW w:w="2552" w:type="dxa"/>
          </w:tcPr>
          <w:p w14:paraId="334D7B15" w14:textId="2D87FFC9" w:rsidR="002155E5" w:rsidRPr="00E74302" w:rsidRDefault="00FA6D1A" w:rsidP="008456B0">
            <w:pPr>
              <w:rPr>
                <w:szCs w:val="24"/>
              </w:rPr>
            </w:pPr>
            <w:r w:rsidRPr="00FA6D1A">
              <w:rPr>
                <w:szCs w:val="24"/>
              </w:rPr>
              <w:t>Lietuvos verslo paramos agentūra</w:t>
            </w:r>
          </w:p>
        </w:tc>
        <w:tc>
          <w:tcPr>
            <w:tcW w:w="7087" w:type="dxa"/>
          </w:tcPr>
          <w:p w14:paraId="15254C3B" w14:textId="77777777" w:rsidR="00FA6D1A" w:rsidRPr="00FA6D1A" w:rsidRDefault="00FA6D1A" w:rsidP="00FA6D1A">
            <w:pPr>
              <w:jc w:val="both"/>
              <w:rPr>
                <w:szCs w:val="24"/>
              </w:rPr>
            </w:pPr>
            <w:r w:rsidRPr="00FA6D1A">
              <w:rPr>
                <w:szCs w:val="24"/>
              </w:rPr>
              <w:t xml:space="preserve">Pagal Aprašo projektą galimi pareiškėjai yra savivaldybės, savivaldybių įmonės, įmonės, vykdančios gatvių apšvietimo tinklų eksploatacijos ir jų statybos veiklą. </w:t>
            </w:r>
          </w:p>
          <w:p w14:paraId="52EA3AEA" w14:textId="77777777" w:rsidR="00FA6D1A" w:rsidRPr="00FA6D1A" w:rsidRDefault="00FA6D1A" w:rsidP="00FA6D1A">
            <w:pPr>
              <w:jc w:val="both"/>
              <w:rPr>
                <w:szCs w:val="24"/>
              </w:rPr>
            </w:pPr>
            <w:r w:rsidRPr="00FA6D1A">
              <w:rPr>
                <w:szCs w:val="24"/>
              </w:rPr>
              <w:t xml:space="preserve">Pažymėtina, kad iš pateiktos formuluotės nėra aišku, ar pareiškėjai gali būti tik savivaldybės įmonės ar ir bet kurios kitos įmonės, kurių steigėja ir/ar akcijų savininkė nėra savivaldybė. Jei galimi pareiškėjai yra tik savivaldybės įmonės ir įmonės, kurių akcijos priklauso savivaldybei nuosavybės teise, siūlome Aprašo 12 punktą patikslinti, nustatant, kad galimi pareiškėjai yra savivaldybės, savivaldybių įmonės, įmonės, vykdančios gatvių apšvietimo tinklų eksploatacijos ir jų statybos veiklą ir kurių akcijos priklauso savivaldybei nuosavybės teise.  </w:t>
            </w:r>
          </w:p>
          <w:p w14:paraId="3E77B2AA" w14:textId="7EE307C8" w:rsidR="002155E5" w:rsidRPr="00E74302" w:rsidRDefault="00FA6D1A" w:rsidP="00FA6D1A">
            <w:pPr>
              <w:jc w:val="both"/>
              <w:rPr>
                <w:szCs w:val="24"/>
              </w:rPr>
            </w:pPr>
            <w:r w:rsidRPr="00FA6D1A">
              <w:rPr>
                <w:szCs w:val="24"/>
              </w:rPr>
              <w:t>Tuo tarpu, jei galimi pareiškėjai yra ir kiti juridiniai asmenys, kurie pagal konkursą yra laimėję paslaugų savivaldybei teikimą, siūlome Apraše nustatyti, kad tokie pareiškėjai turi pateikti paslaugų savivaldybei tęstinumą ne trumpiau kaip 5 metus po projekto pabaigos užtikrinančius dokumentus.</w:t>
            </w:r>
          </w:p>
        </w:tc>
        <w:tc>
          <w:tcPr>
            <w:tcW w:w="4677" w:type="dxa"/>
          </w:tcPr>
          <w:p w14:paraId="39403192" w14:textId="77777777" w:rsidR="00244E6A" w:rsidRPr="005C33BD" w:rsidRDefault="00244E6A" w:rsidP="00244E6A">
            <w:pPr>
              <w:jc w:val="both"/>
              <w:rPr>
                <w:b/>
                <w:bCs/>
                <w:szCs w:val="24"/>
              </w:rPr>
            </w:pPr>
            <w:r w:rsidRPr="005C33BD">
              <w:rPr>
                <w:b/>
                <w:bCs/>
                <w:szCs w:val="24"/>
              </w:rPr>
              <w:t>Atsižvelgta.</w:t>
            </w:r>
          </w:p>
          <w:p w14:paraId="6EBA718C" w14:textId="08CD7E43" w:rsidR="00244E6A" w:rsidRDefault="00244E6A" w:rsidP="00244E6A">
            <w:pPr>
              <w:jc w:val="both"/>
              <w:rPr>
                <w:szCs w:val="24"/>
              </w:rPr>
            </w:pPr>
            <w:r>
              <w:rPr>
                <w:szCs w:val="24"/>
              </w:rPr>
              <w:t>Su PFSA tvirtinamas ir P</w:t>
            </w:r>
            <w:r w:rsidRPr="005C33BD">
              <w:rPr>
                <w:szCs w:val="24"/>
              </w:rPr>
              <w:t>riemonių įgyvendinimo plan</w:t>
            </w:r>
            <w:r>
              <w:rPr>
                <w:szCs w:val="24"/>
              </w:rPr>
              <w:t>as, abiejuose dokumentuose galimus pareiškėjus aprašant:</w:t>
            </w:r>
          </w:p>
          <w:p w14:paraId="01A30957" w14:textId="42D61233" w:rsidR="00244E6A" w:rsidRDefault="00244E6A" w:rsidP="00244E6A">
            <w:pPr>
              <w:tabs>
                <w:tab w:val="left" w:pos="1276"/>
              </w:tabs>
              <w:ind w:firstLine="851"/>
              <w:jc w:val="both"/>
              <w:rPr>
                <w:szCs w:val="24"/>
              </w:rPr>
            </w:pPr>
            <w:r>
              <w:rPr>
                <w:szCs w:val="24"/>
              </w:rPr>
              <w:t>„</w:t>
            </w:r>
            <w:r w:rsidRPr="00244E6A">
              <w:rPr>
                <w:szCs w:val="24"/>
              </w:rPr>
              <w:t>savivaldybių administracijos, savivaldybių valdomos įmonės (taip, kaip jos suprantamos pagal Lietuvos Respublikos vietos savivaldos įstatymą), vykdančios gatvių apšvietimo tinklų eksploatacijos ir jų statybos veiklą</w:t>
            </w:r>
            <w:r>
              <w:rPr>
                <w:szCs w:val="24"/>
              </w:rPr>
              <w:t>.“</w:t>
            </w:r>
          </w:p>
          <w:p w14:paraId="110DFC07" w14:textId="00438489" w:rsidR="002155E5" w:rsidRPr="00E74302" w:rsidRDefault="002155E5" w:rsidP="00012078">
            <w:pPr>
              <w:jc w:val="both"/>
              <w:rPr>
                <w:szCs w:val="24"/>
              </w:rPr>
            </w:pPr>
          </w:p>
        </w:tc>
      </w:tr>
      <w:tr w:rsidR="002155E5" w:rsidRPr="00E74302" w14:paraId="54EADD0A" w14:textId="77777777" w:rsidTr="00B546C6">
        <w:tc>
          <w:tcPr>
            <w:tcW w:w="596" w:type="dxa"/>
          </w:tcPr>
          <w:p w14:paraId="334EC68A" w14:textId="20B32BB1" w:rsidR="002155E5" w:rsidRDefault="002155E5" w:rsidP="009258CB">
            <w:pPr>
              <w:tabs>
                <w:tab w:val="left" w:pos="349"/>
              </w:tabs>
              <w:ind w:right="-103"/>
            </w:pPr>
            <w:r>
              <w:t>10</w:t>
            </w:r>
          </w:p>
        </w:tc>
        <w:tc>
          <w:tcPr>
            <w:tcW w:w="2552" w:type="dxa"/>
          </w:tcPr>
          <w:p w14:paraId="7023688F" w14:textId="137EA324" w:rsidR="002155E5" w:rsidRPr="00E74302" w:rsidRDefault="00FA6D1A" w:rsidP="008456B0">
            <w:pPr>
              <w:rPr>
                <w:szCs w:val="24"/>
              </w:rPr>
            </w:pPr>
            <w:r w:rsidRPr="00FA6D1A">
              <w:rPr>
                <w:szCs w:val="24"/>
              </w:rPr>
              <w:t>Lietuvos verslo paramos agentūra</w:t>
            </w:r>
          </w:p>
        </w:tc>
        <w:tc>
          <w:tcPr>
            <w:tcW w:w="7087" w:type="dxa"/>
          </w:tcPr>
          <w:p w14:paraId="196F1A48" w14:textId="7E8C9247" w:rsidR="002155E5" w:rsidRPr="00E74302" w:rsidRDefault="00FA6D1A" w:rsidP="003E3904">
            <w:pPr>
              <w:jc w:val="both"/>
              <w:rPr>
                <w:szCs w:val="24"/>
              </w:rPr>
            </w:pPr>
            <w:r w:rsidRPr="00FA6D1A">
              <w:rPr>
                <w:szCs w:val="24"/>
              </w:rPr>
              <w:t>Aprašo 14.2 ir 14.3 papunkčiuose nustatyta, kad modernizuojamose gatvių apšvietimo atkarpose projektu galutines energijos sąnaudas reikia sumažinti ne mažiau kaip 40 procentų. Siūlome šį procentą didinti, nustatant, kad šis procentas būtų ne mažesnis kaip 50 proc.</w:t>
            </w:r>
          </w:p>
        </w:tc>
        <w:tc>
          <w:tcPr>
            <w:tcW w:w="4677" w:type="dxa"/>
          </w:tcPr>
          <w:p w14:paraId="36BAD7FA" w14:textId="77777777" w:rsidR="0044554E" w:rsidRPr="00EC221A" w:rsidRDefault="0044554E" w:rsidP="0044554E">
            <w:pPr>
              <w:rPr>
                <w:b/>
                <w:bCs/>
                <w:szCs w:val="24"/>
              </w:rPr>
            </w:pPr>
            <w:r w:rsidRPr="00EC221A">
              <w:rPr>
                <w:b/>
                <w:bCs/>
                <w:szCs w:val="24"/>
              </w:rPr>
              <w:t>Neatsižvelgta.</w:t>
            </w:r>
          </w:p>
          <w:p w14:paraId="10D55497" w14:textId="714E7B18" w:rsidR="000957CB" w:rsidRDefault="000957CB" w:rsidP="00012078">
            <w:pPr>
              <w:jc w:val="both"/>
              <w:rPr>
                <w:szCs w:val="24"/>
              </w:rPr>
            </w:pPr>
            <w:r>
              <w:rPr>
                <w:szCs w:val="24"/>
              </w:rPr>
              <w:t>Vertinant jau parengtus investicijų projektus ir nagrinėjant esamą atskirų savivaldybių gatvių apšvietimo sistemų būklę, minimali reikšmė, nuo kurios projektas būtų laikomas parengtu energinio efektyvumo tiksl</w:t>
            </w:r>
            <w:r w:rsidR="00BF2BA5">
              <w:rPr>
                <w:szCs w:val="24"/>
              </w:rPr>
              <w:t>ui pasiekti</w:t>
            </w:r>
            <w:r>
              <w:rPr>
                <w:szCs w:val="24"/>
              </w:rPr>
              <w:t>, buvo nustatyta 40 proc.</w:t>
            </w:r>
            <w:r w:rsidR="0044554E">
              <w:rPr>
                <w:szCs w:val="24"/>
              </w:rPr>
              <w:t xml:space="preserve"> </w:t>
            </w:r>
          </w:p>
          <w:p w14:paraId="564FF806" w14:textId="7AFE738E" w:rsidR="002155E5" w:rsidRPr="00E74302" w:rsidRDefault="000957CB" w:rsidP="00012078">
            <w:pPr>
              <w:jc w:val="both"/>
              <w:rPr>
                <w:szCs w:val="24"/>
              </w:rPr>
            </w:pPr>
            <w:r>
              <w:rPr>
                <w:szCs w:val="24"/>
              </w:rPr>
              <w:t xml:space="preserve">Įvertinta tai, kad derinant šios priemonės projektų atrankos kriterijus ir juos tvirtinant </w:t>
            </w:r>
            <w:r w:rsidR="0044554E">
              <w:rPr>
                <w:szCs w:val="24"/>
              </w:rPr>
              <w:t xml:space="preserve">Stebėsenos komitete pritarta </w:t>
            </w:r>
            <w:r w:rsidR="00BF2BA5">
              <w:rPr>
                <w:szCs w:val="24"/>
              </w:rPr>
              <w:t xml:space="preserve">projektų </w:t>
            </w:r>
            <w:r w:rsidR="0044554E">
              <w:rPr>
                <w:szCs w:val="24"/>
              </w:rPr>
              <w:t xml:space="preserve">atrankos kriterijui su </w:t>
            </w:r>
            <w:r w:rsidR="00BF2BA5">
              <w:rPr>
                <w:szCs w:val="24"/>
              </w:rPr>
              <w:t xml:space="preserve">nustatyta </w:t>
            </w:r>
            <w:r w:rsidR="0044554E">
              <w:rPr>
                <w:szCs w:val="24"/>
              </w:rPr>
              <w:t>40 proc.</w:t>
            </w:r>
            <w:r w:rsidR="00BF2BA5">
              <w:rPr>
                <w:szCs w:val="24"/>
              </w:rPr>
              <w:t xml:space="preserve"> dalimi.</w:t>
            </w:r>
          </w:p>
        </w:tc>
      </w:tr>
      <w:tr w:rsidR="00331001" w:rsidRPr="00E74302" w14:paraId="10DA9AEB" w14:textId="77777777" w:rsidTr="00B546C6">
        <w:tc>
          <w:tcPr>
            <w:tcW w:w="596" w:type="dxa"/>
          </w:tcPr>
          <w:p w14:paraId="2C52D133" w14:textId="5479EE62" w:rsidR="00331001" w:rsidRDefault="00331001" w:rsidP="00331001">
            <w:pPr>
              <w:tabs>
                <w:tab w:val="left" w:pos="349"/>
              </w:tabs>
              <w:ind w:right="-103"/>
            </w:pPr>
            <w:r>
              <w:t>11</w:t>
            </w:r>
          </w:p>
        </w:tc>
        <w:tc>
          <w:tcPr>
            <w:tcW w:w="2552" w:type="dxa"/>
          </w:tcPr>
          <w:p w14:paraId="00306873" w14:textId="7AD7ED04" w:rsidR="00331001" w:rsidRPr="00E74302" w:rsidRDefault="00331001" w:rsidP="00331001">
            <w:pPr>
              <w:rPr>
                <w:szCs w:val="24"/>
              </w:rPr>
            </w:pPr>
            <w:r w:rsidRPr="00FA6D1A">
              <w:rPr>
                <w:szCs w:val="24"/>
              </w:rPr>
              <w:t>Lietuvos verslo paramos agentūra</w:t>
            </w:r>
          </w:p>
        </w:tc>
        <w:tc>
          <w:tcPr>
            <w:tcW w:w="7087" w:type="dxa"/>
          </w:tcPr>
          <w:p w14:paraId="2C2EF7BA" w14:textId="77777777" w:rsidR="00331001" w:rsidRPr="0047758C" w:rsidRDefault="00331001" w:rsidP="00331001">
            <w:pPr>
              <w:jc w:val="both"/>
              <w:rPr>
                <w:szCs w:val="24"/>
              </w:rPr>
            </w:pPr>
            <w:r w:rsidRPr="0047758C">
              <w:rPr>
                <w:szCs w:val="24"/>
              </w:rPr>
              <w:t xml:space="preserve">Aprašo 18 punkte nurodyta, kad „Tam tikrais atvejais dėl objektyvių priežasčių, kurių projekto vykdytojas negalėjo numatyti paraiškos pateikimo ir vertinimo metu, projekto veiklų įgyvendinimo laikotarpis gali būti pratęstas Projektų </w:t>
            </w:r>
            <w:r w:rsidRPr="007F01D9">
              <w:rPr>
                <w:szCs w:val="24"/>
              </w:rPr>
              <w:t>taisyklių nustatyta tvarka, nepažeidžiant Projektų taisyklių 213.1 ir 213.5 papunkčiuose nustatytų terminų. Prireikus pratęsti projekto veiklų įgyvendinimo laikotarpį ilgiau, nei nurodyta šiame punkte, projekto sutarties keitimas turi būti derinamas su ministerija.“</w:t>
            </w:r>
          </w:p>
          <w:p w14:paraId="5C23ABDD" w14:textId="20E2528B" w:rsidR="00331001" w:rsidRPr="00E74302" w:rsidRDefault="00331001" w:rsidP="00331001">
            <w:pPr>
              <w:jc w:val="both"/>
              <w:rPr>
                <w:szCs w:val="24"/>
              </w:rPr>
            </w:pPr>
            <w:r w:rsidRPr="0047758C">
              <w:rPr>
                <w:szCs w:val="24"/>
              </w:rPr>
              <w:lastRenderedPageBreak/>
              <w:t>Atkreipiame dėmesį, kad Apraše nėra nurodytas projekto veiklų įgyvendinimo terminas.</w:t>
            </w:r>
          </w:p>
        </w:tc>
        <w:tc>
          <w:tcPr>
            <w:tcW w:w="4677" w:type="dxa"/>
          </w:tcPr>
          <w:p w14:paraId="3EDD9B0B" w14:textId="77777777" w:rsidR="00331001" w:rsidRPr="005C33BD" w:rsidRDefault="00331001" w:rsidP="00331001">
            <w:pPr>
              <w:jc w:val="both"/>
              <w:rPr>
                <w:b/>
                <w:bCs/>
                <w:szCs w:val="24"/>
              </w:rPr>
            </w:pPr>
            <w:r w:rsidRPr="005C33BD">
              <w:rPr>
                <w:b/>
                <w:bCs/>
                <w:szCs w:val="24"/>
              </w:rPr>
              <w:lastRenderedPageBreak/>
              <w:t>Atsižvelgta.</w:t>
            </w:r>
          </w:p>
          <w:p w14:paraId="580D3F57" w14:textId="77777777" w:rsidR="00331001" w:rsidRDefault="00331001" w:rsidP="00331001">
            <w:pPr>
              <w:jc w:val="both"/>
              <w:rPr>
                <w:szCs w:val="24"/>
              </w:rPr>
            </w:pPr>
            <w:r>
              <w:rPr>
                <w:szCs w:val="24"/>
              </w:rPr>
              <w:t>Įterptas papildomas punktas PFSA, nustatant projekto veiklų įgyvendinimo terminą:</w:t>
            </w:r>
          </w:p>
          <w:p w14:paraId="5F851DF1" w14:textId="2CA1DD4C" w:rsidR="00331001" w:rsidRPr="00B546C6" w:rsidRDefault="00331001" w:rsidP="00331001">
            <w:pPr>
              <w:jc w:val="both"/>
              <w:rPr>
                <w:b/>
                <w:bCs/>
                <w:color w:val="FF0000"/>
                <w:szCs w:val="24"/>
              </w:rPr>
            </w:pPr>
            <w:r>
              <w:rPr>
                <w:szCs w:val="24"/>
              </w:rPr>
              <w:t>„</w:t>
            </w:r>
            <w:r w:rsidRPr="00331001">
              <w:rPr>
                <w:szCs w:val="24"/>
              </w:rPr>
              <w:t>19.</w:t>
            </w:r>
            <w:r>
              <w:rPr>
                <w:szCs w:val="24"/>
              </w:rPr>
              <w:t xml:space="preserve"> </w:t>
            </w:r>
            <w:r w:rsidRPr="00331001">
              <w:rPr>
                <w:szCs w:val="24"/>
              </w:rPr>
              <w:t>Projektų veiklų įgyvendinimo trukmė turi būti ne ilgesnė kaip 24 mėnesiai nuo projekto sutarties pasirašymo dienos.</w:t>
            </w:r>
            <w:r>
              <w:rPr>
                <w:szCs w:val="24"/>
              </w:rPr>
              <w:t>“</w:t>
            </w:r>
          </w:p>
        </w:tc>
      </w:tr>
      <w:tr w:rsidR="002155E5" w:rsidRPr="00E74302" w14:paraId="36DDC912" w14:textId="77777777" w:rsidTr="00B546C6">
        <w:tc>
          <w:tcPr>
            <w:tcW w:w="596" w:type="dxa"/>
          </w:tcPr>
          <w:p w14:paraId="3AD69C11" w14:textId="78F9D4C6" w:rsidR="002155E5" w:rsidRDefault="002155E5" w:rsidP="009258CB">
            <w:pPr>
              <w:tabs>
                <w:tab w:val="left" w:pos="349"/>
              </w:tabs>
              <w:ind w:right="-103"/>
            </w:pPr>
            <w:r>
              <w:t>12</w:t>
            </w:r>
          </w:p>
        </w:tc>
        <w:tc>
          <w:tcPr>
            <w:tcW w:w="2552" w:type="dxa"/>
          </w:tcPr>
          <w:p w14:paraId="562E0188" w14:textId="4F3CE54E" w:rsidR="002155E5" w:rsidRPr="00E74302" w:rsidRDefault="0047758C" w:rsidP="008456B0">
            <w:pPr>
              <w:rPr>
                <w:szCs w:val="24"/>
              </w:rPr>
            </w:pPr>
            <w:r w:rsidRPr="0047758C">
              <w:rPr>
                <w:szCs w:val="24"/>
              </w:rPr>
              <w:t>Lietuvos verslo paramos agentūra</w:t>
            </w:r>
          </w:p>
        </w:tc>
        <w:tc>
          <w:tcPr>
            <w:tcW w:w="7087" w:type="dxa"/>
          </w:tcPr>
          <w:p w14:paraId="3DFD9194" w14:textId="540F0834" w:rsidR="002155E5" w:rsidRPr="00E74302" w:rsidRDefault="0050231E" w:rsidP="003E3904">
            <w:pPr>
              <w:jc w:val="both"/>
              <w:rPr>
                <w:szCs w:val="24"/>
              </w:rPr>
            </w:pPr>
            <w:r w:rsidRPr="0050231E">
              <w:rPr>
                <w:szCs w:val="24"/>
              </w:rPr>
              <w:t>Aprašo 20 punkte nurodyta, kad Projektu turi būti siekiama Priemonės įgyvendinimo stebėsenos rodiklio „Modernizuotas šviestuvų skaičius“, tačiau 2014–2020 metų Europos Sąjungos fondų investicijų veiksmų programos stebėsenos rodiklių skaičiavimo apraše, patvirtintame Lietuvos Respublikos finansų ministro 2014 m. gruodžio 30 d. įsakymu Nr. 1K-499 „Dėl 2014–2020 metų Europos Sąjungos fondų investicijų veiksmų programos stebėsenos rodiklių skaičiavimo aprašo patvirtinimo“ stebėsenos rodiklio pavadinimas yra „Modernizuotų šviestuvų skaičius“.</w:t>
            </w:r>
          </w:p>
        </w:tc>
        <w:tc>
          <w:tcPr>
            <w:tcW w:w="4677" w:type="dxa"/>
          </w:tcPr>
          <w:p w14:paraId="2CD62111" w14:textId="77777777" w:rsidR="00BF2BA5" w:rsidRPr="005C33BD" w:rsidRDefault="00BF2BA5" w:rsidP="00BF2BA5">
            <w:pPr>
              <w:jc w:val="both"/>
              <w:rPr>
                <w:b/>
                <w:bCs/>
                <w:szCs w:val="24"/>
              </w:rPr>
            </w:pPr>
            <w:r w:rsidRPr="005C33BD">
              <w:rPr>
                <w:b/>
                <w:bCs/>
                <w:szCs w:val="24"/>
              </w:rPr>
              <w:t>Atsižvelgta.</w:t>
            </w:r>
          </w:p>
          <w:p w14:paraId="43C6A612" w14:textId="4BBA9657" w:rsidR="00B546C6" w:rsidRPr="00B546C6" w:rsidRDefault="00BF2BA5" w:rsidP="00BF2BA5">
            <w:pPr>
              <w:jc w:val="both"/>
              <w:rPr>
                <w:b/>
                <w:bCs/>
                <w:szCs w:val="24"/>
              </w:rPr>
            </w:pPr>
            <w:r>
              <w:rPr>
                <w:szCs w:val="24"/>
              </w:rPr>
              <w:t xml:space="preserve">Įvertinant, kad </w:t>
            </w:r>
            <w:r w:rsidRPr="0050231E">
              <w:rPr>
                <w:szCs w:val="24"/>
              </w:rPr>
              <w:t>2014–2020 metų Europos Sąjungos fondų investicijų veiksmų programos stebėsenos rodiklių skaičiavimo apraše</w:t>
            </w:r>
            <w:r>
              <w:rPr>
                <w:szCs w:val="24"/>
              </w:rPr>
              <w:t xml:space="preserve"> pavadinimas yra: „Modernizuotų šviestuvų skaičius“, taip pat šiuo metu yra tikslinama Veiksmų programa, kurioje bus nurodomas toks pats pavadinimas, PFSA nurodomas pavadinimas „</w:t>
            </w:r>
            <w:r w:rsidRPr="00BF2BA5">
              <w:rPr>
                <w:szCs w:val="24"/>
              </w:rPr>
              <w:t xml:space="preserve">Modernizuotų šviestuvų skaičius“, </w:t>
            </w:r>
            <w:r>
              <w:rPr>
                <w:szCs w:val="24"/>
              </w:rPr>
              <w:t>su PFSA tvirtinamas ir P</w:t>
            </w:r>
            <w:r w:rsidRPr="005C33BD">
              <w:rPr>
                <w:szCs w:val="24"/>
              </w:rPr>
              <w:t>riemonių įgyvendinimo plan</w:t>
            </w:r>
            <w:r>
              <w:rPr>
                <w:szCs w:val="24"/>
              </w:rPr>
              <w:t>as, kuriame patikslinamas rodiklio pavadinimas.</w:t>
            </w:r>
          </w:p>
        </w:tc>
      </w:tr>
      <w:tr w:rsidR="002155E5" w:rsidRPr="00E74302" w14:paraId="12FBE900" w14:textId="77777777" w:rsidTr="00B546C6">
        <w:tc>
          <w:tcPr>
            <w:tcW w:w="596" w:type="dxa"/>
          </w:tcPr>
          <w:p w14:paraId="3F2E70F2" w14:textId="68BD3A69" w:rsidR="002155E5" w:rsidRDefault="002155E5" w:rsidP="009258CB">
            <w:pPr>
              <w:tabs>
                <w:tab w:val="left" w:pos="349"/>
              </w:tabs>
              <w:ind w:right="-103"/>
            </w:pPr>
            <w:r>
              <w:t>13</w:t>
            </w:r>
          </w:p>
        </w:tc>
        <w:tc>
          <w:tcPr>
            <w:tcW w:w="2552" w:type="dxa"/>
          </w:tcPr>
          <w:p w14:paraId="73AFBC4B" w14:textId="0E572DED" w:rsidR="002155E5" w:rsidRPr="00E74302" w:rsidRDefault="0050231E" w:rsidP="008456B0">
            <w:pPr>
              <w:rPr>
                <w:szCs w:val="24"/>
              </w:rPr>
            </w:pPr>
            <w:r w:rsidRPr="0050231E">
              <w:rPr>
                <w:szCs w:val="24"/>
              </w:rPr>
              <w:t>Lietuvos verslo paramos agentūra</w:t>
            </w:r>
          </w:p>
        </w:tc>
        <w:tc>
          <w:tcPr>
            <w:tcW w:w="7087" w:type="dxa"/>
          </w:tcPr>
          <w:p w14:paraId="37D774EB" w14:textId="7A96EF6D" w:rsidR="002155E5" w:rsidRPr="00E74302" w:rsidRDefault="0050231E" w:rsidP="003E3904">
            <w:pPr>
              <w:jc w:val="both"/>
              <w:rPr>
                <w:szCs w:val="24"/>
              </w:rPr>
            </w:pPr>
            <w:r w:rsidRPr="0050231E">
              <w:rPr>
                <w:rFonts w:eastAsia="Calibri"/>
                <w:szCs w:val="24"/>
                <w:lang w:eastAsia="en-US"/>
              </w:rPr>
              <w:t>Aprašo 22.2 papunktis nėra aiškus. Siūlome patikslinti, kokiais atvejais investicinis projektas teiktinas, t. y. ar investicinis projektas teiktinas tik kai investicijų suma viršija 300 000 eurų, ir tokiu atveju jis turi būti rengiamas pagal Centrinės projektų valdymo agentūros nustatytą metodiką. Jei taip, ir investicinio projekto rengti neprivaloma, kai investicijų suma neviršija 300 000 eurų, siūlome tai aiškiai nustatyti Apraše.</w:t>
            </w:r>
          </w:p>
        </w:tc>
        <w:tc>
          <w:tcPr>
            <w:tcW w:w="4677" w:type="dxa"/>
          </w:tcPr>
          <w:p w14:paraId="1892E988" w14:textId="77777777" w:rsidR="00BF2BA5" w:rsidRPr="005C33BD" w:rsidRDefault="00BF2BA5" w:rsidP="00BF2BA5">
            <w:pPr>
              <w:jc w:val="both"/>
              <w:rPr>
                <w:b/>
                <w:bCs/>
                <w:szCs w:val="24"/>
              </w:rPr>
            </w:pPr>
            <w:r w:rsidRPr="005C33BD">
              <w:rPr>
                <w:b/>
                <w:bCs/>
                <w:szCs w:val="24"/>
              </w:rPr>
              <w:t>Atsižvelgta.</w:t>
            </w:r>
          </w:p>
          <w:p w14:paraId="36701979" w14:textId="65994119" w:rsidR="00B546C6" w:rsidRDefault="003825A5" w:rsidP="00BF2BA5">
            <w:pPr>
              <w:jc w:val="both"/>
              <w:rPr>
                <w:szCs w:val="24"/>
              </w:rPr>
            </w:pPr>
            <w:r>
              <w:rPr>
                <w:szCs w:val="24"/>
              </w:rPr>
              <w:t>PFSA papildytas papunktis:</w:t>
            </w:r>
          </w:p>
          <w:p w14:paraId="5FAD35F5" w14:textId="6A90AA8F" w:rsidR="003825A5" w:rsidRPr="00B71A51" w:rsidRDefault="003825A5" w:rsidP="00BF2BA5">
            <w:pPr>
              <w:jc w:val="both"/>
              <w:rPr>
                <w:b/>
                <w:bCs/>
                <w:szCs w:val="24"/>
              </w:rPr>
            </w:pPr>
            <w:r>
              <w:rPr>
                <w:szCs w:val="24"/>
              </w:rPr>
              <w:t>„24.2.</w:t>
            </w:r>
            <w:r>
              <w:rPr>
                <w:szCs w:val="24"/>
              </w:rPr>
              <w:tab/>
              <w:t xml:space="preserve">būti parengęs </w:t>
            </w:r>
            <w:r>
              <w:rPr>
                <w:color w:val="000000"/>
                <w:szCs w:val="24"/>
              </w:rPr>
              <w:t xml:space="preserve">investicijų projektą su viena siūloma įgyvendinti projekto alternatyva ir investicijų projekto skaičiuokle, kai rengiamas projektas, kuriuo siekiama investuoti į ilgalaikį materialųjį ar nematerialųjį turtą, reikalingą viešosioms paslaugoms, kaip jos apibrėžtos Lietuvos Respublikos viešojo administravimo įstatyme, teikti ir (arba) viešojo administravimo funkcijoms vykdyti, ir kuriam įgyvendinti suplanuotų investicijų į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investicijų projektas ir investicijų projekto skaičiuoklė rengiami vadovaujantis viešosios įstaigos Centrinės projektų valdymo agentūros nustatyta </w:t>
            </w:r>
            <w:r>
              <w:rPr>
                <w:color w:val="000000"/>
                <w:szCs w:val="24"/>
              </w:rPr>
              <w:lastRenderedPageBreak/>
              <w:t xml:space="preserve">metodika (dokumentas skelbiamas interneto svetainėse www.finmin.lt ir </w:t>
            </w:r>
            <w:hyperlink r:id="rId9" w:history="1">
              <w:r w:rsidRPr="00506FAF">
                <w:rPr>
                  <w:rStyle w:val="Hyperlink"/>
                  <w:szCs w:val="24"/>
                </w:rPr>
                <w:t>www.esinvesticijos.lt</w:t>
              </w:r>
            </w:hyperlink>
            <w:r>
              <w:rPr>
                <w:color w:val="000000"/>
                <w:szCs w:val="24"/>
              </w:rPr>
              <w:t xml:space="preserve">). </w:t>
            </w:r>
            <w:r w:rsidRPr="003825A5">
              <w:rPr>
                <w:b/>
                <w:bCs/>
                <w:color w:val="000000"/>
                <w:szCs w:val="24"/>
              </w:rPr>
              <w:t>Jeigu projekte suplanuotų investicijų į investavimo objektus išlaidų suma, išskyrus (atėmus) joms tenkantį pirkimo ir (arba) importo PVM ir išlaidas, kurios apmokamos supaprastintai pagal iš anksto nustatytus dydžius (fiksuotuosius įkainius, fiksuotąsias sumas arba fiksuotąsias normas), neviršija 300 000 eurų, investicijų projekto rengti neprivaloma</w:t>
            </w:r>
            <w:r w:rsidRPr="003825A5">
              <w:rPr>
                <w:color w:val="000000"/>
                <w:szCs w:val="24"/>
              </w:rPr>
              <w:t>.“</w:t>
            </w:r>
          </w:p>
        </w:tc>
      </w:tr>
      <w:tr w:rsidR="002155E5" w:rsidRPr="00E74302" w14:paraId="23D19483" w14:textId="77777777" w:rsidTr="00B546C6">
        <w:tc>
          <w:tcPr>
            <w:tcW w:w="596" w:type="dxa"/>
          </w:tcPr>
          <w:p w14:paraId="3364CFEF" w14:textId="36D409D9" w:rsidR="002155E5" w:rsidRDefault="0050231E" w:rsidP="009258CB">
            <w:pPr>
              <w:tabs>
                <w:tab w:val="left" w:pos="349"/>
              </w:tabs>
              <w:ind w:right="-103"/>
            </w:pPr>
            <w:r>
              <w:lastRenderedPageBreak/>
              <w:t>14</w:t>
            </w:r>
          </w:p>
        </w:tc>
        <w:tc>
          <w:tcPr>
            <w:tcW w:w="2552" w:type="dxa"/>
          </w:tcPr>
          <w:p w14:paraId="3D89C7B6" w14:textId="3F089D3E" w:rsidR="002155E5" w:rsidRPr="00E74302" w:rsidRDefault="0050231E" w:rsidP="008456B0">
            <w:pPr>
              <w:rPr>
                <w:szCs w:val="24"/>
              </w:rPr>
            </w:pPr>
            <w:r w:rsidRPr="0050231E">
              <w:rPr>
                <w:szCs w:val="24"/>
              </w:rPr>
              <w:t>Lietuvos verslo paramos agentūra</w:t>
            </w:r>
          </w:p>
        </w:tc>
        <w:tc>
          <w:tcPr>
            <w:tcW w:w="7087" w:type="dxa"/>
          </w:tcPr>
          <w:p w14:paraId="2599AFF1" w14:textId="77777777" w:rsidR="0050231E" w:rsidRPr="0050231E" w:rsidRDefault="0050231E" w:rsidP="0050231E">
            <w:pPr>
              <w:jc w:val="both"/>
              <w:rPr>
                <w:szCs w:val="24"/>
              </w:rPr>
            </w:pPr>
            <w:r w:rsidRPr="0050231E">
              <w:rPr>
                <w:szCs w:val="24"/>
              </w:rPr>
              <w:t xml:space="preserve">Aprašo 23 punkte nustatyta, kad „Daiktinės pareiškėjo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w:t>
            </w:r>
          </w:p>
          <w:p w14:paraId="69BF5A52" w14:textId="13FF7AE2" w:rsidR="002155E5" w:rsidRPr="00E74302" w:rsidRDefault="0050231E" w:rsidP="0050231E">
            <w:pPr>
              <w:jc w:val="both"/>
              <w:rPr>
                <w:szCs w:val="24"/>
              </w:rPr>
            </w:pPr>
            <w:r w:rsidRPr="0050231E">
              <w:rPr>
                <w:szCs w:val="24"/>
              </w:rPr>
              <w:t xml:space="preserve">Atkreipiame dėmėsi, kad Apraše nėra apibrėžta, iki kada tos daiktinės teisės turi būti įregistruotos: iki vertinimo pabaigos, </w:t>
            </w:r>
            <w:bookmarkStart w:id="2" w:name="_Hlk38976587"/>
            <w:r w:rsidRPr="0050231E">
              <w:rPr>
                <w:szCs w:val="24"/>
              </w:rPr>
              <w:t>iki projekto sutarties sudarymo</w:t>
            </w:r>
            <w:bookmarkEnd w:id="2"/>
            <w:r w:rsidRPr="0050231E">
              <w:rPr>
                <w:szCs w:val="24"/>
              </w:rPr>
              <w:t>, darbų pradžios ar pan.</w:t>
            </w:r>
          </w:p>
        </w:tc>
        <w:tc>
          <w:tcPr>
            <w:tcW w:w="4677" w:type="dxa"/>
          </w:tcPr>
          <w:p w14:paraId="68EA785F" w14:textId="77777777" w:rsidR="003825A5" w:rsidRPr="005C33BD" w:rsidRDefault="003825A5" w:rsidP="003825A5">
            <w:pPr>
              <w:jc w:val="both"/>
              <w:rPr>
                <w:b/>
                <w:bCs/>
                <w:szCs w:val="24"/>
              </w:rPr>
            </w:pPr>
            <w:r w:rsidRPr="005C33BD">
              <w:rPr>
                <w:b/>
                <w:bCs/>
                <w:szCs w:val="24"/>
              </w:rPr>
              <w:t>Atsižvelgta.</w:t>
            </w:r>
          </w:p>
          <w:p w14:paraId="0618B2C6" w14:textId="77777777" w:rsidR="003825A5" w:rsidRDefault="003825A5" w:rsidP="003825A5">
            <w:pPr>
              <w:jc w:val="both"/>
              <w:rPr>
                <w:szCs w:val="24"/>
              </w:rPr>
            </w:pPr>
            <w:r>
              <w:rPr>
                <w:szCs w:val="24"/>
              </w:rPr>
              <w:t>PFSA papildytas papunktis:</w:t>
            </w:r>
          </w:p>
          <w:p w14:paraId="6CF8E762" w14:textId="629B3408" w:rsidR="002155E5" w:rsidRPr="00E74302" w:rsidRDefault="003825A5" w:rsidP="003825A5">
            <w:pPr>
              <w:jc w:val="both"/>
              <w:rPr>
                <w:szCs w:val="24"/>
              </w:rPr>
            </w:pPr>
            <w:r>
              <w:rPr>
                <w:szCs w:val="24"/>
              </w:rPr>
              <w:t>„25.</w:t>
            </w:r>
            <w:r>
              <w:rPr>
                <w:szCs w:val="24"/>
              </w:rPr>
              <w:tab/>
              <w:t>Daiktinės pareiškėjo teisės į statinį (gatvę) ir (ar) žemę, kuriame įgyvendinant projektą bus vykdomi statybos darbai, taip pat žemės ir (ar) statinio (gatvės) valdymo formos (nuoma, panauda) turi būti įregistruotos įstatymų nustatyta tvarka</w:t>
            </w:r>
            <w:r w:rsidRPr="009C10DE">
              <w:rPr>
                <w:szCs w:val="24"/>
              </w:rPr>
              <w:t xml:space="preserve"> </w:t>
            </w:r>
            <w:r w:rsidRPr="003825A5">
              <w:rPr>
                <w:b/>
                <w:bCs/>
                <w:szCs w:val="24"/>
              </w:rPr>
              <w:t>ne vėliau nei iki projekto sutarties sudarymo</w:t>
            </w:r>
            <w:r>
              <w:rPr>
                <w:szCs w:val="24"/>
              </w:rPr>
              <w:t xml:space="preserve"> ir galioti ne trumpiau kaip penkerius metus nuo projekto finansavimo pabaigos &lt;...&gt;“</w:t>
            </w:r>
          </w:p>
        </w:tc>
      </w:tr>
      <w:tr w:rsidR="002155E5" w:rsidRPr="00E74302" w14:paraId="261396B9" w14:textId="77777777" w:rsidTr="00B546C6">
        <w:tc>
          <w:tcPr>
            <w:tcW w:w="596" w:type="dxa"/>
          </w:tcPr>
          <w:p w14:paraId="7FD3F412" w14:textId="03657E4B" w:rsidR="002155E5" w:rsidRDefault="0050231E" w:rsidP="009258CB">
            <w:pPr>
              <w:tabs>
                <w:tab w:val="left" w:pos="349"/>
              </w:tabs>
              <w:ind w:right="-103"/>
            </w:pPr>
            <w:r>
              <w:t>15</w:t>
            </w:r>
          </w:p>
        </w:tc>
        <w:tc>
          <w:tcPr>
            <w:tcW w:w="2552" w:type="dxa"/>
          </w:tcPr>
          <w:p w14:paraId="01474C68" w14:textId="4F89BF3B" w:rsidR="002155E5" w:rsidRPr="00E74302" w:rsidRDefault="0050231E" w:rsidP="008456B0">
            <w:pPr>
              <w:rPr>
                <w:szCs w:val="24"/>
              </w:rPr>
            </w:pPr>
            <w:r w:rsidRPr="0050231E">
              <w:rPr>
                <w:szCs w:val="24"/>
              </w:rPr>
              <w:t>Lietuvos verslo paramos agentūra</w:t>
            </w:r>
          </w:p>
        </w:tc>
        <w:tc>
          <w:tcPr>
            <w:tcW w:w="7087" w:type="dxa"/>
          </w:tcPr>
          <w:p w14:paraId="274ADA9E" w14:textId="7A223596" w:rsidR="002155E5" w:rsidRPr="00E74302" w:rsidRDefault="0050231E" w:rsidP="003E3904">
            <w:pPr>
              <w:jc w:val="both"/>
              <w:rPr>
                <w:szCs w:val="24"/>
              </w:rPr>
            </w:pPr>
            <w:r w:rsidRPr="0050231E">
              <w:rPr>
                <w:szCs w:val="24"/>
              </w:rPr>
              <w:t>Aprašo 27 punkte numatyta, kad valstybės pagalba ir de minimis pagalba nėra teikiama, tačiau Aprašo 2.3 papunktyje yra pateikiama nuoroda į Bendrojo bendrosios išimties reglamento 48 punktą. Prašome šį Aprašo papunktį panaikinti.</w:t>
            </w:r>
          </w:p>
        </w:tc>
        <w:tc>
          <w:tcPr>
            <w:tcW w:w="4677" w:type="dxa"/>
          </w:tcPr>
          <w:p w14:paraId="6FA65447" w14:textId="77777777" w:rsidR="003825A5" w:rsidRPr="005C33BD" w:rsidRDefault="003825A5" w:rsidP="003825A5">
            <w:pPr>
              <w:jc w:val="both"/>
              <w:rPr>
                <w:b/>
                <w:bCs/>
                <w:szCs w:val="24"/>
              </w:rPr>
            </w:pPr>
            <w:r w:rsidRPr="005C33BD">
              <w:rPr>
                <w:b/>
                <w:bCs/>
                <w:szCs w:val="24"/>
              </w:rPr>
              <w:t>Atsižvelgta.</w:t>
            </w:r>
          </w:p>
          <w:p w14:paraId="7DB1B903" w14:textId="6BBF9C3E" w:rsidR="002155E5" w:rsidRPr="00E74302" w:rsidRDefault="003825A5" w:rsidP="003825A5">
            <w:pPr>
              <w:jc w:val="both"/>
              <w:rPr>
                <w:szCs w:val="24"/>
              </w:rPr>
            </w:pPr>
            <w:r>
              <w:rPr>
                <w:szCs w:val="24"/>
              </w:rPr>
              <w:t>Kadangi valstybės pagalba neteikiama, PFSA 2.3 punktas naikinamas.</w:t>
            </w:r>
          </w:p>
        </w:tc>
      </w:tr>
      <w:tr w:rsidR="002155E5" w:rsidRPr="00E74302" w14:paraId="311AA6B2" w14:textId="77777777" w:rsidTr="00B546C6">
        <w:tc>
          <w:tcPr>
            <w:tcW w:w="596" w:type="dxa"/>
          </w:tcPr>
          <w:p w14:paraId="112ECBE4" w14:textId="18A7061C" w:rsidR="002155E5" w:rsidRDefault="0050231E" w:rsidP="009258CB">
            <w:pPr>
              <w:tabs>
                <w:tab w:val="left" w:pos="349"/>
              </w:tabs>
              <w:ind w:right="-103"/>
            </w:pPr>
            <w:r>
              <w:t>16</w:t>
            </w:r>
          </w:p>
        </w:tc>
        <w:tc>
          <w:tcPr>
            <w:tcW w:w="2552" w:type="dxa"/>
          </w:tcPr>
          <w:p w14:paraId="4B50B235" w14:textId="369FBB52" w:rsidR="002155E5" w:rsidRPr="00E74302" w:rsidRDefault="0050231E" w:rsidP="008456B0">
            <w:pPr>
              <w:rPr>
                <w:szCs w:val="24"/>
              </w:rPr>
            </w:pPr>
            <w:r w:rsidRPr="0050231E">
              <w:rPr>
                <w:szCs w:val="24"/>
              </w:rPr>
              <w:t>Lietuvos verslo paramos agentūra</w:t>
            </w:r>
          </w:p>
        </w:tc>
        <w:tc>
          <w:tcPr>
            <w:tcW w:w="7087" w:type="dxa"/>
          </w:tcPr>
          <w:p w14:paraId="71D186EC" w14:textId="689A6106" w:rsidR="002155E5" w:rsidRPr="00E74302" w:rsidRDefault="0050231E" w:rsidP="003E3904">
            <w:pPr>
              <w:jc w:val="both"/>
              <w:rPr>
                <w:szCs w:val="24"/>
              </w:rPr>
            </w:pPr>
            <w:r w:rsidRPr="00411AA7">
              <w:rPr>
                <w:szCs w:val="24"/>
              </w:rPr>
              <w:t>Siekiant, kad nebūtų teikiami labai smulkūs projektai, kuriais modernizuojami keli šviestuvai, siūlome numatyti mažiausią galimą projektui skirti finansavimo lėšų sumą.</w:t>
            </w:r>
            <w:r w:rsidRPr="0050231E">
              <w:rPr>
                <w:szCs w:val="24"/>
              </w:rPr>
              <w:t xml:space="preserve">  </w:t>
            </w:r>
          </w:p>
        </w:tc>
        <w:tc>
          <w:tcPr>
            <w:tcW w:w="4677" w:type="dxa"/>
          </w:tcPr>
          <w:p w14:paraId="32A5BEED" w14:textId="77777777" w:rsidR="003825A5" w:rsidRPr="005C33BD" w:rsidRDefault="003825A5" w:rsidP="003825A5">
            <w:pPr>
              <w:jc w:val="both"/>
              <w:rPr>
                <w:b/>
                <w:bCs/>
                <w:szCs w:val="24"/>
              </w:rPr>
            </w:pPr>
            <w:r w:rsidRPr="005C33BD">
              <w:rPr>
                <w:b/>
                <w:bCs/>
                <w:szCs w:val="24"/>
              </w:rPr>
              <w:t>Atsižvelgta.</w:t>
            </w:r>
          </w:p>
          <w:p w14:paraId="509BD0A2" w14:textId="77777777" w:rsidR="00287FB5" w:rsidRDefault="00440A06" w:rsidP="003825A5">
            <w:pPr>
              <w:jc w:val="both"/>
              <w:rPr>
                <w:szCs w:val="24"/>
              </w:rPr>
            </w:pPr>
            <w:r>
              <w:rPr>
                <w:szCs w:val="24"/>
              </w:rPr>
              <w:t>Įterptas papildomas punktas PFSA:</w:t>
            </w:r>
          </w:p>
          <w:p w14:paraId="0E320C9D" w14:textId="690CEE08" w:rsidR="00440A06" w:rsidRPr="00B71A51" w:rsidRDefault="00440A06" w:rsidP="003825A5">
            <w:pPr>
              <w:jc w:val="both"/>
              <w:rPr>
                <w:b/>
                <w:bCs/>
                <w:szCs w:val="24"/>
              </w:rPr>
            </w:pPr>
            <w:r>
              <w:rPr>
                <w:szCs w:val="24"/>
              </w:rPr>
              <w:t>„</w:t>
            </w:r>
            <w:r w:rsidRPr="00440A06">
              <w:rPr>
                <w:szCs w:val="24"/>
              </w:rPr>
              <w:t>32.</w:t>
            </w:r>
            <w:r>
              <w:rPr>
                <w:szCs w:val="24"/>
              </w:rPr>
              <w:t xml:space="preserve"> </w:t>
            </w:r>
            <w:r w:rsidRPr="00440A06">
              <w:rPr>
                <w:szCs w:val="24"/>
              </w:rPr>
              <w:t>Mažiausia galima projektui skirti finansavimo lėšų suma yra 200 000 eurų (du šimtai tūkstančių eurų).</w:t>
            </w:r>
            <w:r>
              <w:rPr>
                <w:szCs w:val="24"/>
              </w:rPr>
              <w:t>“</w:t>
            </w:r>
          </w:p>
        </w:tc>
      </w:tr>
      <w:tr w:rsidR="002155E5" w:rsidRPr="00E74302" w14:paraId="187CEEFD" w14:textId="77777777" w:rsidTr="00B546C6">
        <w:tc>
          <w:tcPr>
            <w:tcW w:w="596" w:type="dxa"/>
          </w:tcPr>
          <w:p w14:paraId="35C03CF1" w14:textId="185F8764" w:rsidR="002155E5" w:rsidRDefault="0050231E" w:rsidP="009258CB">
            <w:pPr>
              <w:tabs>
                <w:tab w:val="left" w:pos="349"/>
              </w:tabs>
              <w:ind w:right="-103"/>
            </w:pPr>
            <w:r>
              <w:t>17</w:t>
            </w:r>
          </w:p>
        </w:tc>
        <w:tc>
          <w:tcPr>
            <w:tcW w:w="2552" w:type="dxa"/>
          </w:tcPr>
          <w:p w14:paraId="2AEEC44A" w14:textId="09395892" w:rsidR="002155E5" w:rsidRPr="00E74302" w:rsidRDefault="0050231E" w:rsidP="008456B0">
            <w:pPr>
              <w:rPr>
                <w:szCs w:val="24"/>
              </w:rPr>
            </w:pPr>
            <w:r w:rsidRPr="0050231E">
              <w:rPr>
                <w:szCs w:val="24"/>
              </w:rPr>
              <w:t>Lietuvos verslo paramos agentūra</w:t>
            </w:r>
          </w:p>
        </w:tc>
        <w:tc>
          <w:tcPr>
            <w:tcW w:w="7087" w:type="dxa"/>
          </w:tcPr>
          <w:p w14:paraId="24ED2373" w14:textId="24D2A63A" w:rsidR="002155E5" w:rsidRPr="00E74302" w:rsidRDefault="0050231E" w:rsidP="003E3904">
            <w:pPr>
              <w:jc w:val="both"/>
              <w:rPr>
                <w:szCs w:val="24"/>
              </w:rPr>
            </w:pPr>
            <w:r w:rsidRPr="0050231E">
              <w:rPr>
                <w:szCs w:val="24"/>
              </w:rPr>
              <w:t>Siūlome finansavimo intensyvumą padidinti iki 80 proc.</w:t>
            </w:r>
          </w:p>
        </w:tc>
        <w:tc>
          <w:tcPr>
            <w:tcW w:w="4677" w:type="dxa"/>
          </w:tcPr>
          <w:p w14:paraId="6E744A53" w14:textId="77777777" w:rsidR="0044554E" w:rsidRPr="00EC221A" w:rsidRDefault="0044554E" w:rsidP="0044554E">
            <w:pPr>
              <w:rPr>
                <w:b/>
                <w:bCs/>
                <w:szCs w:val="24"/>
              </w:rPr>
            </w:pPr>
            <w:r w:rsidRPr="00EC221A">
              <w:rPr>
                <w:b/>
                <w:bCs/>
                <w:szCs w:val="24"/>
              </w:rPr>
              <w:t>Neatsižvelgta.</w:t>
            </w:r>
          </w:p>
          <w:p w14:paraId="3875C114" w14:textId="4E3E3B88" w:rsidR="002155E5" w:rsidRPr="00E74302" w:rsidRDefault="00440A06" w:rsidP="00012078">
            <w:pPr>
              <w:jc w:val="both"/>
              <w:rPr>
                <w:szCs w:val="24"/>
              </w:rPr>
            </w:pPr>
            <w:r>
              <w:rPr>
                <w:szCs w:val="24"/>
              </w:rPr>
              <w:t>Įvertinant skaičiuotiną projektų atsiperkamumo laiką metais su ir be ES lėšų dalies, optimalus finansavimo atsiperkamumas yra 50 proc.</w:t>
            </w:r>
          </w:p>
        </w:tc>
      </w:tr>
      <w:tr w:rsidR="002155E5" w:rsidRPr="00E74302" w14:paraId="3F98920B" w14:textId="77777777" w:rsidTr="00B546C6">
        <w:tc>
          <w:tcPr>
            <w:tcW w:w="596" w:type="dxa"/>
          </w:tcPr>
          <w:p w14:paraId="39EE5168" w14:textId="750DE96A" w:rsidR="002155E5" w:rsidRDefault="0050231E" w:rsidP="009258CB">
            <w:pPr>
              <w:tabs>
                <w:tab w:val="left" w:pos="349"/>
              </w:tabs>
              <w:ind w:right="-103"/>
            </w:pPr>
            <w:r>
              <w:lastRenderedPageBreak/>
              <w:t>18</w:t>
            </w:r>
          </w:p>
        </w:tc>
        <w:tc>
          <w:tcPr>
            <w:tcW w:w="2552" w:type="dxa"/>
          </w:tcPr>
          <w:p w14:paraId="06B5CAA4" w14:textId="4D728DBF" w:rsidR="002155E5" w:rsidRPr="00E74302" w:rsidRDefault="0050231E" w:rsidP="008456B0">
            <w:pPr>
              <w:rPr>
                <w:szCs w:val="24"/>
              </w:rPr>
            </w:pPr>
            <w:r w:rsidRPr="0050231E">
              <w:rPr>
                <w:szCs w:val="24"/>
              </w:rPr>
              <w:t>Lietuvos verslo paramos agentūra</w:t>
            </w:r>
          </w:p>
        </w:tc>
        <w:tc>
          <w:tcPr>
            <w:tcW w:w="7087" w:type="dxa"/>
          </w:tcPr>
          <w:p w14:paraId="072BB07A" w14:textId="2C55EE57" w:rsidR="002155E5" w:rsidRPr="00E74302" w:rsidRDefault="0050231E" w:rsidP="003E3904">
            <w:pPr>
              <w:jc w:val="both"/>
              <w:rPr>
                <w:szCs w:val="24"/>
              </w:rPr>
            </w:pPr>
            <w:r w:rsidRPr="0050231E">
              <w:rPr>
                <w:szCs w:val="24"/>
              </w:rPr>
              <w:t>Techninė klaida: abiejuose</w:t>
            </w:r>
            <w:r>
              <w:rPr>
                <w:szCs w:val="24"/>
              </w:rPr>
              <w:t xml:space="preserve"> (</w:t>
            </w:r>
            <w:r w:rsidRPr="0050231E">
              <w:rPr>
                <w:szCs w:val="24"/>
              </w:rPr>
              <w:t>37 p. ir 43 p</w:t>
            </w:r>
            <w:r>
              <w:rPr>
                <w:szCs w:val="24"/>
              </w:rPr>
              <w:t>.)</w:t>
            </w:r>
            <w:r w:rsidRPr="0050231E">
              <w:rPr>
                <w:szCs w:val="24"/>
              </w:rPr>
              <w:t xml:space="preserve"> Aprašo punktuose yra nurodoma ta pati nuostata.</w:t>
            </w:r>
          </w:p>
        </w:tc>
        <w:tc>
          <w:tcPr>
            <w:tcW w:w="4677" w:type="dxa"/>
          </w:tcPr>
          <w:p w14:paraId="42AF520D" w14:textId="77777777" w:rsidR="00440A06" w:rsidRPr="005C33BD" w:rsidRDefault="00440A06" w:rsidP="00440A06">
            <w:pPr>
              <w:jc w:val="both"/>
              <w:rPr>
                <w:b/>
                <w:bCs/>
                <w:szCs w:val="24"/>
              </w:rPr>
            </w:pPr>
            <w:r w:rsidRPr="005C33BD">
              <w:rPr>
                <w:b/>
                <w:bCs/>
                <w:szCs w:val="24"/>
              </w:rPr>
              <w:t>Atsižvelgta.</w:t>
            </w:r>
          </w:p>
          <w:p w14:paraId="321DE2F5" w14:textId="3B0EFAD5" w:rsidR="002155E5" w:rsidRPr="00E74302" w:rsidRDefault="00440A06" w:rsidP="00440A06">
            <w:pPr>
              <w:jc w:val="both"/>
              <w:rPr>
                <w:szCs w:val="24"/>
              </w:rPr>
            </w:pPr>
            <w:r>
              <w:rPr>
                <w:szCs w:val="24"/>
              </w:rPr>
              <w:t>Vienas iš besidubliuojančių punktų panaikintas.</w:t>
            </w:r>
          </w:p>
        </w:tc>
      </w:tr>
      <w:tr w:rsidR="002155E5" w:rsidRPr="00E74302" w14:paraId="04DC348E" w14:textId="77777777" w:rsidTr="00B546C6">
        <w:tc>
          <w:tcPr>
            <w:tcW w:w="596" w:type="dxa"/>
          </w:tcPr>
          <w:p w14:paraId="17225EB0" w14:textId="42FD9909" w:rsidR="002155E5" w:rsidRDefault="0050231E" w:rsidP="009258CB">
            <w:pPr>
              <w:tabs>
                <w:tab w:val="left" w:pos="349"/>
              </w:tabs>
              <w:ind w:right="-103"/>
            </w:pPr>
            <w:r>
              <w:t>19</w:t>
            </w:r>
          </w:p>
        </w:tc>
        <w:tc>
          <w:tcPr>
            <w:tcW w:w="2552" w:type="dxa"/>
          </w:tcPr>
          <w:p w14:paraId="1C9754B1" w14:textId="33DCA851" w:rsidR="002155E5" w:rsidRPr="00E74302" w:rsidRDefault="0050231E" w:rsidP="008456B0">
            <w:pPr>
              <w:rPr>
                <w:szCs w:val="24"/>
              </w:rPr>
            </w:pPr>
            <w:r w:rsidRPr="0050231E">
              <w:rPr>
                <w:szCs w:val="24"/>
              </w:rPr>
              <w:t>Lietuvos verslo paramos agentūra</w:t>
            </w:r>
          </w:p>
        </w:tc>
        <w:tc>
          <w:tcPr>
            <w:tcW w:w="7087" w:type="dxa"/>
          </w:tcPr>
          <w:p w14:paraId="7498BA1A" w14:textId="1976BB86" w:rsidR="002155E5" w:rsidRPr="00E74302" w:rsidRDefault="0050231E" w:rsidP="003E3904">
            <w:pPr>
              <w:jc w:val="both"/>
              <w:rPr>
                <w:szCs w:val="24"/>
              </w:rPr>
            </w:pPr>
            <w:r w:rsidRPr="0050231E">
              <w:rPr>
                <w:szCs w:val="24"/>
              </w:rPr>
              <w:t>Siūlome nustatyti, kad turėtų būti pateikti skaičiavimai dėl galutinių energijos sąnaudų sumažėjimo, nes Aprašo 14.2 papunktyje numatyta, kad modernizuojamose gatvių apšvietimo atkarpose turi galutines energijos sąnaudas sumažinti ne mažiau kaip 40 procentų.</w:t>
            </w:r>
          </w:p>
        </w:tc>
        <w:tc>
          <w:tcPr>
            <w:tcW w:w="4677" w:type="dxa"/>
          </w:tcPr>
          <w:p w14:paraId="7256EC85" w14:textId="77777777" w:rsidR="00440A06" w:rsidRPr="005C33BD" w:rsidRDefault="00440A06" w:rsidP="00440A06">
            <w:pPr>
              <w:jc w:val="both"/>
              <w:rPr>
                <w:b/>
                <w:bCs/>
                <w:szCs w:val="24"/>
              </w:rPr>
            </w:pPr>
            <w:r w:rsidRPr="005C33BD">
              <w:rPr>
                <w:b/>
                <w:bCs/>
                <w:szCs w:val="24"/>
              </w:rPr>
              <w:t>Atsižvelgta.</w:t>
            </w:r>
          </w:p>
          <w:p w14:paraId="2228734E" w14:textId="1C683685" w:rsidR="002155E5" w:rsidRPr="00E74302" w:rsidRDefault="00440A06" w:rsidP="00440A06">
            <w:pPr>
              <w:jc w:val="both"/>
              <w:rPr>
                <w:szCs w:val="24"/>
              </w:rPr>
            </w:pPr>
            <w:r>
              <w:rPr>
                <w:szCs w:val="24"/>
              </w:rPr>
              <w:t>Su PFSA tvirtinamas ir P</w:t>
            </w:r>
            <w:r w:rsidRPr="005C33BD">
              <w:rPr>
                <w:szCs w:val="24"/>
              </w:rPr>
              <w:t>riemonių įgyvendinimo plan</w:t>
            </w:r>
            <w:r>
              <w:rPr>
                <w:szCs w:val="24"/>
              </w:rPr>
              <w:t>as, abiejuose dokumentuose numatant papildomą nacionalinį rodiklį (su detaliu jo skaičiavimo aprašu), kurį apskaičiuojant</w:t>
            </w:r>
            <w:r w:rsidR="0052102B">
              <w:rPr>
                <w:szCs w:val="24"/>
              </w:rPr>
              <w:t xml:space="preserve"> pareiškėjas pateikia informaciją dėl galutinio energijos sąnaudų sumažėjimo.</w:t>
            </w:r>
          </w:p>
        </w:tc>
      </w:tr>
      <w:tr w:rsidR="002155E5" w:rsidRPr="00E74302" w14:paraId="2671319F" w14:textId="77777777" w:rsidTr="00B546C6">
        <w:tc>
          <w:tcPr>
            <w:tcW w:w="596" w:type="dxa"/>
          </w:tcPr>
          <w:p w14:paraId="560CD310" w14:textId="04E64B76" w:rsidR="002155E5" w:rsidRDefault="0050231E" w:rsidP="009258CB">
            <w:pPr>
              <w:tabs>
                <w:tab w:val="left" w:pos="349"/>
              </w:tabs>
              <w:ind w:right="-103"/>
            </w:pPr>
            <w:r>
              <w:t>20</w:t>
            </w:r>
          </w:p>
        </w:tc>
        <w:tc>
          <w:tcPr>
            <w:tcW w:w="2552" w:type="dxa"/>
          </w:tcPr>
          <w:p w14:paraId="4509E574" w14:textId="78349DAB" w:rsidR="002155E5" w:rsidRPr="00E74302" w:rsidRDefault="00C923F9" w:rsidP="008456B0">
            <w:pPr>
              <w:rPr>
                <w:szCs w:val="24"/>
              </w:rPr>
            </w:pPr>
            <w:r w:rsidRPr="00C923F9">
              <w:rPr>
                <w:szCs w:val="24"/>
              </w:rPr>
              <w:t>Lietuvos verslo paramos agentūra</w:t>
            </w:r>
          </w:p>
        </w:tc>
        <w:tc>
          <w:tcPr>
            <w:tcW w:w="7087" w:type="dxa"/>
          </w:tcPr>
          <w:p w14:paraId="31098946" w14:textId="77777777" w:rsidR="00C923F9" w:rsidRPr="00C923F9" w:rsidRDefault="00C923F9" w:rsidP="00C923F9">
            <w:pPr>
              <w:jc w:val="both"/>
              <w:rPr>
                <w:szCs w:val="24"/>
              </w:rPr>
            </w:pPr>
            <w:r w:rsidRPr="00C923F9">
              <w:rPr>
                <w:szCs w:val="24"/>
              </w:rPr>
              <w:t>Aprašo 48.5 papunktyje nustatyta, kad „investicijų projektą su viena siūloma įgyvendinti projekto alternatyva ir sąnaudų ir naudos analizės skaičiuokle“.</w:t>
            </w:r>
          </w:p>
          <w:p w14:paraId="27B46869" w14:textId="55E40C3C" w:rsidR="002155E5" w:rsidRPr="00E74302" w:rsidRDefault="00C923F9" w:rsidP="00C923F9">
            <w:pPr>
              <w:jc w:val="both"/>
              <w:rPr>
                <w:szCs w:val="24"/>
              </w:rPr>
            </w:pPr>
            <w:r w:rsidRPr="00C923F9">
              <w:rPr>
                <w:szCs w:val="24"/>
              </w:rPr>
              <w:t xml:space="preserve">Aprašo 48.5 punktą siūlome papildyti, kad minima </w:t>
            </w:r>
            <w:bookmarkStart w:id="3" w:name="_Hlk38977044"/>
            <w:r w:rsidRPr="00C923F9">
              <w:rPr>
                <w:szCs w:val="24"/>
              </w:rPr>
              <w:t>skaičiuoklė būtų pateikta .xlsx formatu</w:t>
            </w:r>
            <w:bookmarkEnd w:id="3"/>
            <w:r w:rsidRPr="00C923F9">
              <w:rPr>
                <w:szCs w:val="24"/>
              </w:rPr>
              <w:t>.</w:t>
            </w:r>
          </w:p>
        </w:tc>
        <w:tc>
          <w:tcPr>
            <w:tcW w:w="4677" w:type="dxa"/>
          </w:tcPr>
          <w:p w14:paraId="0D32BFC7" w14:textId="77777777" w:rsidR="0052102B" w:rsidRPr="005C33BD" w:rsidRDefault="0052102B" w:rsidP="0052102B">
            <w:pPr>
              <w:jc w:val="both"/>
              <w:rPr>
                <w:b/>
                <w:bCs/>
                <w:szCs w:val="24"/>
              </w:rPr>
            </w:pPr>
            <w:r w:rsidRPr="005C33BD">
              <w:rPr>
                <w:b/>
                <w:bCs/>
                <w:szCs w:val="24"/>
              </w:rPr>
              <w:t>Atsižvelgta.</w:t>
            </w:r>
          </w:p>
          <w:p w14:paraId="6BA03139" w14:textId="77777777" w:rsidR="0052102B" w:rsidRDefault="0052102B" w:rsidP="0052102B">
            <w:pPr>
              <w:jc w:val="both"/>
              <w:rPr>
                <w:szCs w:val="24"/>
              </w:rPr>
            </w:pPr>
            <w:r>
              <w:rPr>
                <w:szCs w:val="24"/>
              </w:rPr>
              <w:t>PFSA</w:t>
            </w:r>
            <w:r>
              <w:t xml:space="preserve"> </w:t>
            </w:r>
            <w:r w:rsidRPr="0052102B">
              <w:rPr>
                <w:szCs w:val="24"/>
              </w:rPr>
              <w:t>papildytas</w:t>
            </w:r>
            <w:r>
              <w:rPr>
                <w:szCs w:val="24"/>
              </w:rPr>
              <w:t xml:space="preserve"> papunktis:</w:t>
            </w:r>
          </w:p>
          <w:p w14:paraId="4F1652BE" w14:textId="7C84A18B" w:rsidR="002155E5" w:rsidRPr="00E74302" w:rsidRDefault="0052102B" w:rsidP="0052102B">
            <w:pPr>
              <w:jc w:val="both"/>
              <w:rPr>
                <w:szCs w:val="24"/>
              </w:rPr>
            </w:pPr>
            <w:r>
              <w:rPr>
                <w:szCs w:val="24"/>
              </w:rPr>
              <w:t>„</w:t>
            </w:r>
            <w:r w:rsidRPr="0052102B">
              <w:rPr>
                <w:szCs w:val="24"/>
              </w:rPr>
              <w:t>51.5.</w:t>
            </w:r>
            <w:r>
              <w:rPr>
                <w:szCs w:val="24"/>
              </w:rPr>
              <w:t xml:space="preserve"> </w:t>
            </w:r>
            <w:r w:rsidRPr="0052102B">
              <w:rPr>
                <w:szCs w:val="24"/>
              </w:rPr>
              <w:t xml:space="preserve">investicijų projektą su viena siūloma įgyvendinti projekto alternatyva ir sąnaudų ir naudos analizės skaičiuokle, parengtą pagal Investicijų projektų kuriems siekiama gauti finansavimą iš Europos Sąjungos struktūrinės paramos ir / ar valstybės biudžeto lėšų, rengimo metodiką, kuri skelbiama Europos Sąjungos struktūrinių fondų svetainėje www.esinvesticijos.lt </w:t>
            </w:r>
            <w:r w:rsidRPr="0052102B">
              <w:rPr>
                <w:b/>
                <w:bCs/>
                <w:szCs w:val="24"/>
              </w:rPr>
              <w:t>(skaičiuoklė būtų pateikta .xlsx formatu)</w:t>
            </w:r>
            <w:r w:rsidRPr="0052102B">
              <w:rPr>
                <w:szCs w:val="24"/>
              </w:rPr>
              <w:t>, jei taikoma</w:t>
            </w:r>
            <w:r>
              <w:rPr>
                <w:szCs w:val="24"/>
              </w:rPr>
              <w:t>“</w:t>
            </w:r>
          </w:p>
        </w:tc>
      </w:tr>
      <w:tr w:rsidR="00C923F9" w:rsidRPr="00E74302" w14:paraId="00944A41" w14:textId="77777777" w:rsidTr="00B546C6">
        <w:tc>
          <w:tcPr>
            <w:tcW w:w="596" w:type="dxa"/>
          </w:tcPr>
          <w:p w14:paraId="4D816441" w14:textId="0C5F82CC" w:rsidR="00C923F9" w:rsidRDefault="00C923F9" w:rsidP="00C923F9">
            <w:pPr>
              <w:tabs>
                <w:tab w:val="left" w:pos="349"/>
              </w:tabs>
              <w:ind w:right="-103"/>
            </w:pPr>
            <w:r>
              <w:t>21</w:t>
            </w:r>
          </w:p>
        </w:tc>
        <w:tc>
          <w:tcPr>
            <w:tcW w:w="2552" w:type="dxa"/>
          </w:tcPr>
          <w:p w14:paraId="77EFF950" w14:textId="155C35DA" w:rsidR="00C923F9" w:rsidRPr="00E74302" w:rsidRDefault="00C923F9" w:rsidP="00C923F9">
            <w:pPr>
              <w:rPr>
                <w:szCs w:val="24"/>
              </w:rPr>
            </w:pPr>
            <w:r w:rsidRPr="00EB7193">
              <w:t>Lietuvos verslo paramos agentūra</w:t>
            </w:r>
          </w:p>
        </w:tc>
        <w:tc>
          <w:tcPr>
            <w:tcW w:w="7087" w:type="dxa"/>
          </w:tcPr>
          <w:p w14:paraId="082E4F6B" w14:textId="77777777" w:rsidR="00C923F9" w:rsidRPr="00C923F9" w:rsidRDefault="00C923F9" w:rsidP="00C923F9">
            <w:pPr>
              <w:jc w:val="both"/>
              <w:rPr>
                <w:szCs w:val="24"/>
              </w:rPr>
            </w:pPr>
            <w:r w:rsidRPr="00C923F9">
              <w:rPr>
                <w:szCs w:val="24"/>
              </w:rPr>
              <w:t>Atkreipiame dėmesį, kad pagal Aprašo 64 punktą projekto tęstinumas nustatytas penki metai po projekto finansavimo pabaigos, tuo tarpu Aprašo 63 punkte nustatyta, kad projekto vykdytojas turi apdrausti projektui įgyvendinti skirtą ilgalaikį materialųjį turtą ne mažiau kaip trejus metus nuo projekto finansavimo pabaigos.</w:t>
            </w:r>
          </w:p>
          <w:p w14:paraId="4C3C5AE3" w14:textId="73A9624E" w:rsidR="00C923F9" w:rsidRPr="00E74302" w:rsidRDefault="00C923F9" w:rsidP="00C923F9">
            <w:pPr>
              <w:jc w:val="both"/>
              <w:rPr>
                <w:szCs w:val="24"/>
              </w:rPr>
            </w:pPr>
            <w:r w:rsidRPr="00C923F9">
              <w:rPr>
                <w:szCs w:val="24"/>
              </w:rPr>
              <w:t>Prašome suvienodinti.</w:t>
            </w:r>
          </w:p>
        </w:tc>
        <w:tc>
          <w:tcPr>
            <w:tcW w:w="4677" w:type="dxa"/>
          </w:tcPr>
          <w:p w14:paraId="4664A96A" w14:textId="77777777" w:rsidR="0052102B" w:rsidRPr="005C33BD" w:rsidRDefault="0052102B" w:rsidP="0052102B">
            <w:pPr>
              <w:jc w:val="both"/>
              <w:rPr>
                <w:b/>
                <w:bCs/>
                <w:szCs w:val="24"/>
              </w:rPr>
            </w:pPr>
            <w:r w:rsidRPr="005C33BD">
              <w:rPr>
                <w:b/>
                <w:bCs/>
                <w:szCs w:val="24"/>
              </w:rPr>
              <w:t>Atsižvelgta.</w:t>
            </w:r>
          </w:p>
          <w:p w14:paraId="0685E451" w14:textId="4011C1EE" w:rsidR="00C923F9" w:rsidRDefault="0052102B" w:rsidP="0052102B">
            <w:pPr>
              <w:jc w:val="both"/>
              <w:rPr>
                <w:szCs w:val="24"/>
              </w:rPr>
            </w:pPr>
            <w:r>
              <w:rPr>
                <w:szCs w:val="24"/>
              </w:rPr>
              <w:t>PFSA</w:t>
            </w:r>
            <w:r>
              <w:t xml:space="preserve"> </w:t>
            </w:r>
            <w:r w:rsidRPr="0052102B">
              <w:rPr>
                <w:szCs w:val="24"/>
              </w:rPr>
              <w:t>papildytas</w:t>
            </w:r>
            <w:r w:rsidR="00ED0138">
              <w:rPr>
                <w:szCs w:val="24"/>
              </w:rPr>
              <w:t xml:space="preserve"> punktas:</w:t>
            </w:r>
          </w:p>
          <w:p w14:paraId="427794CD" w14:textId="3C31B580" w:rsidR="00ED0138" w:rsidRPr="00E74302" w:rsidRDefault="00ED0138" w:rsidP="0052102B">
            <w:pPr>
              <w:jc w:val="both"/>
              <w:rPr>
                <w:szCs w:val="24"/>
              </w:rPr>
            </w:pPr>
            <w:r>
              <w:rPr>
                <w:szCs w:val="24"/>
              </w:rPr>
              <w:t>„</w:t>
            </w:r>
            <w:r w:rsidRPr="00ED0138">
              <w:rPr>
                <w:szCs w:val="24"/>
              </w:rPr>
              <w:t>66.</w:t>
            </w:r>
            <w:r>
              <w:rPr>
                <w:szCs w:val="24"/>
              </w:rPr>
              <w:t xml:space="preserve"> </w:t>
            </w:r>
            <w:r w:rsidRPr="00ED0138">
              <w:rPr>
                <w:szCs w:val="24"/>
              </w:rPr>
              <w:t xml:space="preserve">Projekto vykdytojas turi apdrausti projektui įgyvendinti skirtą ilgalaikį materialųjį turtą, kuris įsigytas ar sukurtas iš projektui skirto finansavimo lėšų, maksimaliu turto atkuriamosios vertės draudimu nuo visų galimų rizikos atvejų projekto įgyvendinimo laikotarpiu (nuo tada, kai yra sukuriamas ar įsigyjamas) </w:t>
            </w:r>
            <w:r w:rsidRPr="00ED0138">
              <w:rPr>
                <w:b/>
                <w:bCs/>
                <w:szCs w:val="24"/>
              </w:rPr>
              <w:t>ir ne mažiau kaip penkerius metus nuo projekto finansavimo pabaigos draudimo sritį reguliuojančių teisės aktų nustatyta tvarka</w:t>
            </w:r>
            <w:r w:rsidRPr="00ED0138">
              <w:rPr>
                <w:szCs w:val="24"/>
              </w:rPr>
              <w:t xml:space="preserve">. Draudimo sutarties naudos gavėjas turi būti projekto vykdytojas. </w:t>
            </w:r>
            <w:r w:rsidRPr="00ED0138">
              <w:rPr>
                <w:szCs w:val="24"/>
              </w:rPr>
              <w:lastRenderedPageBreak/>
              <w:t>Draudžiamojo įvykio atveju projekto vykdytojas turi atkurti prarastą turtą.</w:t>
            </w:r>
            <w:r>
              <w:rPr>
                <w:szCs w:val="24"/>
              </w:rPr>
              <w:t>“</w:t>
            </w:r>
          </w:p>
        </w:tc>
      </w:tr>
      <w:tr w:rsidR="00C923F9" w:rsidRPr="00E74302" w14:paraId="6B2F2D50" w14:textId="77777777" w:rsidTr="00B546C6">
        <w:tc>
          <w:tcPr>
            <w:tcW w:w="596" w:type="dxa"/>
          </w:tcPr>
          <w:p w14:paraId="10F6041B" w14:textId="34FE2526" w:rsidR="00C923F9" w:rsidRDefault="00C923F9" w:rsidP="00C923F9">
            <w:pPr>
              <w:tabs>
                <w:tab w:val="left" w:pos="349"/>
              </w:tabs>
              <w:ind w:right="-103"/>
            </w:pPr>
            <w:r>
              <w:lastRenderedPageBreak/>
              <w:t>22</w:t>
            </w:r>
          </w:p>
        </w:tc>
        <w:tc>
          <w:tcPr>
            <w:tcW w:w="2552" w:type="dxa"/>
          </w:tcPr>
          <w:p w14:paraId="49082AE4" w14:textId="0D8AA333" w:rsidR="00C923F9" w:rsidRPr="00E74302" w:rsidRDefault="00C923F9" w:rsidP="00C923F9">
            <w:pPr>
              <w:rPr>
                <w:szCs w:val="24"/>
              </w:rPr>
            </w:pPr>
            <w:r w:rsidRPr="00EB7193">
              <w:t>Lietuvos verslo paramos agentūra</w:t>
            </w:r>
          </w:p>
        </w:tc>
        <w:tc>
          <w:tcPr>
            <w:tcW w:w="7087" w:type="dxa"/>
          </w:tcPr>
          <w:p w14:paraId="469FBD61" w14:textId="77777777" w:rsidR="00C923F9" w:rsidRPr="00C923F9" w:rsidRDefault="00C923F9" w:rsidP="00C923F9">
            <w:pPr>
              <w:jc w:val="both"/>
              <w:rPr>
                <w:szCs w:val="24"/>
              </w:rPr>
            </w:pPr>
            <w:r w:rsidRPr="00C923F9">
              <w:rPr>
                <w:szCs w:val="24"/>
              </w:rPr>
              <w:t>Techninė klaida – Aprašo 1 priedo 2.2 papunktyje nustatyta, kad „Projektas turi prisidėti prie ES BJRS tikslo įgyvendinimo, kaip tai nustatyta šio Aprašo 16 punkte“.</w:t>
            </w:r>
          </w:p>
          <w:p w14:paraId="596257AD" w14:textId="7931094D" w:rsidR="00C923F9" w:rsidRPr="00E74302" w:rsidRDefault="00C923F9" w:rsidP="00C923F9">
            <w:pPr>
              <w:jc w:val="both"/>
              <w:rPr>
                <w:szCs w:val="24"/>
              </w:rPr>
            </w:pPr>
            <w:r w:rsidRPr="00C923F9">
              <w:rPr>
                <w:szCs w:val="24"/>
              </w:rPr>
              <w:t>Atkreipiame dėmesį, kad šiame papunktyje turi būti nurodytas Aprašo 15 punktas.</w:t>
            </w:r>
          </w:p>
        </w:tc>
        <w:tc>
          <w:tcPr>
            <w:tcW w:w="4677" w:type="dxa"/>
          </w:tcPr>
          <w:p w14:paraId="619E47B5" w14:textId="77777777" w:rsidR="00ED0138" w:rsidRPr="005C33BD" w:rsidRDefault="00ED0138" w:rsidP="00ED0138">
            <w:pPr>
              <w:jc w:val="both"/>
              <w:rPr>
                <w:b/>
                <w:bCs/>
                <w:szCs w:val="24"/>
              </w:rPr>
            </w:pPr>
            <w:r w:rsidRPr="005C33BD">
              <w:rPr>
                <w:b/>
                <w:bCs/>
                <w:szCs w:val="24"/>
              </w:rPr>
              <w:t>Atsižvelgta.</w:t>
            </w:r>
          </w:p>
          <w:p w14:paraId="2CCA6270" w14:textId="422A77B4" w:rsidR="00C923F9" w:rsidRPr="00E74302" w:rsidRDefault="00ED0138" w:rsidP="00ED0138">
            <w:pPr>
              <w:jc w:val="both"/>
              <w:rPr>
                <w:szCs w:val="24"/>
              </w:rPr>
            </w:pPr>
            <w:r>
              <w:rPr>
                <w:szCs w:val="24"/>
              </w:rPr>
              <w:t>PFSA</w:t>
            </w:r>
            <w:r>
              <w:t xml:space="preserve"> </w:t>
            </w:r>
            <w:r>
              <w:rPr>
                <w:szCs w:val="24"/>
              </w:rPr>
              <w:t>ištaisyta techninė klaida.</w:t>
            </w:r>
          </w:p>
        </w:tc>
      </w:tr>
      <w:tr w:rsidR="00C923F9" w:rsidRPr="00E74302" w14:paraId="38B2DE67" w14:textId="77777777" w:rsidTr="00B546C6">
        <w:tc>
          <w:tcPr>
            <w:tcW w:w="596" w:type="dxa"/>
          </w:tcPr>
          <w:p w14:paraId="22E77CAA" w14:textId="07DC0913" w:rsidR="00C923F9" w:rsidRDefault="00C923F9" w:rsidP="00C923F9">
            <w:pPr>
              <w:tabs>
                <w:tab w:val="left" w:pos="349"/>
              </w:tabs>
              <w:ind w:right="-103"/>
            </w:pPr>
            <w:r>
              <w:t>23</w:t>
            </w:r>
          </w:p>
        </w:tc>
        <w:tc>
          <w:tcPr>
            <w:tcW w:w="2552" w:type="dxa"/>
          </w:tcPr>
          <w:p w14:paraId="25A640CE" w14:textId="1AA38C15" w:rsidR="00C923F9" w:rsidRPr="00E74302" w:rsidRDefault="00C923F9" w:rsidP="00C923F9">
            <w:pPr>
              <w:rPr>
                <w:szCs w:val="24"/>
              </w:rPr>
            </w:pPr>
            <w:r w:rsidRPr="00EB7193">
              <w:t>Lietuvos verslo paramos agentūra</w:t>
            </w:r>
          </w:p>
        </w:tc>
        <w:tc>
          <w:tcPr>
            <w:tcW w:w="7087" w:type="dxa"/>
          </w:tcPr>
          <w:p w14:paraId="2A250CA3" w14:textId="77777777" w:rsidR="006E2788" w:rsidRPr="006E2788" w:rsidRDefault="006E2788" w:rsidP="006E2788">
            <w:pPr>
              <w:jc w:val="both"/>
              <w:rPr>
                <w:szCs w:val="24"/>
              </w:rPr>
            </w:pPr>
            <w:r w:rsidRPr="006E2788">
              <w:rPr>
                <w:szCs w:val="24"/>
              </w:rPr>
              <w:t>Atsižvelgiant į tai, kad šioje priemonėje netiesioginės išlaidos bus menkavertės, siūlome panaikinti netiesioginių išlaidų finansavimą, atitinkamai panaikinti Aprašo 1 priedo 7.7 papunktį.</w:t>
            </w:r>
          </w:p>
          <w:p w14:paraId="7610D767" w14:textId="6A629EC8" w:rsidR="00C923F9" w:rsidRPr="00E74302" w:rsidRDefault="006E2788" w:rsidP="006E2788">
            <w:pPr>
              <w:jc w:val="both"/>
              <w:rPr>
                <w:szCs w:val="24"/>
              </w:rPr>
            </w:pPr>
            <w:r w:rsidRPr="006E2788">
              <w:rPr>
                <w:szCs w:val="24"/>
              </w:rPr>
              <w:t>Jei vis dėlto netiesioginių išlaidų nebus atsisakyta, tokiu atveju atkreipiame dėmesį, kad Aprašo 1 priedo 7.7 papunktyje yra techninė klaida – nurodytas ne tas Aprašo punktas. LVPA vertinimu, turėtų būti nuoroda į Aprašo 38 punktą.</w:t>
            </w:r>
          </w:p>
        </w:tc>
        <w:tc>
          <w:tcPr>
            <w:tcW w:w="4677" w:type="dxa"/>
          </w:tcPr>
          <w:p w14:paraId="585492C1" w14:textId="4D868783" w:rsidR="00ED0138" w:rsidRPr="005C33BD" w:rsidRDefault="00ED0138" w:rsidP="00ED0138">
            <w:pPr>
              <w:jc w:val="both"/>
              <w:rPr>
                <w:b/>
                <w:bCs/>
                <w:szCs w:val="24"/>
              </w:rPr>
            </w:pPr>
            <w:r>
              <w:rPr>
                <w:b/>
                <w:bCs/>
                <w:szCs w:val="24"/>
              </w:rPr>
              <w:t>Iš dalies a</w:t>
            </w:r>
            <w:r w:rsidRPr="005C33BD">
              <w:rPr>
                <w:b/>
                <w:bCs/>
                <w:szCs w:val="24"/>
              </w:rPr>
              <w:t>tsižvelgta.</w:t>
            </w:r>
          </w:p>
          <w:p w14:paraId="7F248FF0" w14:textId="5B788340" w:rsidR="00287FB5" w:rsidRPr="00E74302" w:rsidRDefault="00ED0138" w:rsidP="00ED0138">
            <w:pPr>
              <w:jc w:val="both"/>
              <w:rPr>
                <w:szCs w:val="24"/>
              </w:rPr>
            </w:pPr>
            <w:r>
              <w:rPr>
                <w:szCs w:val="24"/>
              </w:rPr>
              <w:t>PFSA</w:t>
            </w:r>
            <w:r>
              <w:t xml:space="preserve"> </w:t>
            </w:r>
            <w:r>
              <w:rPr>
                <w:szCs w:val="24"/>
              </w:rPr>
              <w:t xml:space="preserve">ištaisyta techninė klaida. Netiesioginės išlaidos paliekamos tinkamomis dėl geresnių sąlygų pareiškėjams. </w:t>
            </w:r>
          </w:p>
        </w:tc>
      </w:tr>
      <w:tr w:rsidR="00086965" w:rsidRPr="00E74302" w14:paraId="4A9C9FA8" w14:textId="77777777" w:rsidTr="00B546C6">
        <w:tc>
          <w:tcPr>
            <w:tcW w:w="596" w:type="dxa"/>
          </w:tcPr>
          <w:p w14:paraId="41B54257" w14:textId="16C2C774" w:rsidR="00086965" w:rsidRDefault="00086965" w:rsidP="00086965">
            <w:pPr>
              <w:tabs>
                <w:tab w:val="left" w:pos="349"/>
              </w:tabs>
              <w:ind w:right="-103"/>
            </w:pPr>
            <w:r>
              <w:t>24</w:t>
            </w:r>
          </w:p>
        </w:tc>
        <w:tc>
          <w:tcPr>
            <w:tcW w:w="2552" w:type="dxa"/>
          </w:tcPr>
          <w:p w14:paraId="61BEE3A9" w14:textId="6512683B" w:rsidR="00086965" w:rsidRPr="00E74302" w:rsidRDefault="00086965" w:rsidP="00086965">
            <w:pPr>
              <w:rPr>
                <w:szCs w:val="24"/>
              </w:rPr>
            </w:pPr>
            <w:r w:rsidRPr="00631D00">
              <w:t>Lietuvos verslo paramos agentūra</w:t>
            </w:r>
          </w:p>
        </w:tc>
        <w:tc>
          <w:tcPr>
            <w:tcW w:w="7087" w:type="dxa"/>
          </w:tcPr>
          <w:p w14:paraId="7330C559" w14:textId="1ACC8A2E" w:rsidR="00086965" w:rsidRPr="00E74302" w:rsidRDefault="00086965" w:rsidP="00086965">
            <w:pPr>
              <w:jc w:val="both"/>
              <w:rPr>
                <w:szCs w:val="24"/>
              </w:rPr>
            </w:pPr>
            <w:r w:rsidRPr="00086965">
              <w:rPr>
                <w:szCs w:val="24"/>
              </w:rPr>
              <w:t xml:space="preserve">Atkreipiame </w:t>
            </w:r>
            <w:r w:rsidRPr="00B17564">
              <w:rPr>
                <w:szCs w:val="24"/>
              </w:rPr>
              <w:t>dėmesį, kad Aprašo projekte nėra apibrėžta, nuo kada projekto išlaidos yra tinkamos finansuoti. Siūlome nustatyti, kad projekto išlaidos būtų tinkamos finansuoti nuo paraiškos pateikimo dienos.</w:t>
            </w:r>
          </w:p>
        </w:tc>
        <w:tc>
          <w:tcPr>
            <w:tcW w:w="4677" w:type="dxa"/>
          </w:tcPr>
          <w:p w14:paraId="2E77AD4B" w14:textId="77777777" w:rsidR="00ED0138" w:rsidRPr="005C33BD" w:rsidRDefault="00ED0138" w:rsidP="00ED0138">
            <w:pPr>
              <w:jc w:val="both"/>
              <w:rPr>
                <w:b/>
                <w:bCs/>
                <w:szCs w:val="24"/>
              </w:rPr>
            </w:pPr>
            <w:r w:rsidRPr="005C33BD">
              <w:rPr>
                <w:b/>
                <w:bCs/>
                <w:szCs w:val="24"/>
              </w:rPr>
              <w:t>Atsižvelgta.</w:t>
            </w:r>
          </w:p>
          <w:p w14:paraId="403FD1E4" w14:textId="7DB3981A" w:rsidR="00ED0138" w:rsidRDefault="00ED0138" w:rsidP="00ED0138">
            <w:pPr>
              <w:jc w:val="both"/>
              <w:rPr>
                <w:szCs w:val="24"/>
              </w:rPr>
            </w:pPr>
            <w:r>
              <w:rPr>
                <w:szCs w:val="24"/>
              </w:rPr>
              <w:t>PFSA</w:t>
            </w:r>
            <w:r>
              <w:t xml:space="preserve"> </w:t>
            </w:r>
            <w:r w:rsidRPr="0052102B">
              <w:rPr>
                <w:szCs w:val="24"/>
              </w:rPr>
              <w:t>papildytas</w:t>
            </w:r>
            <w:r>
              <w:rPr>
                <w:szCs w:val="24"/>
              </w:rPr>
              <w:t xml:space="preserve"> punkt</w:t>
            </w:r>
            <w:r w:rsidR="00B17564">
              <w:rPr>
                <w:szCs w:val="24"/>
              </w:rPr>
              <w:t>u</w:t>
            </w:r>
            <w:r>
              <w:rPr>
                <w:szCs w:val="24"/>
              </w:rPr>
              <w:t>:</w:t>
            </w:r>
          </w:p>
          <w:p w14:paraId="4D91F4E7" w14:textId="042F41D3" w:rsidR="00B17564" w:rsidRDefault="00B17564" w:rsidP="00B17564">
            <w:pPr>
              <w:jc w:val="both"/>
              <w:rPr>
                <w:szCs w:val="24"/>
              </w:rPr>
            </w:pPr>
            <w:r>
              <w:rPr>
                <w:szCs w:val="24"/>
              </w:rPr>
              <w:t xml:space="preserve">„26. </w:t>
            </w:r>
            <w:r w:rsidRPr="00425C5E">
              <w:rPr>
                <w:szCs w:val="24"/>
              </w:rPr>
              <w:t>Projekto veiklos, kurioms prašoma finansavimo, gali būti pradėtos įgyvendinti ne anksčiau nei po paraiškos registravimo įgyvendinančiojoje institucijoje dienos, tačiau projekto išlaidos nuo paraiškos registravimo iki sprendimo dėl projekto finansavimo priėmimo yra patiriamos pareiškėjo rizika. Jeigu projekto veiklos, pradedamos įgyvendinti iki paraiškos registravimo įgyvendinančiojoje institucijoje dienos, visas projektas tampa netinkamas ir jam finansavimas neskiriamas</w:t>
            </w:r>
            <w:r>
              <w:rPr>
                <w:szCs w:val="24"/>
              </w:rPr>
              <w:t>.“</w:t>
            </w:r>
          </w:p>
          <w:p w14:paraId="310FEA4F" w14:textId="6090CF90" w:rsidR="00D41499" w:rsidRPr="00B71A51" w:rsidRDefault="00D41499" w:rsidP="00086965">
            <w:pPr>
              <w:jc w:val="both"/>
              <w:rPr>
                <w:b/>
                <w:bCs/>
                <w:szCs w:val="24"/>
              </w:rPr>
            </w:pPr>
          </w:p>
        </w:tc>
      </w:tr>
      <w:tr w:rsidR="00086965" w:rsidRPr="00E74302" w14:paraId="1B805A6A" w14:textId="77777777" w:rsidTr="00B546C6">
        <w:tc>
          <w:tcPr>
            <w:tcW w:w="596" w:type="dxa"/>
          </w:tcPr>
          <w:p w14:paraId="067F943C" w14:textId="112EBD64" w:rsidR="00086965" w:rsidRDefault="00086965" w:rsidP="00086965">
            <w:pPr>
              <w:tabs>
                <w:tab w:val="left" w:pos="349"/>
              </w:tabs>
              <w:ind w:right="-103"/>
            </w:pPr>
            <w:r>
              <w:t>25</w:t>
            </w:r>
          </w:p>
        </w:tc>
        <w:tc>
          <w:tcPr>
            <w:tcW w:w="2552" w:type="dxa"/>
          </w:tcPr>
          <w:p w14:paraId="67667100" w14:textId="5920DC2A" w:rsidR="00086965" w:rsidRPr="00E74302" w:rsidRDefault="00D41499" w:rsidP="00086965">
            <w:pPr>
              <w:rPr>
                <w:szCs w:val="24"/>
              </w:rPr>
            </w:pPr>
            <w:r w:rsidRPr="00D41499">
              <w:rPr>
                <w:szCs w:val="24"/>
              </w:rPr>
              <w:t>Lietuvos savivaldybių asociacija</w:t>
            </w:r>
          </w:p>
        </w:tc>
        <w:tc>
          <w:tcPr>
            <w:tcW w:w="7087" w:type="dxa"/>
          </w:tcPr>
          <w:p w14:paraId="6009F779" w14:textId="60DCF898" w:rsidR="00086965" w:rsidRPr="00E74302" w:rsidRDefault="00D41499" w:rsidP="00086965">
            <w:pPr>
              <w:jc w:val="both"/>
              <w:rPr>
                <w:szCs w:val="24"/>
              </w:rPr>
            </w:pPr>
            <w:r w:rsidRPr="00D41499">
              <w:rPr>
                <w:szCs w:val="24"/>
              </w:rPr>
              <w:t xml:space="preserve">Atkreiptinas dėmesys, kad Projekto 8 punkto nuostatoje nurodyta, jog projektams įgyvendinti numatoma skirti iki 12 000 000 eurų Europos regioninės plėtros fondo lėšų, o 29 </w:t>
            </w:r>
            <w:r w:rsidRPr="00EE1911">
              <w:rPr>
                <w:szCs w:val="24"/>
              </w:rPr>
              <w:t>punkte nurodoma, kad didžiausia galima projektui skirti finansavimo lėšų suma yra 5 000 000 eurų. Atsižvelgiant į tai, darytina išvada, kad esa</w:t>
            </w:r>
            <w:r w:rsidRPr="00D41499">
              <w:rPr>
                <w:szCs w:val="24"/>
              </w:rPr>
              <w:t xml:space="preserve">nt tokiai vieno projekto finansavimo apimčiai, galimai būtų įgyvendinti tik du ar trys projektai. Todėl manytina, kad numatoma skirti didžiausia parama vienam projektui yra neproporcingai didelė, palyginus su visiems projektams </w:t>
            </w:r>
            <w:r w:rsidRPr="00D41499">
              <w:rPr>
                <w:szCs w:val="24"/>
              </w:rPr>
              <w:lastRenderedPageBreak/>
              <w:t>įgyvendinti planuojama skirti suma. Tokiu būdu didžioji dalis savivaldybių neturėtų jokios galimybės susitvarkyti neefektyviai veikiančios gatvių apšvietimo sistemos. Siekiant, kad šios priemonės finansavimo galimybėmis galėtų pasinaudoti kaip galima daugiau šalies savivaldybių ir būtų užtikrintas didesnis įgyvendinamų projektų skaičius visuose šalies regionuose, siūlytina numatyti didesnę visiems projektams įgyvendinti planuojamų skirti lėšų sumą arba nustatyti mažesnę didžiausią galimą vienam projektui skiriamą finansavimo lėšų sumą.</w:t>
            </w:r>
          </w:p>
        </w:tc>
        <w:tc>
          <w:tcPr>
            <w:tcW w:w="4677" w:type="dxa"/>
          </w:tcPr>
          <w:p w14:paraId="09C03808" w14:textId="77777777" w:rsidR="00B17564" w:rsidRPr="005C33BD" w:rsidRDefault="00B17564" w:rsidP="00B17564">
            <w:pPr>
              <w:jc w:val="both"/>
              <w:rPr>
                <w:b/>
                <w:bCs/>
                <w:szCs w:val="24"/>
              </w:rPr>
            </w:pPr>
            <w:r w:rsidRPr="005C33BD">
              <w:rPr>
                <w:b/>
                <w:bCs/>
                <w:szCs w:val="24"/>
              </w:rPr>
              <w:lastRenderedPageBreak/>
              <w:t>Atsižvelgta.</w:t>
            </w:r>
          </w:p>
          <w:p w14:paraId="4B57D1E9" w14:textId="77777777" w:rsidR="00D41499" w:rsidRDefault="00B17564" w:rsidP="00B17564">
            <w:pPr>
              <w:jc w:val="both"/>
              <w:rPr>
                <w:szCs w:val="24"/>
              </w:rPr>
            </w:pPr>
            <w:r>
              <w:rPr>
                <w:szCs w:val="24"/>
              </w:rPr>
              <w:t>PFSA</w:t>
            </w:r>
            <w:r>
              <w:t xml:space="preserve"> </w:t>
            </w:r>
            <w:r>
              <w:rPr>
                <w:szCs w:val="24"/>
              </w:rPr>
              <w:t>patikslinta nuostata:</w:t>
            </w:r>
          </w:p>
          <w:p w14:paraId="37B3DC1A" w14:textId="1B4BEDFA" w:rsidR="00EE1911" w:rsidRDefault="00B17564" w:rsidP="00EE1911">
            <w:pPr>
              <w:tabs>
                <w:tab w:val="left" w:pos="1418"/>
              </w:tabs>
              <w:jc w:val="both"/>
              <w:rPr>
                <w:szCs w:val="24"/>
              </w:rPr>
            </w:pPr>
            <w:r>
              <w:rPr>
                <w:szCs w:val="24"/>
              </w:rPr>
              <w:t>„</w:t>
            </w:r>
            <w:r w:rsidR="00EE1911">
              <w:rPr>
                <w:szCs w:val="24"/>
              </w:rPr>
              <w:t>33. Didžiausia galima projektui skirti finansavimo lėšų suma yra 2 000 000 eurų (du milijonai eurų).“</w:t>
            </w:r>
          </w:p>
          <w:p w14:paraId="7967BB10" w14:textId="0A0FA4FE" w:rsidR="00B17564" w:rsidRPr="00E74302" w:rsidRDefault="00B17564" w:rsidP="00B17564">
            <w:pPr>
              <w:jc w:val="both"/>
              <w:rPr>
                <w:szCs w:val="24"/>
              </w:rPr>
            </w:pPr>
          </w:p>
        </w:tc>
      </w:tr>
      <w:tr w:rsidR="00D41499" w:rsidRPr="00E74302" w14:paraId="4FD44083" w14:textId="77777777" w:rsidTr="00B546C6">
        <w:tc>
          <w:tcPr>
            <w:tcW w:w="596" w:type="dxa"/>
          </w:tcPr>
          <w:p w14:paraId="1F48DEAF" w14:textId="15D6A153" w:rsidR="00D41499" w:rsidRDefault="00D41499" w:rsidP="00D41499">
            <w:pPr>
              <w:tabs>
                <w:tab w:val="left" w:pos="349"/>
              </w:tabs>
              <w:ind w:right="-103"/>
            </w:pPr>
            <w:r>
              <w:t>26</w:t>
            </w:r>
          </w:p>
        </w:tc>
        <w:tc>
          <w:tcPr>
            <w:tcW w:w="2552" w:type="dxa"/>
          </w:tcPr>
          <w:p w14:paraId="4993AFBF" w14:textId="496464A3" w:rsidR="00D41499" w:rsidRPr="00E74302" w:rsidRDefault="00D41499" w:rsidP="00D41499">
            <w:pPr>
              <w:rPr>
                <w:szCs w:val="24"/>
              </w:rPr>
            </w:pPr>
            <w:r w:rsidRPr="007A62D2">
              <w:t xml:space="preserve">Lietuvos savivaldybių asociacija </w:t>
            </w:r>
          </w:p>
        </w:tc>
        <w:tc>
          <w:tcPr>
            <w:tcW w:w="7087" w:type="dxa"/>
          </w:tcPr>
          <w:p w14:paraId="41CA19DD" w14:textId="0702D5AE" w:rsidR="00D41499" w:rsidRPr="00E74302" w:rsidRDefault="00D41499" w:rsidP="00D41499">
            <w:pPr>
              <w:jc w:val="both"/>
              <w:rPr>
                <w:szCs w:val="24"/>
              </w:rPr>
            </w:pPr>
            <w:r w:rsidRPr="00D41499">
              <w:rPr>
                <w:szCs w:val="24"/>
              </w:rPr>
              <w:t>Projekto 10 punkte nustatyta, kad remiama veikla – miestų gatvių apšvietimo modernizavimas, didinant energijos vartojimo efektyvumą. Iš pateiktos formuluotės nėra aišku, ar sąvoka „miestų“ apima ir miestelius bei kaimo gyvenvietes. Savivaldybės pažymi, kad rajonuose miestelių bei kaimų gatvių apšvietimo modernizavimas taip pat yra aktuali problema.</w:t>
            </w:r>
          </w:p>
        </w:tc>
        <w:tc>
          <w:tcPr>
            <w:tcW w:w="4677" w:type="dxa"/>
          </w:tcPr>
          <w:p w14:paraId="6576324C" w14:textId="77777777" w:rsidR="00EE1911" w:rsidRPr="005C33BD" w:rsidRDefault="00EE1911" w:rsidP="00EE1911">
            <w:pPr>
              <w:jc w:val="both"/>
              <w:rPr>
                <w:b/>
                <w:bCs/>
                <w:szCs w:val="24"/>
              </w:rPr>
            </w:pPr>
            <w:r w:rsidRPr="005C33BD">
              <w:rPr>
                <w:b/>
                <w:bCs/>
                <w:szCs w:val="24"/>
              </w:rPr>
              <w:t>Atsižvelgta.</w:t>
            </w:r>
          </w:p>
          <w:p w14:paraId="5643D5BD" w14:textId="77777777" w:rsidR="00EE1911" w:rsidRDefault="00EE1911" w:rsidP="00EE1911">
            <w:pPr>
              <w:jc w:val="both"/>
              <w:rPr>
                <w:szCs w:val="24"/>
              </w:rPr>
            </w:pPr>
            <w:r>
              <w:rPr>
                <w:szCs w:val="24"/>
              </w:rPr>
              <w:t>Su PFSA tvirtinamas ir P</w:t>
            </w:r>
            <w:r w:rsidRPr="005C33BD">
              <w:rPr>
                <w:szCs w:val="24"/>
              </w:rPr>
              <w:t>riemonių įgyvendinimo plan</w:t>
            </w:r>
            <w:r>
              <w:rPr>
                <w:szCs w:val="24"/>
              </w:rPr>
              <w:t>as, abiejuose dokumentuose veiklą aprašant:</w:t>
            </w:r>
          </w:p>
          <w:p w14:paraId="036B9B71" w14:textId="77777777" w:rsidR="00EE1911" w:rsidRDefault="00EE1911" w:rsidP="00EE1911">
            <w:pPr>
              <w:tabs>
                <w:tab w:val="left" w:pos="1276"/>
              </w:tabs>
              <w:ind w:firstLine="851"/>
              <w:jc w:val="both"/>
              <w:rPr>
                <w:szCs w:val="24"/>
              </w:rPr>
            </w:pPr>
            <w:r>
              <w:rPr>
                <w:szCs w:val="24"/>
              </w:rPr>
              <w:t>„gatvių apšvietimo modernizavimas, didinant energijos vartojimo efektyvumą.“</w:t>
            </w:r>
          </w:p>
          <w:p w14:paraId="014F0736" w14:textId="616F0D7D" w:rsidR="00D41499" w:rsidRPr="00E74302" w:rsidRDefault="00D41499" w:rsidP="00EE1911">
            <w:pPr>
              <w:jc w:val="both"/>
              <w:rPr>
                <w:szCs w:val="24"/>
              </w:rPr>
            </w:pPr>
          </w:p>
        </w:tc>
      </w:tr>
      <w:tr w:rsidR="00D41499" w:rsidRPr="00E74302" w14:paraId="475802C2" w14:textId="77777777" w:rsidTr="00B546C6">
        <w:tc>
          <w:tcPr>
            <w:tcW w:w="596" w:type="dxa"/>
          </w:tcPr>
          <w:p w14:paraId="72607FBB" w14:textId="6A60D50F" w:rsidR="00D41499" w:rsidRDefault="00D41499" w:rsidP="00D41499">
            <w:pPr>
              <w:tabs>
                <w:tab w:val="left" w:pos="349"/>
              </w:tabs>
              <w:ind w:right="-103"/>
            </w:pPr>
            <w:r>
              <w:t>27</w:t>
            </w:r>
          </w:p>
        </w:tc>
        <w:tc>
          <w:tcPr>
            <w:tcW w:w="2552" w:type="dxa"/>
          </w:tcPr>
          <w:p w14:paraId="7B1123D0" w14:textId="2B75A027" w:rsidR="00D41499" w:rsidRPr="00E74302" w:rsidRDefault="00D41499" w:rsidP="00D41499">
            <w:pPr>
              <w:rPr>
                <w:szCs w:val="24"/>
              </w:rPr>
            </w:pPr>
            <w:r w:rsidRPr="007A62D2">
              <w:t xml:space="preserve">Lietuvos savivaldybių asociacija </w:t>
            </w:r>
          </w:p>
        </w:tc>
        <w:tc>
          <w:tcPr>
            <w:tcW w:w="7087" w:type="dxa"/>
          </w:tcPr>
          <w:p w14:paraId="5B97DE91" w14:textId="0CFEF5C7" w:rsidR="00D41499" w:rsidRPr="00727E2C" w:rsidRDefault="00D41499" w:rsidP="00D41499">
            <w:pPr>
              <w:jc w:val="both"/>
              <w:rPr>
                <w:szCs w:val="24"/>
              </w:rPr>
            </w:pPr>
            <w:r w:rsidRPr="00727E2C">
              <w:rPr>
                <w:szCs w:val="24"/>
              </w:rPr>
              <w:t>Atsižvelgiant į tai, kad miestuose yra nemažai gatvių, kurios yra valstybinės reikšmės kelių tąsa ir tokių gatvių savininkas yra Valstybė, savivaldybėms kyla neaiškumų, ar pagal 04.3.1-LVPA-T-116 priemonę galimas apšvietimo sistemų modernizavimas gatvėse, kurios yra valstybinių kelių tąsa ir kurios nuosavybės teise priklauso Valstybei. Manytume, būtų tikslinga numatyti galimybę modernizuoti apšvietimo sistemas tokiose gatvėse pasinaudojant 04.3.1-LVPA-T-116 priemone, todėl siūlytume atitinkamai patikslinti Projekto 10 punktą.</w:t>
            </w:r>
          </w:p>
        </w:tc>
        <w:tc>
          <w:tcPr>
            <w:tcW w:w="4677" w:type="dxa"/>
          </w:tcPr>
          <w:p w14:paraId="54E2566B" w14:textId="77777777" w:rsidR="00EE1911" w:rsidRPr="00727E2C" w:rsidRDefault="00EE1911" w:rsidP="00EE1911">
            <w:pPr>
              <w:rPr>
                <w:b/>
                <w:bCs/>
                <w:szCs w:val="24"/>
              </w:rPr>
            </w:pPr>
            <w:r w:rsidRPr="00727E2C">
              <w:rPr>
                <w:b/>
                <w:bCs/>
                <w:szCs w:val="24"/>
              </w:rPr>
              <w:t>Neatsižvelgta.</w:t>
            </w:r>
          </w:p>
          <w:p w14:paraId="6C425231" w14:textId="6827ED75" w:rsidR="00D41499" w:rsidRPr="00727E2C" w:rsidRDefault="00EE1911" w:rsidP="00EE1911">
            <w:pPr>
              <w:jc w:val="both"/>
              <w:rPr>
                <w:szCs w:val="24"/>
              </w:rPr>
            </w:pPr>
            <w:r w:rsidRPr="00727E2C">
              <w:rPr>
                <w:szCs w:val="24"/>
              </w:rPr>
              <w:t>Vadovaujantis PFSA 25 punktu, kuriame n</w:t>
            </w:r>
            <w:r w:rsidR="00727E2C" w:rsidRPr="00727E2C">
              <w:rPr>
                <w:szCs w:val="24"/>
              </w:rPr>
              <w:t>umatytas daiktinių teisių į gatvę, kaip į statinį, priklausymas pareiškėjui ir įpareigojimas užtikrinti jų tęstinumą, sunkiai suderinamas yra apšvietimo sistemų modernizavimas gatvėse, kurios yra valstybinių kelių tąsa ir kurios nuosavybės teise priklauso Valstybei.</w:t>
            </w:r>
          </w:p>
        </w:tc>
      </w:tr>
      <w:tr w:rsidR="00D41499" w:rsidRPr="00E74302" w14:paraId="2819B47D" w14:textId="77777777" w:rsidTr="00B546C6">
        <w:tc>
          <w:tcPr>
            <w:tcW w:w="596" w:type="dxa"/>
          </w:tcPr>
          <w:p w14:paraId="4B360E8C" w14:textId="2046A45F" w:rsidR="00D41499" w:rsidRDefault="00D41499" w:rsidP="00D41499">
            <w:pPr>
              <w:tabs>
                <w:tab w:val="left" w:pos="349"/>
              </w:tabs>
              <w:ind w:right="-103"/>
            </w:pPr>
            <w:r>
              <w:t>28</w:t>
            </w:r>
          </w:p>
        </w:tc>
        <w:tc>
          <w:tcPr>
            <w:tcW w:w="2552" w:type="dxa"/>
          </w:tcPr>
          <w:p w14:paraId="73D8FABB" w14:textId="5A8DB0F6" w:rsidR="00D41499" w:rsidRPr="00E74302" w:rsidRDefault="00D41499" w:rsidP="00D41499">
            <w:pPr>
              <w:rPr>
                <w:szCs w:val="24"/>
              </w:rPr>
            </w:pPr>
            <w:r w:rsidRPr="007A62D2">
              <w:t xml:space="preserve">Lietuvos savivaldybių asociacija </w:t>
            </w:r>
          </w:p>
        </w:tc>
        <w:tc>
          <w:tcPr>
            <w:tcW w:w="7087" w:type="dxa"/>
          </w:tcPr>
          <w:p w14:paraId="6617CB05" w14:textId="6DFAA4C2" w:rsidR="00D41499" w:rsidRPr="00E74302" w:rsidRDefault="002E435E" w:rsidP="00D41499">
            <w:pPr>
              <w:jc w:val="both"/>
              <w:rPr>
                <w:szCs w:val="24"/>
              </w:rPr>
            </w:pPr>
            <w:r w:rsidRPr="002E435E">
              <w:rPr>
                <w:szCs w:val="24"/>
              </w:rPr>
              <w:t xml:space="preserve">Projekto 11 punkto nuostatoje nurodoma, kad kvietimą teikti paraiškas numatoma paskelbti 2020 m. II ketvirtį, o Projekto  17 punkte nustatyta, kad paraiškos gali būti teikiamos iki 2020 m. rugsėjo 1 d. Atsižvelgdamos į dėl paskelbtos ekstremalios situacijos nustatytus apribojimus darbo organizavimui savivaldybėse, pasikeitusį darbų prioretiškumą ir įvertinusios Projekto 22 punkte nurodytus projekto parengtumo reikalavimus bei 48 punkte išvardintus kartu su paraiška pateikiamus dokumentus, savivaldybės pažymi, kad iki Projekto 17 punkte nustatyto termino t. y. 2020 m. rugsėjo 1 d. kokybiškai parengti privalomą detalią gatvių apšvietimo sistemos dalies turto inventorizaciją ir investicijų projektą toms savivaldybėms, kurios šiuo metu tokių dokumentų neturi pasirengę, yra neįmanoma. Įvertinus pirkimų procedūrų terminus šiems dokumentams parengti bei galimus techninius </w:t>
            </w:r>
            <w:r w:rsidRPr="002E435E">
              <w:rPr>
                <w:szCs w:val="24"/>
              </w:rPr>
              <w:lastRenderedPageBreak/>
              <w:t xml:space="preserve">nesklandumus organizuojant reikalingus parengiamuosius darbus paraiškų pateikimui, siūlytina </w:t>
            </w:r>
            <w:r w:rsidRPr="00323B31">
              <w:rPr>
                <w:szCs w:val="24"/>
              </w:rPr>
              <w:t>Projekto 17 punkte nustatyti ilgesnį terminą -  iki 2020 m. spalio 30 d.</w:t>
            </w:r>
          </w:p>
        </w:tc>
        <w:tc>
          <w:tcPr>
            <w:tcW w:w="4677" w:type="dxa"/>
          </w:tcPr>
          <w:p w14:paraId="44471F61" w14:textId="77777777" w:rsidR="0044554E" w:rsidRPr="00EC221A" w:rsidRDefault="0044554E" w:rsidP="0044554E">
            <w:pPr>
              <w:rPr>
                <w:b/>
                <w:bCs/>
                <w:szCs w:val="24"/>
              </w:rPr>
            </w:pPr>
            <w:r w:rsidRPr="00EC221A">
              <w:rPr>
                <w:b/>
                <w:bCs/>
                <w:szCs w:val="24"/>
              </w:rPr>
              <w:lastRenderedPageBreak/>
              <w:t>Neatsižvelgta.</w:t>
            </w:r>
          </w:p>
          <w:p w14:paraId="3A57D058" w14:textId="4AEFAACE" w:rsidR="00323B31" w:rsidRPr="00DB3C65" w:rsidRDefault="00CE10CA" w:rsidP="00323B31">
            <w:pPr>
              <w:jc w:val="both"/>
              <w:rPr>
                <w:b/>
                <w:bCs/>
                <w:szCs w:val="24"/>
                <w:lang w:val="en-US"/>
              </w:rPr>
            </w:pPr>
            <w:r>
              <w:rPr>
                <w:szCs w:val="24"/>
              </w:rPr>
              <w:t>Įvertinant</w:t>
            </w:r>
            <w:r w:rsidR="00323B31">
              <w:rPr>
                <w:szCs w:val="24"/>
              </w:rPr>
              <w:t xml:space="preserve"> tai, kad </w:t>
            </w:r>
            <w:r>
              <w:rPr>
                <w:szCs w:val="24"/>
              </w:rPr>
              <w:t>visos 2014-2020 m. ES investicijų projektų sutartys turi būti sudarytos iki 2020 m. gruodžio 31 d., taip pat įvertinant, kad paraiškų vertinimui yra numatyta 60 dienų, finansavimo skyrimo įsakymui</w:t>
            </w:r>
            <w:r w:rsidR="00227D64">
              <w:rPr>
                <w:szCs w:val="24"/>
              </w:rPr>
              <w:t xml:space="preserve"> parengti yra numatyta 14 dienų,</w:t>
            </w:r>
            <w:r>
              <w:rPr>
                <w:szCs w:val="24"/>
              </w:rPr>
              <w:t xml:space="preserve"> projekto sutarčiai sudaryti yra skirta </w:t>
            </w:r>
            <w:r w:rsidR="00227D64">
              <w:rPr>
                <w:szCs w:val="24"/>
              </w:rPr>
              <w:t>14</w:t>
            </w:r>
            <w:r>
              <w:rPr>
                <w:szCs w:val="24"/>
              </w:rPr>
              <w:t xml:space="preserve"> dienų</w:t>
            </w:r>
            <w:r w:rsidR="00227D64">
              <w:rPr>
                <w:szCs w:val="24"/>
              </w:rPr>
              <w:t>, siūlymui pasirašyti projekto sutartį yra numatyta 7 dienos, ir pratęsus paraiškų pateikimo terminą ilgiau nei iki 2020 m. rugsėjo 1 d. yra didelė rizika, kad projekto sutartys nebus pasirašytos iki 2020 m. gruodžio 31 d.</w:t>
            </w:r>
          </w:p>
          <w:p w14:paraId="39D47F05" w14:textId="2E8DF222" w:rsidR="00D41499" w:rsidRPr="00911DF0" w:rsidRDefault="00D41499" w:rsidP="00D41499">
            <w:pPr>
              <w:jc w:val="both"/>
              <w:rPr>
                <w:b/>
                <w:bCs/>
                <w:szCs w:val="24"/>
              </w:rPr>
            </w:pPr>
          </w:p>
        </w:tc>
      </w:tr>
      <w:tr w:rsidR="00D41499" w:rsidRPr="00E74302" w14:paraId="03646310" w14:textId="77777777" w:rsidTr="00B546C6">
        <w:tc>
          <w:tcPr>
            <w:tcW w:w="596" w:type="dxa"/>
          </w:tcPr>
          <w:p w14:paraId="29153D07" w14:textId="4DE0B401" w:rsidR="00D41499" w:rsidRPr="007E64B4" w:rsidRDefault="00D41499" w:rsidP="00D41499">
            <w:pPr>
              <w:tabs>
                <w:tab w:val="left" w:pos="349"/>
              </w:tabs>
              <w:ind w:right="-103"/>
            </w:pPr>
            <w:r>
              <w:lastRenderedPageBreak/>
              <w:t>29</w:t>
            </w:r>
          </w:p>
        </w:tc>
        <w:tc>
          <w:tcPr>
            <w:tcW w:w="2552" w:type="dxa"/>
          </w:tcPr>
          <w:p w14:paraId="2ED2FB9A" w14:textId="08CAC16F" w:rsidR="00D41499" w:rsidRPr="00E74302" w:rsidRDefault="00D41499" w:rsidP="00D41499">
            <w:pPr>
              <w:rPr>
                <w:szCs w:val="24"/>
              </w:rPr>
            </w:pPr>
            <w:r w:rsidRPr="007A62D2">
              <w:t xml:space="preserve">Lietuvos savivaldybių asociacija </w:t>
            </w:r>
          </w:p>
        </w:tc>
        <w:tc>
          <w:tcPr>
            <w:tcW w:w="7087" w:type="dxa"/>
          </w:tcPr>
          <w:p w14:paraId="6F0B166A" w14:textId="1BF21462" w:rsidR="00D41499" w:rsidRPr="00E74302" w:rsidRDefault="002E435E" w:rsidP="00D41499">
            <w:pPr>
              <w:jc w:val="both"/>
              <w:rPr>
                <w:szCs w:val="24"/>
              </w:rPr>
            </w:pPr>
            <w:r w:rsidRPr="002E435E">
              <w:rPr>
                <w:szCs w:val="24"/>
              </w:rPr>
              <w:t>Atkreiptinas dėmesys, kad iš Projekto 12 punkto nuostatos nėra aišku, kuri savivaldybės institucija yra nurodoma, kaip galimas pareiškėjas. Todėl siūlytume patikslinti minėtą punktą, nurodant „savivaldybių administracijos“ vietoj „savivaldybės“</w:t>
            </w:r>
            <w:r>
              <w:rPr>
                <w:szCs w:val="24"/>
              </w:rPr>
              <w:t>.</w:t>
            </w:r>
          </w:p>
        </w:tc>
        <w:tc>
          <w:tcPr>
            <w:tcW w:w="4677" w:type="dxa"/>
          </w:tcPr>
          <w:p w14:paraId="44CA05F4" w14:textId="77777777" w:rsidR="00DB3C65" w:rsidRPr="005C33BD" w:rsidRDefault="00DB3C65" w:rsidP="00DB3C65">
            <w:pPr>
              <w:jc w:val="both"/>
              <w:rPr>
                <w:b/>
                <w:bCs/>
                <w:szCs w:val="24"/>
              </w:rPr>
            </w:pPr>
            <w:r w:rsidRPr="005C33BD">
              <w:rPr>
                <w:b/>
                <w:bCs/>
                <w:szCs w:val="24"/>
              </w:rPr>
              <w:t>Atsižvelgta.</w:t>
            </w:r>
          </w:p>
          <w:p w14:paraId="15534706" w14:textId="77777777" w:rsidR="00DB3C65" w:rsidRDefault="00DB3C65" w:rsidP="00DB3C65">
            <w:pPr>
              <w:jc w:val="both"/>
              <w:rPr>
                <w:szCs w:val="24"/>
              </w:rPr>
            </w:pPr>
            <w:r>
              <w:rPr>
                <w:szCs w:val="24"/>
              </w:rPr>
              <w:t>Su PFSA tvirtinamas ir P</w:t>
            </w:r>
            <w:r w:rsidRPr="005C33BD">
              <w:rPr>
                <w:szCs w:val="24"/>
              </w:rPr>
              <w:t>riemonių įgyvendinimo plan</w:t>
            </w:r>
            <w:r>
              <w:rPr>
                <w:szCs w:val="24"/>
              </w:rPr>
              <w:t>as, abiejuose dokumentuose galimus pareiškėjus aprašant:</w:t>
            </w:r>
          </w:p>
          <w:p w14:paraId="1767C7B0" w14:textId="2538C29D" w:rsidR="00D41499" w:rsidRPr="007A7ADC" w:rsidRDefault="00DB3C65" w:rsidP="00DB3C65">
            <w:pPr>
              <w:tabs>
                <w:tab w:val="left" w:pos="1276"/>
              </w:tabs>
              <w:ind w:firstLine="851"/>
              <w:jc w:val="both"/>
              <w:rPr>
                <w:szCs w:val="24"/>
              </w:rPr>
            </w:pPr>
            <w:r>
              <w:rPr>
                <w:szCs w:val="24"/>
              </w:rPr>
              <w:t>„</w:t>
            </w:r>
            <w:r w:rsidRPr="00244E6A">
              <w:rPr>
                <w:szCs w:val="24"/>
              </w:rPr>
              <w:t>savivaldybių administracijos, savivaldybių valdomos įmonės (taip, kaip jos suprantamos pagal Lietuvos Respublikos vietos savivaldos įstatymą), vykdančios gatvių apšvietimo tinklų eksploatacijos ir jų statybos veiklą</w:t>
            </w:r>
            <w:r>
              <w:rPr>
                <w:szCs w:val="24"/>
              </w:rPr>
              <w:t>.“</w:t>
            </w:r>
          </w:p>
        </w:tc>
      </w:tr>
      <w:tr w:rsidR="00D41499" w:rsidRPr="00E74302" w14:paraId="6451CF92" w14:textId="77777777" w:rsidTr="00B546C6">
        <w:tc>
          <w:tcPr>
            <w:tcW w:w="596" w:type="dxa"/>
          </w:tcPr>
          <w:p w14:paraId="51C4E5E2" w14:textId="34190550" w:rsidR="00D41499" w:rsidRPr="007E64B4" w:rsidRDefault="00D41499" w:rsidP="00D41499">
            <w:pPr>
              <w:rPr>
                <w:szCs w:val="24"/>
              </w:rPr>
            </w:pPr>
            <w:r>
              <w:rPr>
                <w:szCs w:val="24"/>
              </w:rPr>
              <w:t>30</w:t>
            </w:r>
          </w:p>
        </w:tc>
        <w:tc>
          <w:tcPr>
            <w:tcW w:w="2552" w:type="dxa"/>
          </w:tcPr>
          <w:p w14:paraId="09B40052" w14:textId="656B80A9" w:rsidR="00D41499" w:rsidRPr="00E74302" w:rsidRDefault="00D41499" w:rsidP="00D41499">
            <w:pPr>
              <w:rPr>
                <w:szCs w:val="24"/>
              </w:rPr>
            </w:pPr>
            <w:r w:rsidRPr="007A62D2">
              <w:t xml:space="preserve">Lietuvos savivaldybių asociacija </w:t>
            </w:r>
          </w:p>
        </w:tc>
        <w:tc>
          <w:tcPr>
            <w:tcW w:w="7087" w:type="dxa"/>
          </w:tcPr>
          <w:p w14:paraId="597D0EDF" w14:textId="2117F6C6" w:rsidR="00D41499" w:rsidRPr="00E74302" w:rsidRDefault="002E435E" w:rsidP="00D41499">
            <w:pPr>
              <w:jc w:val="both"/>
              <w:rPr>
                <w:szCs w:val="24"/>
              </w:rPr>
            </w:pPr>
            <w:r w:rsidRPr="002E435E">
              <w:rPr>
                <w:szCs w:val="24"/>
              </w:rPr>
              <w:t>Savivaldybės atkreipia dėmesį, kad iš pateiktos Projekto 22.1 papunkčio formuluotės nėra aišku, kokios apimties numatomos modernizuoti gatvių apšvietimo sistemos dalies turto inventorizacija turi būti atlikta. Ar pakanka tokios, kurioje būtų tik, kaip nurodyta minėto papunkčio nuostatoje, duomenys apie šviestuvų skaičių ir apie tai, kokios technologijos pagrindu yra esamoje sistemoje įrengti šviestuvai, ar inventorizacija turi apimti ir turto teisinės registracijos faktus, nuosavybės klausimus, techninius parametrus ir pan. Siūlytume atitinkamai patikslinti šį papunktį  minėtu aspektu.</w:t>
            </w:r>
          </w:p>
        </w:tc>
        <w:tc>
          <w:tcPr>
            <w:tcW w:w="4677" w:type="dxa"/>
          </w:tcPr>
          <w:p w14:paraId="56AA5F0B" w14:textId="77777777" w:rsidR="00DB3C65" w:rsidRPr="005C33BD" w:rsidRDefault="00DB3C65" w:rsidP="00DB3C65">
            <w:pPr>
              <w:jc w:val="both"/>
              <w:rPr>
                <w:b/>
                <w:bCs/>
                <w:szCs w:val="24"/>
              </w:rPr>
            </w:pPr>
            <w:r w:rsidRPr="005C33BD">
              <w:rPr>
                <w:b/>
                <w:bCs/>
                <w:szCs w:val="24"/>
              </w:rPr>
              <w:t>Atsižvelgta.</w:t>
            </w:r>
          </w:p>
          <w:p w14:paraId="3526F90C" w14:textId="77777777" w:rsidR="002E435E" w:rsidRDefault="00DB3C65" w:rsidP="00DB3C65">
            <w:pPr>
              <w:jc w:val="both"/>
              <w:rPr>
                <w:szCs w:val="24"/>
              </w:rPr>
            </w:pPr>
            <w:r>
              <w:rPr>
                <w:szCs w:val="24"/>
              </w:rPr>
              <w:t>Patikslinta nuostata dėl privalomų duomenų inventorizacijos dokumentuose:</w:t>
            </w:r>
          </w:p>
          <w:p w14:paraId="2DB06CFC" w14:textId="2CA9A07D" w:rsidR="00DB3C65" w:rsidRPr="00E74302" w:rsidRDefault="00DB3C65" w:rsidP="00DB3C65">
            <w:pPr>
              <w:jc w:val="both"/>
              <w:rPr>
                <w:szCs w:val="24"/>
              </w:rPr>
            </w:pPr>
            <w:r>
              <w:rPr>
                <w:szCs w:val="24"/>
              </w:rPr>
              <w:t xml:space="preserve">„24.1. būti parengęs projektu numatomos modernizuoti gatvių apšvietimo sistemos dalies </w:t>
            </w:r>
            <w:r w:rsidRPr="00D83619">
              <w:rPr>
                <w:szCs w:val="24"/>
              </w:rPr>
              <w:t>modernizuojam</w:t>
            </w:r>
            <w:r>
              <w:rPr>
                <w:szCs w:val="24"/>
              </w:rPr>
              <w:t>o</w:t>
            </w:r>
            <w:r w:rsidRPr="00D83619">
              <w:rPr>
                <w:szCs w:val="24"/>
              </w:rPr>
              <w:t xml:space="preserve"> </w:t>
            </w:r>
            <w:r>
              <w:rPr>
                <w:szCs w:val="24"/>
              </w:rPr>
              <w:t xml:space="preserve">turto inventorizaciją, </w:t>
            </w:r>
            <w:r w:rsidRPr="00DB3C65">
              <w:rPr>
                <w:b/>
                <w:bCs/>
                <w:szCs w:val="24"/>
              </w:rPr>
              <w:t>kurioje būtų duomenys apie šviestuvų skaičių ir šviestuvų technologiją</w:t>
            </w:r>
            <w:r>
              <w:rPr>
                <w:szCs w:val="24"/>
              </w:rPr>
              <w:t>“</w:t>
            </w:r>
          </w:p>
        </w:tc>
      </w:tr>
      <w:tr w:rsidR="002E435E" w:rsidRPr="00E74302" w14:paraId="652855A5" w14:textId="77777777" w:rsidTr="00B546C6">
        <w:tc>
          <w:tcPr>
            <w:tcW w:w="596" w:type="dxa"/>
          </w:tcPr>
          <w:p w14:paraId="3C6269D9" w14:textId="239A6D09" w:rsidR="002E435E" w:rsidRPr="007E64B4" w:rsidRDefault="002E435E" w:rsidP="002E435E">
            <w:pPr>
              <w:rPr>
                <w:szCs w:val="24"/>
              </w:rPr>
            </w:pPr>
            <w:bookmarkStart w:id="4" w:name="_Hlk24609349"/>
            <w:r>
              <w:rPr>
                <w:szCs w:val="24"/>
              </w:rPr>
              <w:t>31</w:t>
            </w:r>
          </w:p>
        </w:tc>
        <w:tc>
          <w:tcPr>
            <w:tcW w:w="2552" w:type="dxa"/>
          </w:tcPr>
          <w:p w14:paraId="2683809A" w14:textId="0B8865D2" w:rsidR="002E435E" w:rsidRPr="00E74302" w:rsidRDefault="002E435E" w:rsidP="002E435E">
            <w:pPr>
              <w:rPr>
                <w:szCs w:val="24"/>
              </w:rPr>
            </w:pPr>
            <w:r w:rsidRPr="007A62D2">
              <w:t xml:space="preserve">Lietuvos savivaldybių asociacija </w:t>
            </w:r>
          </w:p>
        </w:tc>
        <w:tc>
          <w:tcPr>
            <w:tcW w:w="7087" w:type="dxa"/>
          </w:tcPr>
          <w:p w14:paraId="1DE95476" w14:textId="1FF1ED86" w:rsidR="002E435E" w:rsidRPr="00E74302" w:rsidRDefault="002E435E" w:rsidP="002E435E">
            <w:pPr>
              <w:jc w:val="both"/>
              <w:rPr>
                <w:szCs w:val="24"/>
              </w:rPr>
            </w:pPr>
            <w:r w:rsidRPr="002E435E">
              <w:rPr>
                <w:szCs w:val="24"/>
              </w:rPr>
              <w:t>Savivaldybės siūlo aiškiau išdėstyti Projekto 23 punkto nuostatą, patikslinant apie kokio statinio daiktines teises kalbama. Iš pateiktos formuluotės nėra aišku, ar šiuo atveju statiniu yra laikoma gatvė, ar(ir) apšvietimo sistema. Atkreiptinas dėmesys, kad praktikoje apšvietimo sistemos nėra registruojamos kaip statiniai Nekilnojamojo turto registre. Daiktinės teisės atsispindi įstaigų buhalterinės apskaitos dokumentuose</w:t>
            </w:r>
            <w:r>
              <w:rPr>
                <w:szCs w:val="24"/>
              </w:rPr>
              <w:t>.</w:t>
            </w:r>
          </w:p>
        </w:tc>
        <w:tc>
          <w:tcPr>
            <w:tcW w:w="4677" w:type="dxa"/>
          </w:tcPr>
          <w:p w14:paraId="65527035" w14:textId="77777777" w:rsidR="00DB3C65" w:rsidRPr="005C33BD" w:rsidRDefault="00DB3C65" w:rsidP="00DB3C65">
            <w:pPr>
              <w:jc w:val="both"/>
              <w:rPr>
                <w:b/>
                <w:bCs/>
                <w:szCs w:val="24"/>
              </w:rPr>
            </w:pPr>
            <w:r w:rsidRPr="005C33BD">
              <w:rPr>
                <w:b/>
                <w:bCs/>
                <w:szCs w:val="24"/>
              </w:rPr>
              <w:t>Atsižvelgta.</w:t>
            </w:r>
          </w:p>
          <w:p w14:paraId="7BD3D4E4" w14:textId="77777777" w:rsidR="002E435E" w:rsidRDefault="00DB3C65" w:rsidP="00DB3C65">
            <w:pPr>
              <w:rPr>
                <w:szCs w:val="24"/>
              </w:rPr>
            </w:pPr>
            <w:r>
              <w:rPr>
                <w:szCs w:val="24"/>
              </w:rPr>
              <w:t>Patikslinta nuostata:</w:t>
            </w:r>
          </w:p>
          <w:p w14:paraId="1B59F568" w14:textId="1E080FF3" w:rsidR="00DB3C65" w:rsidRPr="00E74302" w:rsidRDefault="00DB3C65" w:rsidP="00DB3C65">
            <w:pPr>
              <w:jc w:val="both"/>
              <w:rPr>
                <w:szCs w:val="24"/>
              </w:rPr>
            </w:pPr>
            <w:r>
              <w:rPr>
                <w:szCs w:val="24"/>
              </w:rPr>
              <w:t>„25. Daiktinės pareiškėjo teisės į statinį (gatvę) ir (ar) žemę, kuriame įgyvendinant projektą bus vykdomi statybos darbai, taip pat žemės ir (ar) statinio (</w:t>
            </w:r>
            <w:r w:rsidRPr="00DB3C65">
              <w:rPr>
                <w:b/>
                <w:bCs/>
                <w:szCs w:val="24"/>
              </w:rPr>
              <w:t>gatvės</w:t>
            </w:r>
            <w:r>
              <w:rPr>
                <w:szCs w:val="24"/>
              </w:rPr>
              <w:t>) valdymo formos (nuoma, panauda) turi būti įregistruotos įstatymų nustatyta tvarka</w:t>
            </w:r>
            <w:r w:rsidRPr="009C10DE">
              <w:rPr>
                <w:szCs w:val="24"/>
              </w:rPr>
              <w:t xml:space="preserve"> </w:t>
            </w:r>
            <w:r>
              <w:rPr>
                <w:szCs w:val="24"/>
              </w:rPr>
              <w:t xml:space="preserve">ne vėliau nei </w:t>
            </w:r>
            <w:r w:rsidRPr="0050231E">
              <w:rPr>
                <w:szCs w:val="24"/>
              </w:rPr>
              <w:t>iki projekto sutarties sudarymo</w:t>
            </w:r>
            <w:r>
              <w:rPr>
                <w:szCs w:val="24"/>
              </w:rPr>
              <w:t xml:space="preserve"> ir galioti ne trumpiau kaip penkerius metus nuo projekto finansavimo pabaigos. Jei statinys (</w:t>
            </w:r>
            <w:r w:rsidRPr="00DB3C65">
              <w:rPr>
                <w:b/>
                <w:bCs/>
                <w:szCs w:val="24"/>
              </w:rPr>
              <w:t>gatvė</w:t>
            </w:r>
            <w:r>
              <w:rPr>
                <w:szCs w:val="24"/>
              </w:rPr>
              <w:t xml:space="preserve">) ar žemės sklypas yra naudojamas pagal panaudos ar nuomos sutartį, pareiškėjas arba privatus subjektas, jei sudaryta valdžios ir privataus subjektų partnerystės sutartis, turi turėti panaudos </w:t>
            </w:r>
            <w:r>
              <w:rPr>
                <w:szCs w:val="24"/>
              </w:rPr>
              <w:lastRenderedPageBreak/>
              <w:t>davėjo ar nuomotojo raštišką sutikimą vykdyti projekto veiklas. T</w:t>
            </w:r>
            <w:r w:rsidRPr="00BA4487">
              <w:rPr>
                <w:szCs w:val="24"/>
              </w:rPr>
              <w:t xml:space="preserve">ais atvejais, kai žemės sklypas nesuformuotas, turi būti gautas Nacionalinės žemės tarnybos prie Žemės ūkio ministerijos </w:t>
            </w:r>
            <w:r>
              <w:rPr>
                <w:szCs w:val="24"/>
              </w:rPr>
              <w:t xml:space="preserve">raštiškas </w:t>
            </w:r>
            <w:r w:rsidRPr="00BA4487">
              <w:rPr>
                <w:szCs w:val="24"/>
              </w:rPr>
              <w:t xml:space="preserve">pritarimas planuojamai </w:t>
            </w:r>
            <w:r>
              <w:rPr>
                <w:szCs w:val="24"/>
              </w:rPr>
              <w:t xml:space="preserve">projekto </w:t>
            </w:r>
            <w:r w:rsidRPr="00BA4487">
              <w:rPr>
                <w:szCs w:val="24"/>
              </w:rPr>
              <w:t>veiklai vykdyti ir pateiktas kartu su paraiška</w:t>
            </w:r>
            <w:r>
              <w:rPr>
                <w:szCs w:val="24"/>
              </w:rPr>
              <w:t>.“</w:t>
            </w:r>
          </w:p>
        </w:tc>
      </w:tr>
      <w:tr w:rsidR="00DB3C65" w:rsidRPr="00E74302" w14:paraId="679C0653" w14:textId="77777777" w:rsidTr="00B546C6">
        <w:tc>
          <w:tcPr>
            <w:tcW w:w="596" w:type="dxa"/>
          </w:tcPr>
          <w:p w14:paraId="5CC1145E" w14:textId="4FA1B81A" w:rsidR="00DB3C65" w:rsidRPr="007E64B4" w:rsidRDefault="00DB3C65" w:rsidP="00DB3C65">
            <w:pPr>
              <w:rPr>
                <w:szCs w:val="24"/>
              </w:rPr>
            </w:pPr>
            <w:r>
              <w:rPr>
                <w:szCs w:val="24"/>
              </w:rPr>
              <w:lastRenderedPageBreak/>
              <w:t>32</w:t>
            </w:r>
          </w:p>
        </w:tc>
        <w:tc>
          <w:tcPr>
            <w:tcW w:w="2552" w:type="dxa"/>
          </w:tcPr>
          <w:p w14:paraId="76373389" w14:textId="0AB6D773" w:rsidR="00DB3C65" w:rsidRPr="00E74302" w:rsidRDefault="00DB3C65" w:rsidP="00DB3C65">
            <w:pPr>
              <w:rPr>
                <w:szCs w:val="24"/>
              </w:rPr>
            </w:pPr>
            <w:r w:rsidRPr="007A62D2">
              <w:t xml:space="preserve">Lietuvos savivaldybių asociacija </w:t>
            </w:r>
          </w:p>
        </w:tc>
        <w:tc>
          <w:tcPr>
            <w:tcW w:w="7087" w:type="dxa"/>
          </w:tcPr>
          <w:p w14:paraId="3EC1035C" w14:textId="6481CEC6" w:rsidR="00DB3C65" w:rsidRPr="00E74302" w:rsidRDefault="00DB3C65" w:rsidP="00DB3C65">
            <w:pPr>
              <w:jc w:val="both"/>
              <w:rPr>
                <w:szCs w:val="24"/>
              </w:rPr>
            </w:pPr>
            <w:r>
              <w:rPr>
                <w:szCs w:val="24"/>
              </w:rPr>
              <w:t>D</w:t>
            </w:r>
            <w:r w:rsidRPr="002E435E">
              <w:rPr>
                <w:szCs w:val="24"/>
              </w:rPr>
              <w:t xml:space="preserve">ažnu atveju gatvių apšvietimas yra įrengiamas laisvoje valstybinėje žemėje, kurios savininkas yra Valstybė, o patikėtinis -  Nacionalinė žemės tarnyba. Todėl siūlytina papildyti Projekto 23 punktą, nustatant galimybę </w:t>
            </w:r>
            <w:bookmarkStart w:id="5" w:name="_Hlk38978664"/>
            <w:r w:rsidRPr="002E435E">
              <w:rPr>
                <w:szCs w:val="24"/>
              </w:rPr>
              <w:t>įgyvendinti projektą (vykdyti statybos darbus) ir valstybinėje žemėje, kai pateikiamas Nacionalinės žemės tarnybos prie Žemės ūkio ministerijos raštiškas sutikimas vykdyti projekto veiklas</w:t>
            </w:r>
            <w:bookmarkEnd w:id="5"/>
            <w:r>
              <w:rPr>
                <w:szCs w:val="24"/>
              </w:rPr>
              <w:t>.</w:t>
            </w:r>
          </w:p>
        </w:tc>
        <w:tc>
          <w:tcPr>
            <w:tcW w:w="4677" w:type="dxa"/>
          </w:tcPr>
          <w:p w14:paraId="63B60624" w14:textId="77777777" w:rsidR="00DB3C65" w:rsidRPr="005C33BD" w:rsidRDefault="00DB3C65" w:rsidP="00DB3C65">
            <w:pPr>
              <w:jc w:val="both"/>
              <w:rPr>
                <w:b/>
                <w:bCs/>
                <w:szCs w:val="24"/>
              </w:rPr>
            </w:pPr>
            <w:r w:rsidRPr="005C33BD">
              <w:rPr>
                <w:b/>
                <w:bCs/>
                <w:szCs w:val="24"/>
              </w:rPr>
              <w:t>Atsižvelgta.</w:t>
            </w:r>
          </w:p>
          <w:p w14:paraId="59167FCC" w14:textId="77777777" w:rsidR="00DB3C65" w:rsidRDefault="00DB3C65" w:rsidP="00DB3C65">
            <w:pPr>
              <w:rPr>
                <w:szCs w:val="24"/>
              </w:rPr>
            </w:pPr>
            <w:r>
              <w:rPr>
                <w:szCs w:val="24"/>
              </w:rPr>
              <w:t>Patikslinta nuostata:</w:t>
            </w:r>
          </w:p>
          <w:p w14:paraId="0DAAAC2E" w14:textId="4F31A474" w:rsidR="00DB3C65" w:rsidRPr="00E74302" w:rsidRDefault="00DB3C65" w:rsidP="00DB3C65">
            <w:pPr>
              <w:rPr>
                <w:szCs w:val="24"/>
              </w:rPr>
            </w:pPr>
            <w:r>
              <w:rPr>
                <w:szCs w:val="24"/>
              </w:rPr>
              <w:t>„25. Daiktinės pareiškėjo teisės į statinį (gatvę) ir (ar) žemę, kuriame įgyvendinant projektą bus vykdomi statybos darbai, taip pat žemės ir (ar) statinio (</w:t>
            </w:r>
            <w:r w:rsidRPr="00DB3C65">
              <w:rPr>
                <w:szCs w:val="24"/>
              </w:rPr>
              <w:t>gatvės</w:t>
            </w:r>
            <w:r>
              <w:rPr>
                <w:szCs w:val="24"/>
              </w:rPr>
              <w:t>) valdymo formos (nuoma, panauda) turi būti įregistruotos įstatymų nustatyta tvarka</w:t>
            </w:r>
            <w:r w:rsidRPr="009C10DE">
              <w:rPr>
                <w:szCs w:val="24"/>
              </w:rPr>
              <w:t xml:space="preserve"> </w:t>
            </w:r>
            <w:r>
              <w:rPr>
                <w:szCs w:val="24"/>
              </w:rPr>
              <w:t xml:space="preserve">ne vėliau nei </w:t>
            </w:r>
            <w:r w:rsidRPr="0050231E">
              <w:rPr>
                <w:szCs w:val="24"/>
              </w:rPr>
              <w:t>iki projekto sutarties sudarymo</w:t>
            </w:r>
            <w:r>
              <w:rPr>
                <w:szCs w:val="24"/>
              </w:rPr>
              <w:t xml:space="preserve"> ir galioti ne trumpiau kaip penkerius metus nuo projekto finansavimo pabaigos. Jei statinys (</w:t>
            </w:r>
            <w:r w:rsidRPr="00DB3C65">
              <w:rPr>
                <w:szCs w:val="24"/>
              </w:rPr>
              <w:t>gatvė</w:t>
            </w:r>
            <w:r>
              <w:rPr>
                <w:szCs w:val="24"/>
              </w:rPr>
              <w:t xml:space="preserve">) ar žemės sklypas yra naudojamas pagal panaudos ar nuomos sutartį, pareiškėjas arba privatus subjektas, jei sudaryta valdžios ir privataus subjektų partnerystės sutartis, turi turėti panaudos davėjo ar nuomotojo raštišką sutikimą vykdyti projekto veiklas. </w:t>
            </w:r>
            <w:r w:rsidRPr="00DB3C65">
              <w:rPr>
                <w:b/>
                <w:bCs/>
                <w:szCs w:val="24"/>
              </w:rPr>
              <w:t>Tais atvejais, kai žemės sklypas nesuformuotas, turi būti gautas Nacionalinės žemės tarnybos prie Žemės ūkio ministerijos raštiškas pritarimas planuojamai projekto veiklai vykdyti ir pateiktas kartu su paraiška</w:t>
            </w:r>
            <w:r>
              <w:rPr>
                <w:szCs w:val="24"/>
              </w:rPr>
              <w:t>.“</w:t>
            </w:r>
          </w:p>
        </w:tc>
      </w:tr>
      <w:bookmarkEnd w:id="4"/>
      <w:tr w:rsidR="002E435E" w:rsidRPr="00E74302" w14:paraId="4F2199D3" w14:textId="77777777" w:rsidTr="00B546C6">
        <w:tc>
          <w:tcPr>
            <w:tcW w:w="596" w:type="dxa"/>
          </w:tcPr>
          <w:p w14:paraId="379D1314" w14:textId="1DBAAFD1" w:rsidR="002E435E" w:rsidRPr="007E64B4" w:rsidRDefault="002E435E" w:rsidP="002E435E">
            <w:pPr>
              <w:rPr>
                <w:szCs w:val="24"/>
              </w:rPr>
            </w:pPr>
            <w:r>
              <w:rPr>
                <w:szCs w:val="24"/>
              </w:rPr>
              <w:t>33</w:t>
            </w:r>
          </w:p>
        </w:tc>
        <w:tc>
          <w:tcPr>
            <w:tcW w:w="2552" w:type="dxa"/>
          </w:tcPr>
          <w:p w14:paraId="1FF1C820" w14:textId="2374060F" w:rsidR="002E435E" w:rsidRPr="00E74302" w:rsidRDefault="002E435E" w:rsidP="002E435E">
            <w:pPr>
              <w:rPr>
                <w:szCs w:val="24"/>
              </w:rPr>
            </w:pPr>
            <w:r w:rsidRPr="007A62D2">
              <w:t xml:space="preserve">Lietuvos savivaldybių asociacija </w:t>
            </w:r>
          </w:p>
        </w:tc>
        <w:tc>
          <w:tcPr>
            <w:tcW w:w="7087" w:type="dxa"/>
          </w:tcPr>
          <w:p w14:paraId="19972FA5" w14:textId="708D0816" w:rsidR="002E435E" w:rsidRPr="00555B83" w:rsidRDefault="002E435E" w:rsidP="002E435E">
            <w:pPr>
              <w:jc w:val="both"/>
              <w:rPr>
                <w:szCs w:val="24"/>
              </w:rPr>
            </w:pPr>
            <w:r w:rsidRPr="002E435E">
              <w:rPr>
                <w:szCs w:val="24"/>
              </w:rPr>
              <w:t>Savivaldybės pažymi, kad susipažinus su Projektu neaišku, kokiais kriterijais remiantis bus vertinami ir atrenkami projektai, todėl siūlytina nustatyti aiškius projektų vertinimo ir atrankos kriterijus.</w:t>
            </w:r>
          </w:p>
        </w:tc>
        <w:tc>
          <w:tcPr>
            <w:tcW w:w="4677" w:type="dxa"/>
          </w:tcPr>
          <w:p w14:paraId="39BF0D0A" w14:textId="77777777" w:rsidR="0044554E" w:rsidRPr="00EC221A" w:rsidRDefault="0044554E" w:rsidP="0044554E">
            <w:pPr>
              <w:rPr>
                <w:b/>
                <w:bCs/>
                <w:szCs w:val="24"/>
              </w:rPr>
            </w:pPr>
            <w:r w:rsidRPr="00EC221A">
              <w:rPr>
                <w:b/>
                <w:bCs/>
                <w:szCs w:val="24"/>
              </w:rPr>
              <w:t>Neatsižvelgta.</w:t>
            </w:r>
          </w:p>
          <w:p w14:paraId="580B935F" w14:textId="432D2C2F" w:rsidR="002E435E" w:rsidRPr="00911DF0" w:rsidRDefault="007E1A06" w:rsidP="007E1A06">
            <w:pPr>
              <w:rPr>
                <w:b/>
                <w:bCs/>
                <w:szCs w:val="24"/>
              </w:rPr>
            </w:pPr>
            <w:r>
              <w:rPr>
                <w:szCs w:val="24"/>
              </w:rPr>
              <w:t>Pagal PFSA bus vykdoma tęstinė projektų atranka, projektai tarpusavyje nebus lyginami, todėl pakankami</w:t>
            </w:r>
            <w:r w:rsidR="00911DF0" w:rsidRPr="007E1A06">
              <w:rPr>
                <w:szCs w:val="24"/>
              </w:rPr>
              <w:t xml:space="preserve"> kriterijai yra patvirtinti </w:t>
            </w:r>
            <w:r>
              <w:rPr>
                <w:szCs w:val="24"/>
              </w:rPr>
              <w:t>14.1 – 14.2 papunkčiuose</w:t>
            </w:r>
            <w:r w:rsidR="00911DF0" w:rsidRPr="007E1A06">
              <w:rPr>
                <w:szCs w:val="24"/>
              </w:rPr>
              <w:t>.</w:t>
            </w:r>
            <w:r w:rsidR="00911DF0">
              <w:rPr>
                <w:b/>
                <w:bCs/>
                <w:color w:val="FF0000"/>
                <w:szCs w:val="24"/>
              </w:rPr>
              <w:t xml:space="preserve"> </w:t>
            </w:r>
          </w:p>
        </w:tc>
      </w:tr>
      <w:tr w:rsidR="0050231E" w:rsidRPr="00E74302" w14:paraId="11B2E759" w14:textId="77777777" w:rsidTr="00B546C6">
        <w:tc>
          <w:tcPr>
            <w:tcW w:w="596" w:type="dxa"/>
          </w:tcPr>
          <w:p w14:paraId="7F8F078A" w14:textId="43E4DC55" w:rsidR="0050231E" w:rsidRPr="00737DF3" w:rsidRDefault="002E435E" w:rsidP="0050231E">
            <w:pPr>
              <w:rPr>
                <w:szCs w:val="24"/>
              </w:rPr>
            </w:pPr>
            <w:r>
              <w:rPr>
                <w:szCs w:val="24"/>
              </w:rPr>
              <w:lastRenderedPageBreak/>
              <w:t>34</w:t>
            </w:r>
          </w:p>
        </w:tc>
        <w:tc>
          <w:tcPr>
            <w:tcW w:w="2552" w:type="dxa"/>
          </w:tcPr>
          <w:p w14:paraId="2D21348B" w14:textId="5D537AAC" w:rsidR="0050231E" w:rsidRPr="00E74302" w:rsidRDefault="0055616B" w:rsidP="0050231E">
            <w:pPr>
              <w:rPr>
                <w:szCs w:val="24"/>
              </w:rPr>
            </w:pPr>
            <w:r w:rsidRPr="0055616B">
              <w:rPr>
                <w:szCs w:val="24"/>
              </w:rPr>
              <w:t>UAB Viešųjų investicijų plėtros agentūra</w:t>
            </w:r>
          </w:p>
        </w:tc>
        <w:tc>
          <w:tcPr>
            <w:tcW w:w="7087" w:type="dxa"/>
          </w:tcPr>
          <w:p w14:paraId="6DE97243" w14:textId="3A3B4E0D" w:rsidR="0050231E" w:rsidRPr="00E74302" w:rsidRDefault="0055616B" w:rsidP="0050231E">
            <w:pPr>
              <w:jc w:val="both"/>
              <w:rPr>
                <w:szCs w:val="24"/>
              </w:rPr>
            </w:pPr>
            <w:r>
              <w:rPr>
                <w:szCs w:val="24"/>
              </w:rPr>
              <w:t xml:space="preserve">Siūlymas papildyti PFSA 2 punktą </w:t>
            </w:r>
            <w:r w:rsidRPr="0055616B">
              <w:rPr>
                <w:szCs w:val="24"/>
              </w:rPr>
              <w:t>Lietuvos Respublikos investicijų įstatymu, priimtu 1999 m. liepos 7 d.</w:t>
            </w:r>
          </w:p>
        </w:tc>
        <w:tc>
          <w:tcPr>
            <w:tcW w:w="4677" w:type="dxa"/>
          </w:tcPr>
          <w:p w14:paraId="0F9EA143" w14:textId="77777777" w:rsidR="007E1A06" w:rsidRPr="005C33BD" w:rsidRDefault="007E1A06" w:rsidP="007E1A06">
            <w:pPr>
              <w:jc w:val="both"/>
              <w:rPr>
                <w:b/>
                <w:bCs/>
                <w:szCs w:val="24"/>
              </w:rPr>
            </w:pPr>
            <w:r w:rsidRPr="005C33BD">
              <w:rPr>
                <w:b/>
                <w:bCs/>
                <w:szCs w:val="24"/>
              </w:rPr>
              <w:t>Atsižvelgta.</w:t>
            </w:r>
          </w:p>
          <w:p w14:paraId="2F4BDD77" w14:textId="607D37CF" w:rsidR="007E1A06" w:rsidRDefault="007E1A06" w:rsidP="007E1A06">
            <w:pPr>
              <w:rPr>
                <w:szCs w:val="24"/>
              </w:rPr>
            </w:pPr>
            <w:r>
              <w:rPr>
                <w:szCs w:val="24"/>
              </w:rPr>
              <w:t xml:space="preserve">PFSA papildytas </w:t>
            </w:r>
            <w:r w:rsidR="001F0B8C">
              <w:rPr>
                <w:szCs w:val="24"/>
              </w:rPr>
              <w:t>pa</w:t>
            </w:r>
            <w:r>
              <w:rPr>
                <w:szCs w:val="24"/>
              </w:rPr>
              <w:t>punk</w:t>
            </w:r>
            <w:r w:rsidR="001F0B8C">
              <w:rPr>
                <w:szCs w:val="24"/>
              </w:rPr>
              <w:t>čiu</w:t>
            </w:r>
            <w:r>
              <w:rPr>
                <w:szCs w:val="24"/>
              </w:rPr>
              <w:t>:</w:t>
            </w:r>
          </w:p>
          <w:p w14:paraId="2FD17644" w14:textId="2D64474D" w:rsidR="0050231E" w:rsidRPr="00E74302" w:rsidRDefault="007E1A06" w:rsidP="001F0B8C">
            <w:pPr>
              <w:jc w:val="both"/>
              <w:rPr>
                <w:szCs w:val="24"/>
              </w:rPr>
            </w:pPr>
            <w:r>
              <w:rPr>
                <w:szCs w:val="24"/>
              </w:rPr>
              <w:t>„</w:t>
            </w:r>
            <w:r w:rsidR="001F0B8C">
              <w:rPr>
                <w:szCs w:val="24"/>
              </w:rPr>
              <w:t>2.1. Lietuvos Respublikos investicijų įstatymą“.</w:t>
            </w:r>
          </w:p>
        </w:tc>
      </w:tr>
      <w:tr w:rsidR="0055616B" w:rsidRPr="00E74302" w14:paraId="623B5A2B" w14:textId="77777777" w:rsidTr="00B546C6">
        <w:tc>
          <w:tcPr>
            <w:tcW w:w="596" w:type="dxa"/>
          </w:tcPr>
          <w:p w14:paraId="7294D10B" w14:textId="29085C30" w:rsidR="0055616B" w:rsidRPr="00737DF3" w:rsidRDefault="0055616B" w:rsidP="0055616B">
            <w:pPr>
              <w:rPr>
                <w:szCs w:val="24"/>
              </w:rPr>
            </w:pPr>
            <w:r>
              <w:rPr>
                <w:szCs w:val="24"/>
              </w:rPr>
              <w:t>35</w:t>
            </w:r>
          </w:p>
        </w:tc>
        <w:tc>
          <w:tcPr>
            <w:tcW w:w="2552" w:type="dxa"/>
          </w:tcPr>
          <w:p w14:paraId="52247A52" w14:textId="04CEFF74" w:rsidR="0055616B" w:rsidRPr="00E74302" w:rsidRDefault="0055616B" w:rsidP="0055616B">
            <w:pPr>
              <w:rPr>
                <w:szCs w:val="24"/>
              </w:rPr>
            </w:pPr>
            <w:r w:rsidRPr="00234102">
              <w:t>UAB Viešųjų investicijų plėtros agentūra</w:t>
            </w:r>
          </w:p>
        </w:tc>
        <w:tc>
          <w:tcPr>
            <w:tcW w:w="7087" w:type="dxa"/>
          </w:tcPr>
          <w:p w14:paraId="5C758835" w14:textId="3D18D556" w:rsidR="0055616B" w:rsidRPr="00E74302" w:rsidRDefault="007A4834" w:rsidP="0055616B">
            <w:pPr>
              <w:jc w:val="both"/>
              <w:rPr>
                <w:szCs w:val="24"/>
              </w:rPr>
            </w:pPr>
            <w:r w:rsidRPr="007A4834">
              <w:rPr>
                <w:szCs w:val="24"/>
              </w:rPr>
              <w:t xml:space="preserve">Siūlymas papildyti PFSA 2 punktą </w:t>
            </w:r>
            <w:r w:rsidR="0055616B" w:rsidRPr="0055616B">
              <w:rPr>
                <w:szCs w:val="24"/>
              </w:rPr>
              <w:t>2015 m. balandžio 28</w:t>
            </w:r>
            <w:r>
              <w:rPr>
                <w:szCs w:val="24"/>
              </w:rPr>
              <w:t> </w:t>
            </w:r>
            <w:r w:rsidR="0055616B" w:rsidRPr="0055616B">
              <w:rPr>
                <w:szCs w:val="24"/>
              </w:rPr>
              <w:t>d. Komisijos reglamentu (ES) Nr.2015/1076, kuriuo pagal Europos Parlamento ir Tarybos reglamentą (ES) Nr. 1303/2013 nustatomos papildomos taisyklės dėl paramos gavėjo pakeitimo ir dėl su tuo susijusios atsakomybės ir minimalūs reikalavimai, kurie turi būti įtraukti į viešojo ir privačiojo sektorių partnerystės sutartis, finansuojamas Europos struktūrinių ir investicijų fondų lėšomis.</w:t>
            </w:r>
          </w:p>
        </w:tc>
        <w:tc>
          <w:tcPr>
            <w:tcW w:w="4677" w:type="dxa"/>
          </w:tcPr>
          <w:p w14:paraId="67EA32A7" w14:textId="77777777" w:rsidR="001F0B8C" w:rsidRPr="005C33BD" w:rsidRDefault="001F0B8C" w:rsidP="001F0B8C">
            <w:pPr>
              <w:jc w:val="both"/>
              <w:rPr>
                <w:b/>
                <w:bCs/>
                <w:szCs w:val="24"/>
              </w:rPr>
            </w:pPr>
            <w:r w:rsidRPr="005C33BD">
              <w:rPr>
                <w:b/>
                <w:bCs/>
                <w:szCs w:val="24"/>
              </w:rPr>
              <w:t>Atsižvelgta.</w:t>
            </w:r>
          </w:p>
          <w:p w14:paraId="185FD28A" w14:textId="7EFB6194" w:rsidR="0055616B" w:rsidRDefault="001F0B8C" w:rsidP="001F0B8C">
            <w:pPr>
              <w:jc w:val="both"/>
              <w:rPr>
                <w:szCs w:val="24"/>
              </w:rPr>
            </w:pPr>
            <w:r>
              <w:rPr>
                <w:szCs w:val="24"/>
              </w:rPr>
              <w:t>PFSA papildytas papunkčiu:</w:t>
            </w:r>
          </w:p>
          <w:p w14:paraId="23F75317" w14:textId="7B100FF0" w:rsidR="001F0B8C" w:rsidRPr="00E74302" w:rsidRDefault="001F0B8C" w:rsidP="001F0B8C">
            <w:pPr>
              <w:jc w:val="both"/>
              <w:rPr>
                <w:szCs w:val="24"/>
              </w:rPr>
            </w:pPr>
            <w:r>
              <w:rPr>
                <w:szCs w:val="24"/>
              </w:rPr>
              <w:t xml:space="preserve">„2.4. 2015 m. balandžio 28 d. Komisijos deleguotąjį reglamentą (ES) Nr.2015/1076, kuriuo pagal </w:t>
            </w:r>
            <w:r w:rsidRPr="00387A26">
              <w:rPr>
                <w:szCs w:val="24"/>
              </w:rPr>
              <w:t>Europos Parlamento ir Tarybos reglamentą (ES) Nr. 1303/2013 nustatomos papildomos taisyklės dėl paramos gavėjo pakeitimo ir dėl su tuo susijusios atsakomybės ir minimalūs reikalavimai, kurie turi būti įtraukti į viešojo ir privačiojo sektorių partnerystės sutartis, finansuojamas Europos struktūrinių ir investicijų fondų lėšomis</w:t>
            </w:r>
            <w:r>
              <w:rPr>
                <w:szCs w:val="24"/>
              </w:rPr>
              <w:t>“.</w:t>
            </w:r>
          </w:p>
        </w:tc>
      </w:tr>
      <w:tr w:rsidR="0055616B" w:rsidRPr="00E74302" w14:paraId="11991C19" w14:textId="77777777" w:rsidTr="00B546C6">
        <w:tc>
          <w:tcPr>
            <w:tcW w:w="596" w:type="dxa"/>
          </w:tcPr>
          <w:p w14:paraId="58082D3D" w14:textId="72CE2CD7" w:rsidR="0055616B" w:rsidRPr="00737DF3" w:rsidRDefault="0055616B" w:rsidP="0055616B">
            <w:pPr>
              <w:rPr>
                <w:szCs w:val="24"/>
              </w:rPr>
            </w:pPr>
            <w:r>
              <w:rPr>
                <w:szCs w:val="24"/>
              </w:rPr>
              <w:t>36</w:t>
            </w:r>
          </w:p>
        </w:tc>
        <w:tc>
          <w:tcPr>
            <w:tcW w:w="2552" w:type="dxa"/>
          </w:tcPr>
          <w:p w14:paraId="4CBC67C8" w14:textId="142AB0D4" w:rsidR="0055616B" w:rsidRPr="00E74302" w:rsidRDefault="0055616B" w:rsidP="0055616B">
            <w:pPr>
              <w:rPr>
                <w:szCs w:val="24"/>
              </w:rPr>
            </w:pPr>
            <w:r w:rsidRPr="00234102">
              <w:t>UAB Viešųjų investicijų plėtros agentūra</w:t>
            </w:r>
          </w:p>
        </w:tc>
        <w:tc>
          <w:tcPr>
            <w:tcW w:w="7087" w:type="dxa"/>
          </w:tcPr>
          <w:p w14:paraId="72E64FB3" w14:textId="7379A006" w:rsidR="0055616B" w:rsidRPr="00E74302" w:rsidRDefault="007A4834" w:rsidP="0055616B">
            <w:pPr>
              <w:jc w:val="both"/>
              <w:rPr>
                <w:szCs w:val="24"/>
              </w:rPr>
            </w:pPr>
            <w:r>
              <w:rPr>
                <w:szCs w:val="24"/>
              </w:rPr>
              <w:t xml:space="preserve">Siūlymas papildyti PFSA 4 punktą sąvoka </w:t>
            </w:r>
            <w:r w:rsidRPr="007A4834">
              <w:rPr>
                <w:b/>
                <w:bCs/>
                <w:szCs w:val="24"/>
              </w:rPr>
              <w:t>Valdžios ir privataus subjektų partnerystė</w:t>
            </w:r>
            <w:r w:rsidRPr="007A4834">
              <w:rPr>
                <w:szCs w:val="24"/>
              </w:rPr>
              <w:t xml:space="preserve"> – viešojo ir privataus sektorių partnerystės būdas, kai privatus subjektas valdžios ir privataus subjektų partnerystės sutartyje nustatytomis sąlygomis investuoja į gatvių apšvietimo modernizavimą ir šiai veiklai vykdyti reikalingą savivaldybės turtą ir vykdo Lietuvos Respublikos investicijų įstatymo 152 straipsnio 3 dalyje nurodytą veiklą gatvių apšvietimo srityje, už kurią privačiam subjektui atlyginimą moka savivaldybė.</w:t>
            </w:r>
          </w:p>
        </w:tc>
        <w:tc>
          <w:tcPr>
            <w:tcW w:w="4677" w:type="dxa"/>
          </w:tcPr>
          <w:p w14:paraId="0F126E6B" w14:textId="77777777" w:rsidR="001F0B8C" w:rsidRPr="005C33BD" w:rsidRDefault="001F0B8C" w:rsidP="001F0B8C">
            <w:pPr>
              <w:jc w:val="both"/>
              <w:rPr>
                <w:b/>
                <w:bCs/>
                <w:szCs w:val="24"/>
              </w:rPr>
            </w:pPr>
            <w:r w:rsidRPr="005C33BD">
              <w:rPr>
                <w:b/>
                <w:bCs/>
                <w:szCs w:val="24"/>
              </w:rPr>
              <w:t>Atsižvelgta.</w:t>
            </w:r>
          </w:p>
          <w:p w14:paraId="3E78DB65" w14:textId="77777777" w:rsidR="0055616B" w:rsidRDefault="001F0B8C" w:rsidP="001F0B8C">
            <w:pPr>
              <w:rPr>
                <w:szCs w:val="24"/>
              </w:rPr>
            </w:pPr>
            <w:r>
              <w:rPr>
                <w:szCs w:val="24"/>
              </w:rPr>
              <w:t>PFSA papildytas papunkčiu:</w:t>
            </w:r>
          </w:p>
          <w:p w14:paraId="088C8363" w14:textId="6B49028B" w:rsidR="001F0B8C" w:rsidRPr="001F0B8C" w:rsidRDefault="001F0B8C" w:rsidP="001F0B8C">
            <w:pPr>
              <w:jc w:val="both"/>
              <w:rPr>
                <w:color w:val="000000"/>
                <w:szCs w:val="24"/>
              </w:rPr>
            </w:pPr>
            <w:r>
              <w:rPr>
                <w:szCs w:val="24"/>
              </w:rPr>
              <w:t>„</w:t>
            </w:r>
            <w:r>
              <w:rPr>
                <w:color w:val="000000"/>
                <w:szCs w:val="24"/>
              </w:rPr>
              <w:t xml:space="preserve">4.7. </w:t>
            </w:r>
            <w:r w:rsidRPr="005717CA">
              <w:rPr>
                <w:b/>
                <w:bCs/>
                <w:color w:val="000000"/>
                <w:szCs w:val="24"/>
              </w:rPr>
              <w:t>Valdžios ir privataus subjektų partnerystė</w:t>
            </w:r>
            <w:r w:rsidRPr="0072204B">
              <w:rPr>
                <w:color w:val="000000"/>
                <w:szCs w:val="24"/>
              </w:rPr>
              <w:t xml:space="preserve"> – viešojo ir privataus sektorių partnerystės būdas, kai privatus subjektas valdžios ir privataus subjektų partnerystės sutartyje nustatytomis sąlygomis investuoja į </w:t>
            </w:r>
            <w:r>
              <w:rPr>
                <w:color w:val="000000"/>
                <w:szCs w:val="24"/>
              </w:rPr>
              <w:t>gatvių apšvietimo modernizavimą</w:t>
            </w:r>
            <w:r w:rsidRPr="0072204B">
              <w:rPr>
                <w:color w:val="000000"/>
                <w:szCs w:val="24"/>
              </w:rPr>
              <w:t xml:space="preserve"> ir šiai veiklai vykdyti reikalingą savivaldybės turtą ir vykdo </w:t>
            </w:r>
            <w:r>
              <w:rPr>
                <w:color w:val="000000"/>
                <w:szCs w:val="24"/>
              </w:rPr>
              <w:t>Lietuvos Respublikos investicijų įstatymo 15</w:t>
            </w:r>
            <w:r w:rsidRPr="00771F6F">
              <w:rPr>
                <w:color w:val="000000"/>
                <w:szCs w:val="24"/>
                <w:vertAlign w:val="superscript"/>
              </w:rPr>
              <w:t>2</w:t>
            </w:r>
            <w:r>
              <w:rPr>
                <w:color w:val="000000"/>
                <w:szCs w:val="24"/>
              </w:rPr>
              <w:t xml:space="preserve"> straipsnio 3 dalyje</w:t>
            </w:r>
            <w:r w:rsidRPr="0072204B">
              <w:rPr>
                <w:color w:val="000000"/>
                <w:szCs w:val="24"/>
              </w:rPr>
              <w:t xml:space="preserve"> nu</w:t>
            </w:r>
            <w:r>
              <w:rPr>
                <w:color w:val="000000"/>
                <w:szCs w:val="24"/>
              </w:rPr>
              <w:t>rodytą</w:t>
            </w:r>
            <w:r w:rsidRPr="0072204B">
              <w:rPr>
                <w:color w:val="000000"/>
                <w:szCs w:val="24"/>
              </w:rPr>
              <w:t xml:space="preserve"> veiklą</w:t>
            </w:r>
            <w:r>
              <w:rPr>
                <w:color w:val="000000"/>
                <w:szCs w:val="24"/>
              </w:rPr>
              <w:t xml:space="preserve"> gatvių apšvietimo srityje</w:t>
            </w:r>
            <w:r w:rsidRPr="0072204B">
              <w:rPr>
                <w:color w:val="000000"/>
                <w:szCs w:val="24"/>
              </w:rPr>
              <w:t xml:space="preserve">, už kurią privačiam subjektui atlyginimą moka </w:t>
            </w:r>
            <w:r>
              <w:rPr>
                <w:color w:val="000000"/>
                <w:szCs w:val="24"/>
              </w:rPr>
              <w:t>savivaldybė“.</w:t>
            </w:r>
          </w:p>
        </w:tc>
      </w:tr>
      <w:tr w:rsidR="0055616B" w:rsidRPr="00E74302" w14:paraId="07E63F34" w14:textId="77777777" w:rsidTr="00B546C6">
        <w:tc>
          <w:tcPr>
            <w:tcW w:w="596" w:type="dxa"/>
          </w:tcPr>
          <w:p w14:paraId="71F5A03D" w14:textId="5F15CDBD" w:rsidR="0055616B" w:rsidRPr="00737DF3" w:rsidRDefault="0055616B" w:rsidP="0055616B">
            <w:pPr>
              <w:rPr>
                <w:szCs w:val="24"/>
              </w:rPr>
            </w:pPr>
            <w:r>
              <w:rPr>
                <w:szCs w:val="24"/>
              </w:rPr>
              <w:t>37</w:t>
            </w:r>
          </w:p>
        </w:tc>
        <w:tc>
          <w:tcPr>
            <w:tcW w:w="2552" w:type="dxa"/>
          </w:tcPr>
          <w:p w14:paraId="771142DC" w14:textId="44CE6485" w:rsidR="0055616B" w:rsidRPr="00E74302" w:rsidRDefault="0055616B" w:rsidP="0055616B">
            <w:pPr>
              <w:rPr>
                <w:szCs w:val="24"/>
              </w:rPr>
            </w:pPr>
            <w:r w:rsidRPr="00234102">
              <w:t>UAB Viešųjų investicijų plėtros agentūra</w:t>
            </w:r>
          </w:p>
        </w:tc>
        <w:tc>
          <w:tcPr>
            <w:tcW w:w="7087" w:type="dxa"/>
          </w:tcPr>
          <w:p w14:paraId="6C3EF81E" w14:textId="30B8F8DC" w:rsidR="0055616B" w:rsidRPr="00E74302" w:rsidRDefault="001407E6" w:rsidP="0055616B">
            <w:pPr>
              <w:jc w:val="both"/>
              <w:rPr>
                <w:szCs w:val="24"/>
              </w:rPr>
            </w:pPr>
            <w:r w:rsidRPr="001407E6">
              <w:rPr>
                <w:szCs w:val="24"/>
              </w:rPr>
              <w:t>Siūlymas papildyti PFSA 4 punktą sąvoka</w:t>
            </w:r>
            <w:r>
              <w:t xml:space="preserve"> </w:t>
            </w:r>
            <w:r w:rsidRPr="001407E6">
              <w:rPr>
                <w:b/>
                <w:bCs/>
                <w:szCs w:val="24"/>
              </w:rPr>
              <w:t xml:space="preserve">Privatus subjektas </w:t>
            </w:r>
            <w:r w:rsidRPr="001407E6">
              <w:rPr>
                <w:szCs w:val="24"/>
              </w:rPr>
              <w:t xml:space="preserve">- bet kokios teisinės formos juridinis asmuo, viešasis juridinis asmuo, išskyrus viešąjį ir privatų juridinius asmenis, kurie Lietuvos Respublikos valstybės skolos įstatymo nustatyta tvarka priskiriami prie valdžios sektoriaus, arba tokių asmenų grupė, iš kurios, savivaldybei priėmus sprendimą sudaryti valdžios ir privataus subjektų partnerystės sutartį, gali būti reikalaujama įgyti tam tikrą teisinę formą. Privačiu </w:t>
            </w:r>
            <w:r w:rsidRPr="001407E6">
              <w:rPr>
                <w:szCs w:val="24"/>
              </w:rPr>
              <w:lastRenderedPageBreak/>
              <w:t>subjektu gali būti ir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w:t>
            </w:r>
          </w:p>
        </w:tc>
        <w:tc>
          <w:tcPr>
            <w:tcW w:w="4677" w:type="dxa"/>
          </w:tcPr>
          <w:p w14:paraId="3A560512" w14:textId="77777777" w:rsidR="001F0B8C" w:rsidRPr="005C33BD" w:rsidRDefault="001F0B8C" w:rsidP="001F0B8C">
            <w:pPr>
              <w:jc w:val="both"/>
              <w:rPr>
                <w:b/>
                <w:bCs/>
                <w:szCs w:val="24"/>
              </w:rPr>
            </w:pPr>
            <w:r w:rsidRPr="005C33BD">
              <w:rPr>
                <w:b/>
                <w:bCs/>
                <w:szCs w:val="24"/>
              </w:rPr>
              <w:lastRenderedPageBreak/>
              <w:t>Atsižvelgta.</w:t>
            </w:r>
          </w:p>
          <w:p w14:paraId="7EA696A8" w14:textId="77777777" w:rsidR="0055616B" w:rsidRDefault="001F0B8C" w:rsidP="001F0B8C">
            <w:pPr>
              <w:rPr>
                <w:szCs w:val="24"/>
              </w:rPr>
            </w:pPr>
            <w:r>
              <w:rPr>
                <w:szCs w:val="24"/>
              </w:rPr>
              <w:t>PFSA papildytas papunkčiu:</w:t>
            </w:r>
          </w:p>
          <w:p w14:paraId="46C17D07" w14:textId="0B58043B" w:rsidR="001F0B8C" w:rsidRPr="001F0B8C" w:rsidRDefault="001F0B8C" w:rsidP="001F0B8C">
            <w:pPr>
              <w:jc w:val="both"/>
              <w:rPr>
                <w:color w:val="000000"/>
                <w:szCs w:val="24"/>
                <w:lang w:val="en-US"/>
              </w:rPr>
            </w:pPr>
            <w:r>
              <w:rPr>
                <w:szCs w:val="24"/>
              </w:rPr>
              <w:t>„</w:t>
            </w:r>
            <w:r w:rsidRPr="00F00690">
              <w:rPr>
                <w:color w:val="000000"/>
                <w:szCs w:val="24"/>
              </w:rPr>
              <w:t>4.</w:t>
            </w:r>
            <w:r>
              <w:rPr>
                <w:color w:val="000000"/>
                <w:szCs w:val="24"/>
              </w:rPr>
              <w:t>6</w:t>
            </w:r>
            <w:r w:rsidRPr="00F00690">
              <w:rPr>
                <w:color w:val="000000"/>
                <w:szCs w:val="24"/>
              </w:rPr>
              <w:t>.</w:t>
            </w:r>
            <w:r>
              <w:rPr>
                <w:color w:val="000000"/>
                <w:szCs w:val="24"/>
              </w:rPr>
              <w:t xml:space="preserve"> </w:t>
            </w:r>
            <w:r w:rsidRPr="005717CA">
              <w:rPr>
                <w:b/>
                <w:bCs/>
                <w:color w:val="000000"/>
                <w:szCs w:val="24"/>
              </w:rPr>
              <w:t>Privatus subjektas</w:t>
            </w:r>
            <w:r w:rsidRPr="005717CA">
              <w:rPr>
                <w:color w:val="000000"/>
                <w:szCs w:val="24"/>
              </w:rPr>
              <w:t xml:space="preserve"> - bet kokios teisinės formos juridinis asmuo, viešasis juridinis asmuo, išskyrus viešąjį ir privatų juridinius asmenis, kurie Lietuvos Respublikos valstybės skolos įstatymo nustatyta tvarka priskiriami </w:t>
            </w:r>
            <w:r w:rsidRPr="005717CA">
              <w:rPr>
                <w:color w:val="000000"/>
                <w:szCs w:val="24"/>
              </w:rPr>
              <w:lastRenderedPageBreak/>
              <w:t>prie valdžios sektoriaus, arba tokių asmenų grupė, iš kurios, savivaldybei priėmus sprendimą sudaryti valdžios ir privataus subjektų partnerystės sutartį, gali būti reikalaujama įgyti tam tikrą teisinę formą. Privačiu subjektu gali būti ir užsienio juridi</w:t>
            </w:r>
            <w:r>
              <w:rPr>
                <w:color w:val="000000"/>
                <w:szCs w:val="24"/>
              </w:rPr>
              <w:t>ni</w:t>
            </w:r>
            <w:r w:rsidRPr="005717CA">
              <w:rPr>
                <w:color w:val="000000"/>
                <w:szCs w:val="24"/>
              </w:rPr>
              <w:t>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w:t>
            </w:r>
            <w:r>
              <w:rPr>
                <w:color w:val="000000"/>
                <w:szCs w:val="24"/>
              </w:rPr>
              <w:t>“.</w:t>
            </w:r>
          </w:p>
        </w:tc>
      </w:tr>
      <w:tr w:rsidR="0055616B" w:rsidRPr="00E74302" w14:paraId="7C064F6E" w14:textId="77777777" w:rsidTr="00B546C6">
        <w:tc>
          <w:tcPr>
            <w:tcW w:w="596" w:type="dxa"/>
          </w:tcPr>
          <w:p w14:paraId="1BB03893" w14:textId="4A7B4101" w:rsidR="0055616B" w:rsidRPr="00737DF3" w:rsidRDefault="0055616B" w:rsidP="0055616B">
            <w:pPr>
              <w:rPr>
                <w:szCs w:val="24"/>
              </w:rPr>
            </w:pPr>
            <w:r>
              <w:rPr>
                <w:szCs w:val="24"/>
              </w:rPr>
              <w:lastRenderedPageBreak/>
              <w:t>38</w:t>
            </w:r>
          </w:p>
        </w:tc>
        <w:tc>
          <w:tcPr>
            <w:tcW w:w="2552" w:type="dxa"/>
          </w:tcPr>
          <w:p w14:paraId="52772995" w14:textId="3CF3224D" w:rsidR="0055616B" w:rsidRPr="00E74302" w:rsidRDefault="0055616B" w:rsidP="0055616B">
            <w:pPr>
              <w:rPr>
                <w:szCs w:val="24"/>
              </w:rPr>
            </w:pPr>
            <w:r w:rsidRPr="00234102">
              <w:t>UAB Viešųjų investicijų plėtros agentūra</w:t>
            </w:r>
          </w:p>
        </w:tc>
        <w:tc>
          <w:tcPr>
            <w:tcW w:w="7087" w:type="dxa"/>
          </w:tcPr>
          <w:p w14:paraId="40830C3A" w14:textId="4E9D4B22" w:rsidR="0055616B" w:rsidRPr="00E74302" w:rsidRDefault="001407E6" w:rsidP="0055616B">
            <w:pPr>
              <w:jc w:val="both"/>
              <w:rPr>
                <w:szCs w:val="24"/>
              </w:rPr>
            </w:pPr>
            <w:r w:rsidRPr="001407E6">
              <w:rPr>
                <w:szCs w:val="24"/>
              </w:rPr>
              <w:t>Siūlymas papildyti PFSA 4 punktą sąvoka</w:t>
            </w:r>
            <w:r>
              <w:t xml:space="preserve"> </w:t>
            </w:r>
            <w:r w:rsidRPr="001407E6">
              <w:rPr>
                <w:b/>
                <w:bCs/>
                <w:szCs w:val="24"/>
              </w:rPr>
              <w:t xml:space="preserve">Valdžios ir privataus subjektų partnerystės sutartis </w:t>
            </w:r>
            <w:r w:rsidRPr="001407E6">
              <w:rPr>
                <w:szCs w:val="24"/>
              </w:rPr>
              <w:t>– Lietuvos Respublikos investicijų įstatymo 153 straipsnyje nustatytus reikalavimus atitinkantis dokumentas, kurį pareiškėjas numato sudaryti arba sudarė dėl gatvių apšvietimo modernizavimo.</w:t>
            </w:r>
          </w:p>
        </w:tc>
        <w:tc>
          <w:tcPr>
            <w:tcW w:w="4677" w:type="dxa"/>
          </w:tcPr>
          <w:p w14:paraId="56CB2ABA" w14:textId="77777777" w:rsidR="001F0B8C" w:rsidRPr="005C33BD" w:rsidRDefault="001F0B8C" w:rsidP="001F0B8C">
            <w:pPr>
              <w:jc w:val="both"/>
              <w:rPr>
                <w:b/>
                <w:bCs/>
                <w:szCs w:val="24"/>
              </w:rPr>
            </w:pPr>
            <w:r w:rsidRPr="005C33BD">
              <w:rPr>
                <w:b/>
                <w:bCs/>
                <w:szCs w:val="24"/>
              </w:rPr>
              <w:t>Atsižvelgta.</w:t>
            </w:r>
          </w:p>
          <w:p w14:paraId="51167AB5" w14:textId="77777777" w:rsidR="0055616B" w:rsidRDefault="001F0B8C" w:rsidP="001F0B8C">
            <w:pPr>
              <w:rPr>
                <w:szCs w:val="24"/>
              </w:rPr>
            </w:pPr>
            <w:r>
              <w:rPr>
                <w:szCs w:val="24"/>
              </w:rPr>
              <w:t>PFSA papildytas papunkčiu:</w:t>
            </w:r>
          </w:p>
          <w:p w14:paraId="7E78D167" w14:textId="7455FD52" w:rsidR="001F0B8C" w:rsidRPr="001F0B8C" w:rsidRDefault="001F0B8C" w:rsidP="001F0B8C">
            <w:pPr>
              <w:jc w:val="both"/>
              <w:rPr>
                <w:bCs/>
                <w:kern w:val="10"/>
                <w:szCs w:val="24"/>
              </w:rPr>
            </w:pPr>
            <w:r>
              <w:rPr>
                <w:szCs w:val="24"/>
              </w:rPr>
              <w:t>„</w:t>
            </w:r>
            <w:r>
              <w:rPr>
                <w:bCs/>
                <w:kern w:val="10"/>
                <w:szCs w:val="24"/>
              </w:rPr>
              <w:t xml:space="preserve">4.8. </w:t>
            </w:r>
            <w:r w:rsidRPr="005717CA">
              <w:rPr>
                <w:b/>
                <w:kern w:val="10"/>
                <w:szCs w:val="24"/>
              </w:rPr>
              <w:t>Valdžios ir privataus subjektų partnerystės sutartis</w:t>
            </w:r>
            <w:r>
              <w:rPr>
                <w:bCs/>
                <w:kern w:val="10"/>
                <w:szCs w:val="24"/>
              </w:rPr>
              <w:t> – Lietuvos Respublikos investicijų įstatymo 15</w:t>
            </w:r>
            <w:r w:rsidRPr="00771F6F">
              <w:rPr>
                <w:bCs/>
                <w:kern w:val="10"/>
                <w:szCs w:val="24"/>
                <w:vertAlign w:val="superscript"/>
              </w:rPr>
              <w:t>3</w:t>
            </w:r>
            <w:r>
              <w:rPr>
                <w:bCs/>
                <w:kern w:val="10"/>
                <w:szCs w:val="24"/>
              </w:rPr>
              <w:t xml:space="preserve"> straipsnyje nustatytus reikalavimus atitinkantis dokumentas, kurį pareiškėjas numato sudaryti arba sudarė dėl gatvių apšvietimo modernizavimo.“</w:t>
            </w:r>
          </w:p>
        </w:tc>
      </w:tr>
      <w:tr w:rsidR="0055616B" w:rsidRPr="00E74302" w14:paraId="620634FB" w14:textId="77777777" w:rsidTr="00B546C6">
        <w:tc>
          <w:tcPr>
            <w:tcW w:w="596" w:type="dxa"/>
          </w:tcPr>
          <w:p w14:paraId="29FEEA0D" w14:textId="58C9A072" w:rsidR="0055616B" w:rsidRPr="00737DF3" w:rsidRDefault="0055616B" w:rsidP="0055616B">
            <w:pPr>
              <w:rPr>
                <w:szCs w:val="24"/>
              </w:rPr>
            </w:pPr>
            <w:r>
              <w:rPr>
                <w:szCs w:val="24"/>
              </w:rPr>
              <w:t>39</w:t>
            </w:r>
          </w:p>
        </w:tc>
        <w:tc>
          <w:tcPr>
            <w:tcW w:w="2552" w:type="dxa"/>
          </w:tcPr>
          <w:p w14:paraId="3365C2F3" w14:textId="5677B199" w:rsidR="0055616B" w:rsidRPr="00E74302" w:rsidRDefault="0055616B" w:rsidP="0055616B">
            <w:pPr>
              <w:rPr>
                <w:szCs w:val="24"/>
              </w:rPr>
            </w:pPr>
            <w:r w:rsidRPr="00234102">
              <w:t>UAB Viešųjų investicijų plėtros agentūra</w:t>
            </w:r>
          </w:p>
        </w:tc>
        <w:tc>
          <w:tcPr>
            <w:tcW w:w="7087" w:type="dxa"/>
          </w:tcPr>
          <w:p w14:paraId="61F4B007" w14:textId="7D18D035" w:rsidR="0055616B" w:rsidRPr="00E74302" w:rsidRDefault="001407E6" w:rsidP="001407E6">
            <w:pPr>
              <w:jc w:val="both"/>
              <w:rPr>
                <w:szCs w:val="24"/>
              </w:rPr>
            </w:pPr>
            <w:r w:rsidRPr="001407E6">
              <w:rPr>
                <w:szCs w:val="24"/>
              </w:rPr>
              <w:t xml:space="preserve">Siūlome patikslinti PFSA 12 punktą ir išdėstyti jį taip „12. Pagal Aprašą galimi pareiškėjai yra savivaldybės, savivaldybių įmonės, įmonės, vykdančios gatvių apšvietimo </w:t>
            </w:r>
            <w:r w:rsidRPr="001F0B8C">
              <w:rPr>
                <w:szCs w:val="24"/>
              </w:rPr>
              <w:t>tinklų eksploatacijos ir jų statybos veiklą. Partneriai yra negalimi. Kai Projektas įgyvendinamas valdžios ir privataus subjektų partnerystės būdu, galimi pareiškėjai yra savivaldybės, siekiančios sudaryti arba sudariusios valdžios ir privataus subjektų partnerystės sutartis.“</w:t>
            </w:r>
          </w:p>
        </w:tc>
        <w:tc>
          <w:tcPr>
            <w:tcW w:w="4677" w:type="dxa"/>
          </w:tcPr>
          <w:p w14:paraId="7C379F0F" w14:textId="77777777" w:rsidR="001F0B8C" w:rsidRPr="00EC221A" w:rsidRDefault="001F0B8C" w:rsidP="001F0B8C">
            <w:pPr>
              <w:rPr>
                <w:b/>
                <w:bCs/>
                <w:szCs w:val="24"/>
              </w:rPr>
            </w:pPr>
            <w:r w:rsidRPr="00EC221A">
              <w:rPr>
                <w:b/>
                <w:bCs/>
                <w:szCs w:val="24"/>
              </w:rPr>
              <w:t>Neatsižvelgta.</w:t>
            </w:r>
          </w:p>
          <w:p w14:paraId="0311EEE3" w14:textId="5D28B67A" w:rsidR="001407E6" w:rsidRPr="001407E6" w:rsidRDefault="001F0B8C" w:rsidP="001F0B8C">
            <w:pPr>
              <w:rPr>
                <w:szCs w:val="24"/>
              </w:rPr>
            </w:pPr>
            <w:r>
              <w:rPr>
                <w:szCs w:val="24"/>
              </w:rPr>
              <w:t>Pagal esamą formuluotę savivaldybės jau yra apibrėžtos kaip pareiškėjai. Atskiros savivaldybių grupės išskyrimas apsunkina formuluotės aiškumą.</w:t>
            </w:r>
          </w:p>
        </w:tc>
      </w:tr>
      <w:tr w:rsidR="0055616B" w:rsidRPr="00E74302" w14:paraId="4B96C1E0" w14:textId="77777777" w:rsidTr="00B546C6">
        <w:tc>
          <w:tcPr>
            <w:tcW w:w="596" w:type="dxa"/>
          </w:tcPr>
          <w:p w14:paraId="5F7FCD02" w14:textId="58CAB7AE" w:rsidR="0055616B" w:rsidRPr="00737DF3" w:rsidRDefault="0055616B" w:rsidP="0055616B">
            <w:pPr>
              <w:rPr>
                <w:szCs w:val="24"/>
              </w:rPr>
            </w:pPr>
            <w:r>
              <w:rPr>
                <w:szCs w:val="24"/>
              </w:rPr>
              <w:t>40</w:t>
            </w:r>
          </w:p>
        </w:tc>
        <w:tc>
          <w:tcPr>
            <w:tcW w:w="2552" w:type="dxa"/>
          </w:tcPr>
          <w:p w14:paraId="44E8AB8E" w14:textId="48E51B50" w:rsidR="0055616B" w:rsidRPr="00E74302" w:rsidRDefault="0055616B" w:rsidP="0055616B">
            <w:pPr>
              <w:rPr>
                <w:szCs w:val="24"/>
              </w:rPr>
            </w:pPr>
            <w:r w:rsidRPr="00234102">
              <w:t>UAB Viešųjų investicijų plėtros agentūra</w:t>
            </w:r>
          </w:p>
        </w:tc>
        <w:tc>
          <w:tcPr>
            <w:tcW w:w="7087" w:type="dxa"/>
          </w:tcPr>
          <w:p w14:paraId="2D0A3AA8" w14:textId="0404061F" w:rsidR="0055616B" w:rsidRPr="00E74302" w:rsidRDefault="001407E6" w:rsidP="0055616B">
            <w:pPr>
              <w:jc w:val="both"/>
              <w:rPr>
                <w:szCs w:val="24"/>
              </w:rPr>
            </w:pPr>
            <w:r w:rsidRPr="001407E6">
              <w:rPr>
                <w:szCs w:val="24"/>
              </w:rPr>
              <w:t xml:space="preserve">Siūlome redakcinį patikslinimą PFSA 22.1 punktui ir jį išdėstyti taip: „parengęs projektu numatomos modernizuoti gatvių apšvietimo sistemos dalies turto inventorizaciją, kurioje būtų duomenys apie šviestuvų skaičių ir </w:t>
            </w:r>
            <w:r w:rsidRPr="001407E6">
              <w:rPr>
                <w:strike/>
                <w:szCs w:val="24"/>
              </w:rPr>
              <w:t>apie tai, koki šviestuvų</w:t>
            </w:r>
            <w:r w:rsidRPr="001407E6">
              <w:rPr>
                <w:szCs w:val="24"/>
              </w:rPr>
              <w:t xml:space="preserve"> technologiją</w:t>
            </w:r>
            <w:r w:rsidRPr="001407E6">
              <w:rPr>
                <w:strike/>
                <w:szCs w:val="24"/>
              </w:rPr>
              <w:t>; pagrindu yra esamoje sistemoje įrengti šviestuvai</w:t>
            </w:r>
            <w:r w:rsidRPr="001407E6">
              <w:rPr>
                <w:szCs w:val="24"/>
              </w:rPr>
              <w:t>“.</w:t>
            </w:r>
          </w:p>
        </w:tc>
        <w:tc>
          <w:tcPr>
            <w:tcW w:w="4677" w:type="dxa"/>
          </w:tcPr>
          <w:p w14:paraId="7D3EF3C9" w14:textId="77777777" w:rsidR="001F0B8C" w:rsidRPr="005C33BD" w:rsidRDefault="001F0B8C" w:rsidP="001F0B8C">
            <w:pPr>
              <w:jc w:val="both"/>
              <w:rPr>
                <w:b/>
                <w:bCs/>
                <w:szCs w:val="24"/>
              </w:rPr>
            </w:pPr>
            <w:r w:rsidRPr="005C33BD">
              <w:rPr>
                <w:b/>
                <w:bCs/>
                <w:szCs w:val="24"/>
              </w:rPr>
              <w:t>Atsižvelgta.</w:t>
            </w:r>
          </w:p>
          <w:p w14:paraId="731B71E8" w14:textId="77777777" w:rsidR="001F0B8C" w:rsidRDefault="001F0B8C" w:rsidP="001F0B8C">
            <w:pPr>
              <w:jc w:val="both"/>
              <w:rPr>
                <w:szCs w:val="24"/>
              </w:rPr>
            </w:pPr>
            <w:r>
              <w:rPr>
                <w:szCs w:val="24"/>
              </w:rPr>
              <w:t>Patikslinta nuostata dėl privalomų duomenų inventorizacijos dokumentuose:</w:t>
            </w:r>
          </w:p>
          <w:p w14:paraId="7C791139" w14:textId="7EEDD647" w:rsidR="0055616B" w:rsidRPr="00624704" w:rsidRDefault="001F0B8C" w:rsidP="001F0B8C">
            <w:pPr>
              <w:jc w:val="both"/>
              <w:rPr>
                <w:szCs w:val="24"/>
              </w:rPr>
            </w:pPr>
            <w:r>
              <w:rPr>
                <w:szCs w:val="24"/>
              </w:rPr>
              <w:t xml:space="preserve">„24.1. būti parengęs projektu numatomos modernizuoti gatvių apšvietimo sistemos dalies </w:t>
            </w:r>
            <w:r w:rsidRPr="00D83619">
              <w:rPr>
                <w:szCs w:val="24"/>
              </w:rPr>
              <w:t>modernizuojam</w:t>
            </w:r>
            <w:r>
              <w:rPr>
                <w:szCs w:val="24"/>
              </w:rPr>
              <w:t>o</w:t>
            </w:r>
            <w:r w:rsidRPr="00D83619">
              <w:rPr>
                <w:szCs w:val="24"/>
              </w:rPr>
              <w:t xml:space="preserve"> </w:t>
            </w:r>
            <w:r>
              <w:rPr>
                <w:szCs w:val="24"/>
              </w:rPr>
              <w:t xml:space="preserve">turto inventorizaciją, </w:t>
            </w:r>
            <w:r w:rsidRPr="00DB3C65">
              <w:rPr>
                <w:b/>
                <w:bCs/>
                <w:szCs w:val="24"/>
              </w:rPr>
              <w:t>kurioje būtų duomenys apie šviestuvų skaičių ir šviestuvų technologiją</w:t>
            </w:r>
            <w:r>
              <w:rPr>
                <w:szCs w:val="24"/>
              </w:rPr>
              <w:t>“</w:t>
            </w:r>
          </w:p>
        </w:tc>
      </w:tr>
      <w:tr w:rsidR="001407E6" w:rsidRPr="00E74302" w14:paraId="0E23E2E7" w14:textId="77777777" w:rsidTr="00B546C6">
        <w:tc>
          <w:tcPr>
            <w:tcW w:w="596" w:type="dxa"/>
          </w:tcPr>
          <w:p w14:paraId="379658AA" w14:textId="50831657" w:rsidR="001407E6" w:rsidRPr="00737DF3" w:rsidRDefault="001407E6" w:rsidP="001407E6">
            <w:pPr>
              <w:rPr>
                <w:szCs w:val="24"/>
              </w:rPr>
            </w:pPr>
            <w:bookmarkStart w:id="6" w:name="_Hlk24615399"/>
            <w:r>
              <w:rPr>
                <w:szCs w:val="24"/>
              </w:rPr>
              <w:lastRenderedPageBreak/>
              <w:t>41</w:t>
            </w:r>
          </w:p>
        </w:tc>
        <w:tc>
          <w:tcPr>
            <w:tcW w:w="2552" w:type="dxa"/>
          </w:tcPr>
          <w:p w14:paraId="1DD441B5" w14:textId="76A1718B" w:rsidR="001407E6" w:rsidRPr="00E74302" w:rsidRDefault="001407E6" w:rsidP="001407E6">
            <w:pPr>
              <w:rPr>
                <w:szCs w:val="24"/>
              </w:rPr>
            </w:pPr>
            <w:r w:rsidRPr="007926A5">
              <w:t>UAB Viešųjų investicijų plėtros agentūra</w:t>
            </w:r>
          </w:p>
        </w:tc>
        <w:tc>
          <w:tcPr>
            <w:tcW w:w="7087" w:type="dxa"/>
          </w:tcPr>
          <w:p w14:paraId="72E98F52" w14:textId="344528BE" w:rsidR="001407E6" w:rsidRPr="00E74302" w:rsidRDefault="001407E6" w:rsidP="001407E6">
            <w:pPr>
              <w:jc w:val="both"/>
              <w:rPr>
                <w:szCs w:val="24"/>
              </w:rPr>
            </w:pPr>
            <w:r w:rsidRPr="001407E6">
              <w:rPr>
                <w:szCs w:val="24"/>
              </w:rPr>
              <w:t>Siūlome papildyti PFSA 22.3. punktu: „22.3 kai projektas įgyvendinamas valdžios ir privataus subjektų partnerystės būdu, savivaldybės taryba yra priėmusi sprendimą dėl projekto įgyvendinimo valdžios ir privataus subjektų partnerystės būdu tikslingumo“.</w:t>
            </w:r>
          </w:p>
        </w:tc>
        <w:tc>
          <w:tcPr>
            <w:tcW w:w="4677" w:type="dxa"/>
          </w:tcPr>
          <w:p w14:paraId="0723D664" w14:textId="77777777" w:rsidR="001F0B8C" w:rsidRPr="005C33BD" w:rsidRDefault="001F0B8C" w:rsidP="001F0B8C">
            <w:pPr>
              <w:jc w:val="both"/>
              <w:rPr>
                <w:b/>
                <w:bCs/>
                <w:szCs w:val="24"/>
              </w:rPr>
            </w:pPr>
            <w:r w:rsidRPr="005C33BD">
              <w:rPr>
                <w:b/>
                <w:bCs/>
                <w:szCs w:val="24"/>
              </w:rPr>
              <w:t>Atsižvelgta.</w:t>
            </w:r>
          </w:p>
          <w:p w14:paraId="33FA0823" w14:textId="77777777" w:rsidR="001407E6" w:rsidRDefault="001F0B8C" w:rsidP="001F0B8C">
            <w:pPr>
              <w:jc w:val="both"/>
              <w:rPr>
                <w:szCs w:val="24"/>
              </w:rPr>
            </w:pPr>
            <w:r>
              <w:rPr>
                <w:szCs w:val="24"/>
              </w:rPr>
              <w:t>PFSA papildytas papunkčiu:</w:t>
            </w:r>
          </w:p>
          <w:p w14:paraId="052C4370" w14:textId="34921B29" w:rsidR="001F0B8C" w:rsidRPr="00E74302" w:rsidRDefault="001F0B8C" w:rsidP="001F0B8C">
            <w:pPr>
              <w:jc w:val="both"/>
              <w:rPr>
                <w:szCs w:val="24"/>
              </w:rPr>
            </w:pPr>
            <w:r>
              <w:rPr>
                <w:szCs w:val="24"/>
              </w:rPr>
              <w:t>„</w:t>
            </w:r>
            <w:r>
              <w:rPr>
                <w:color w:val="000000"/>
                <w:szCs w:val="24"/>
              </w:rPr>
              <w:t>24.3. būti gavęs savivaldybės tarybos</w:t>
            </w:r>
            <w:r w:rsidRPr="009009C3">
              <w:t xml:space="preserve"> </w:t>
            </w:r>
            <w:r w:rsidRPr="009009C3">
              <w:rPr>
                <w:color w:val="000000"/>
                <w:szCs w:val="24"/>
              </w:rPr>
              <w:t>sprendimą dėl projekto įgyvendinimo valdžios ir privataus subjektų partnerystės būdu tikslingumo</w:t>
            </w:r>
            <w:r>
              <w:rPr>
                <w:color w:val="000000"/>
                <w:szCs w:val="24"/>
              </w:rPr>
              <w:t>, kai projektas įgyvendinamas valdžios ir privataus subjektų partnerystės būdu</w:t>
            </w:r>
            <w:bookmarkStart w:id="7" w:name="_Hlk38813903"/>
            <w:r>
              <w:rPr>
                <w:color w:val="000000"/>
                <w:szCs w:val="24"/>
              </w:rPr>
              <w:t>.“</w:t>
            </w:r>
            <w:bookmarkEnd w:id="7"/>
          </w:p>
        </w:tc>
      </w:tr>
      <w:bookmarkEnd w:id="6"/>
      <w:tr w:rsidR="001407E6" w:rsidRPr="00E74302" w14:paraId="575EA0C7" w14:textId="77777777" w:rsidTr="00B546C6">
        <w:tc>
          <w:tcPr>
            <w:tcW w:w="596" w:type="dxa"/>
          </w:tcPr>
          <w:p w14:paraId="41429369" w14:textId="34251B4B" w:rsidR="001407E6" w:rsidRPr="00737DF3" w:rsidRDefault="001407E6" w:rsidP="001407E6">
            <w:pPr>
              <w:rPr>
                <w:szCs w:val="24"/>
              </w:rPr>
            </w:pPr>
            <w:r>
              <w:rPr>
                <w:szCs w:val="24"/>
              </w:rPr>
              <w:t>42</w:t>
            </w:r>
          </w:p>
        </w:tc>
        <w:tc>
          <w:tcPr>
            <w:tcW w:w="2552" w:type="dxa"/>
          </w:tcPr>
          <w:p w14:paraId="321DFE8F" w14:textId="2A8DC959" w:rsidR="001407E6" w:rsidRPr="00E74302" w:rsidRDefault="001407E6" w:rsidP="001407E6">
            <w:pPr>
              <w:rPr>
                <w:szCs w:val="24"/>
              </w:rPr>
            </w:pPr>
            <w:r w:rsidRPr="007926A5">
              <w:t>UAB Viešųjų investicijų plėtros agentūra</w:t>
            </w:r>
          </w:p>
        </w:tc>
        <w:tc>
          <w:tcPr>
            <w:tcW w:w="7087" w:type="dxa"/>
          </w:tcPr>
          <w:p w14:paraId="43BB7E81" w14:textId="15174D47" w:rsidR="001407E6" w:rsidRPr="00E74302" w:rsidRDefault="001407E6" w:rsidP="001407E6">
            <w:pPr>
              <w:jc w:val="both"/>
              <w:rPr>
                <w:szCs w:val="24"/>
              </w:rPr>
            </w:pPr>
            <w:r w:rsidRPr="001407E6">
              <w:rPr>
                <w:szCs w:val="24"/>
              </w:rPr>
              <w:t xml:space="preserve">Siūlome patikslinti PFSA 23 punktą ir jį išdėstyti taip: „23. Daiktinės pareiškėjo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w:t>
            </w:r>
            <w:r w:rsidRPr="001407E6">
              <w:rPr>
                <w:b/>
                <w:bCs/>
                <w:szCs w:val="24"/>
              </w:rPr>
              <w:t xml:space="preserve">arba privatus subjektas, jei sudaryta valdžios ir privataus subjektų partnerystės sutartis, </w:t>
            </w:r>
            <w:r w:rsidRPr="001407E6">
              <w:rPr>
                <w:szCs w:val="24"/>
              </w:rPr>
              <w:t>turi turėti panaudos davėjo ar nuomotojo raštišką sutikimą vykdyti projekto veiklas“.</w:t>
            </w:r>
          </w:p>
        </w:tc>
        <w:tc>
          <w:tcPr>
            <w:tcW w:w="4677" w:type="dxa"/>
            <w:shd w:val="clear" w:color="auto" w:fill="auto"/>
          </w:tcPr>
          <w:p w14:paraId="2E467C8A" w14:textId="77777777" w:rsidR="001F0B8C" w:rsidRPr="005C33BD" w:rsidRDefault="001F0B8C" w:rsidP="001F0B8C">
            <w:pPr>
              <w:jc w:val="both"/>
              <w:rPr>
                <w:b/>
                <w:bCs/>
                <w:szCs w:val="24"/>
              </w:rPr>
            </w:pPr>
            <w:r w:rsidRPr="005C33BD">
              <w:rPr>
                <w:b/>
                <w:bCs/>
                <w:szCs w:val="24"/>
              </w:rPr>
              <w:t>Atsižvelgta.</w:t>
            </w:r>
          </w:p>
          <w:p w14:paraId="554FC5F7" w14:textId="66F043DC" w:rsidR="001407E6" w:rsidRDefault="001F0B8C" w:rsidP="001F0B8C">
            <w:pPr>
              <w:jc w:val="both"/>
              <w:rPr>
                <w:szCs w:val="24"/>
              </w:rPr>
            </w:pPr>
            <w:r>
              <w:rPr>
                <w:szCs w:val="24"/>
              </w:rPr>
              <w:t xml:space="preserve">PFSA patikslintas </w:t>
            </w:r>
            <w:r w:rsidR="00AE70AA">
              <w:rPr>
                <w:szCs w:val="24"/>
              </w:rPr>
              <w:t>punktas</w:t>
            </w:r>
            <w:r>
              <w:rPr>
                <w:szCs w:val="24"/>
              </w:rPr>
              <w:t>:</w:t>
            </w:r>
          </w:p>
          <w:p w14:paraId="0AF0EA71" w14:textId="53A106BE" w:rsidR="001F0B8C" w:rsidRPr="001407E6" w:rsidRDefault="001F0B8C" w:rsidP="00622A8F">
            <w:pPr>
              <w:jc w:val="both"/>
              <w:rPr>
                <w:szCs w:val="24"/>
              </w:rPr>
            </w:pPr>
            <w:r>
              <w:rPr>
                <w:szCs w:val="24"/>
              </w:rPr>
              <w:t>”</w:t>
            </w:r>
            <w:r w:rsidR="00622A8F">
              <w:rPr>
                <w:szCs w:val="24"/>
              </w:rPr>
              <w:t>25. Daiktinės pareiškėjo teisės į statinį (gatvę) ir (ar) žemę, kuriame įgyvendinant projektą bus vykdomi statybos darbai, taip pat žemės ir (ar) statinio (gatvės) valdymo formos (nuoma, panauda) turi būti įregistruotos įstatymų nustatyta tvarka</w:t>
            </w:r>
            <w:r w:rsidR="00622A8F" w:rsidRPr="009C10DE">
              <w:rPr>
                <w:szCs w:val="24"/>
              </w:rPr>
              <w:t xml:space="preserve"> </w:t>
            </w:r>
            <w:r w:rsidR="00622A8F">
              <w:rPr>
                <w:szCs w:val="24"/>
              </w:rPr>
              <w:t xml:space="preserve">ne vėliau nei </w:t>
            </w:r>
            <w:r w:rsidR="00622A8F" w:rsidRPr="0050231E">
              <w:rPr>
                <w:szCs w:val="24"/>
              </w:rPr>
              <w:t>iki projekto sutarties sudarymo</w:t>
            </w:r>
            <w:r w:rsidR="00622A8F">
              <w:rPr>
                <w:szCs w:val="24"/>
              </w:rPr>
              <w:t xml:space="preserve"> ir galioti ne trumpiau kaip penkerius metus nuo projekto finansavimo pabaigos. Jei statinys (gatvė) ar žemės sklypas yra naudojamas pagal panaudos ar nuomos sutartį, pareiškėjas </w:t>
            </w:r>
            <w:r w:rsidR="00622A8F" w:rsidRPr="00622A8F">
              <w:rPr>
                <w:b/>
                <w:bCs/>
                <w:szCs w:val="24"/>
              </w:rPr>
              <w:t>arba privatus subjektas, jei sudaryta valdžios ir privataus subjektų partnerystės sutartis,</w:t>
            </w:r>
            <w:r w:rsidR="00622A8F">
              <w:rPr>
                <w:szCs w:val="24"/>
              </w:rPr>
              <w:t xml:space="preserve"> turi turėti panaudos davėjo ar nuomotojo raštišką sutikimą vykdyti projekto veiklas. T</w:t>
            </w:r>
            <w:r w:rsidR="00622A8F" w:rsidRPr="00BA4487">
              <w:rPr>
                <w:szCs w:val="24"/>
              </w:rPr>
              <w:t xml:space="preserve">ais atvejais, kai žemės sklypas nesuformuotas, turi būti gautas Nacionalinės žemės tarnybos prie Žemės ūkio ministerijos </w:t>
            </w:r>
            <w:r w:rsidR="00622A8F">
              <w:rPr>
                <w:szCs w:val="24"/>
              </w:rPr>
              <w:t xml:space="preserve">raštiškas </w:t>
            </w:r>
            <w:r w:rsidR="00622A8F" w:rsidRPr="00BA4487">
              <w:rPr>
                <w:szCs w:val="24"/>
              </w:rPr>
              <w:t xml:space="preserve">pritarimas planuojamai </w:t>
            </w:r>
            <w:r w:rsidR="00622A8F">
              <w:rPr>
                <w:szCs w:val="24"/>
              </w:rPr>
              <w:t xml:space="preserve">projekto </w:t>
            </w:r>
            <w:r w:rsidR="00622A8F" w:rsidRPr="00BA4487">
              <w:rPr>
                <w:szCs w:val="24"/>
              </w:rPr>
              <w:t>veiklai vykdyti ir pateiktas kartu su paraiška</w:t>
            </w:r>
            <w:r w:rsidR="00622A8F">
              <w:rPr>
                <w:szCs w:val="24"/>
              </w:rPr>
              <w:t>.“</w:t>
            </w:r>
          </w:p>
        </w:tc>
      </w:tr>
      <w:tr w:rsidR="001407E6" w:rsidRPr="00E74302" w14:paraId="166D9468" w14:textId="77777777" w:rsidTr="00B546C6">
        <w:tc>
          <w:tcPr>
            <w:tcW w:w="596" w:type="dxa"/>
          </w:tcPr>
          <w:p w14:paraId="33017264" w14:textId="7F7A009C" w:rsidR="001407E6" w:rsidRPr="00737DF3" w:rsidRDefault="001407E6" w:rsidP="001407E6">
            <w:pPr>
              <w:rPr>
                <w:szCs w:val="24"/>
              </w:rPr>
            </w:pPr>
            <w:r>
              <w:rPr>
                <w:szCs w:val="24"/>
              </w:rPr>
              <w:t>43</w:t>
            </w:r>
          </w:p>
        </w:tc>
        <w:tc>
          <w:tcPr>
            <w:tcW w:w="2552" w:type="dxa"/>
          </w:tcPr>
          <w:p w14:paraId="598E3454" w14:textId="1C722BE2" w:rsidR="001407E6" w:rsidRPr="00E74302" w:rsidRDefault="001407E6" w:rsidP="001407E6">
            <w:pPr>
              <w:rPr>
                <w:szCs w:val="24"/>
              </w:rPr>
            </w:pPr>
            <w:r w:rsidRPr="007926A5">
              <w:t>UAB Viešųjų investicijų plėtros agentūra</w:t>
            </w:r>
          </w:p>
        </w:tc>
        <w:tc>
          <w:tcPr>
            <w:tcW w:w="7087" w:type="dxa"/>
          </w:tcPr>
          <w:p w14:paraId="320956CF" w14:textId="77777777" w:rsidR="002B5032" w:rsidRPr="002B5032" w:rsidRDefault="002B5032" w:rsidP="002B5032">
            <w:pPr>
              <w:jc w:val="both"/>
              <w:rPr>
                <w:szCs w:val="24"/>
              </w:rPr>
            </w:pPr>
            <w:r w:rsidRPr="002B5032">
              <w:rPr>
                <w:szCs w:val="24"/>
              </w:rPr>
              <w:t>Siūlome patikslinti PFSA 29 punktą, numatant, kad didžiausia galima projektui skirti finansavimo lėšų sumą būtų diferencijuota pagal savivaldybių gatvių apšvietimo sistemų dydžius ir prisidėtų prie regioninės politikos įgyvendinimo, nustatant, kad:</w:t>
            </w:r>
          </w:p>
          <w:p w14:paraId="2B541074" w14:textId="77777777" w:rsidR="002B5032" w:rsidRPr="002B5032" w:rsidRDefault="002B5032" w:rsidP="002B5032">
            <w:pPr>
              <w:jc w:val="both"/>
              <w:rPr>
                <w:szCs w:val="24"/>
              </w:rPr>
            </w:pPr>
            <w:r w:rsidRPr="002B5032">
              <w:rPr>
                <w:szCs w:val="24"/>
              </w:rPr>
              <w:t>7.1. kai projektas įgyvendinamas Vilniaus miesto savivaldybėje, didžiausia galima projektui skirti finansavimo lėšų suma yra 3 mln. Eur,</w:t>
            </w:r>
          </w:p>
          <w:p w14:paraId="5307F008" w14:textId="77777777" w:rsidR="002B5032" w:rsidRPr="002B5032" w:rsidRDefault="002B5032" w:rsidP="002B5032">
            <w:pPr>
              <w:jc w:val="both"/>
              <w:rPr>
                <w:szCs w:val="24"/>
              </w:rPr>
            </w:pPr>
            <w:r w:rsidRPr="002B5032">
              <w:rPr>
                <w:szCs w:val="24"/>
              </w:rPr>
              <w:lastRenderedPageBreak/>
              <w:t>7.2. kai projektas įgyvendinamas Kauno, Klaipėdos, Šiaulių ir Panevėžio miestų savivaldybėse, didžiausia galima projektui skirti finansavimo lėšų suma yra 2 mln. Eur,</w:t>
            </w:r>
          </w:p>
          <w:p w14:paraId="3F7A57BA" w14:textId="72903E17" w:rsidR="001407E6" w:rsidRPr="00E74302" w:rsidRDefault="002B5032" w:rsidP="002B5032">
            <w:pPr>
              <w:jc w:val="both"/>
              <w:rPr>
                <w:szCs w:val="24"/>
              </w:rPr>
            </w:pPr>
            <w:r w:rsidRPr="002B5032">
              <w:rPr>
                <w:szCs w:val="24"/>
              </w:rPr>
              <w:t>7.3. kai projektas įgyvendinamas kitose Lietuvos savivaldybėse didžiausia galima projektui skirti finansavimo lėšų suma yra 1 mln. Eur.</w:t>
            </w:r>
          </w:p>
        </w:tc>
        <w:tc>
          <w:tcPr>
            <w:tcW w:w="4677" w:type="dxa"/>
          </w:tcPr>
          <w:p w14:paraId="0848FC1F" w14:textId="630CC05C" w:rsidR="00AE70AA" w:rsidRPr="005C33BD" w:rsidRDefault="00AE70AA" w:rsidP="00AE70AA">
            <w:pPr>
              <w:jc w:val="both"/>
              <w:rPr>
                <w:b/>
                <w:bCs/>
                <w:szCs w:val="24"/>
              </w:rPr>
            </w:pPr>
            <w:r w:rsidRPr="005C33BD">
              <w:rPr>
                <w:b/>
                <w:bCs/>
                <w:szCs w:val="24"/>
              </w:rPr>
              <w:lastRenderedPageBreak/>
              <w:t>Atsižvelgta</w:t>
            </w:r>
            <w:r>
              <w:rPr>
                <w:b/>
                <w:bCs/>
                <w:szCs w:val="24"/>
              </w:rPr>
              <w:t xml:space="preserve"> iš dalies</w:t>
            </w:r>
            <w:r w:rsidRPr="005C33BD">
              <w:rPr>
                <w:b/>
                <w:bCs/>
                <w:szCs w:val="24"/>
              </w:rPr>
              <w:t>.</w:t>
            </w:r>
          </w:p>
          <w:p w14:paraId="7EC9CA1B" w14:textId="77777777" w:rsidR="002B5032" w:rsidRDefault="00AE70AA" w:rsidP="00AE70AA">
            <w:pPr>
              <w:jc w:val="both"/>
              <w:rPr>
                <w:szCs w:val="24"/>
              </w:rPr>
            </w:pPr>
            <w:r>
              <w:rPr>
                <w:szCs w:val="24"/>
              </w:rPr>
              <w:t>PFSA patikslintas punktas:</w:t>
            </w:r>
          </w:p>
          <w:p w14:paraId="30CEDE8F" w14:textId="77777777" w:rsidR="00AE70AA" w:rsidRDefault="00AE70AA" w:rsidP="00AE70AA">
            <w:pPr>
              <w:tabs>
                <w:tab w:val="left" w:pos="1418"/>
              </w:tabs>
              <w:ind w:firstLine="36"/>
              <w:jc w:val="both"/>
              <w:rPr>
                <w:szCs w:val="24"/>
              </w:rPr>
            </w:pPr>
            <w:r>
              <w:rPr>
                <w:szCs w:val="24"/>
              </w:rPr>
              <w:t>„33. Didžiausia galima projektui skirti finansavimo lėšų suma yra 2 000 000 eurų (du milijonai eurų).“</w:t>
            </w:r>
          </w:p>
          <w:p w14:paraId="538452E9" w14:textId="6AB9DF08" w:rsidR="00AE70AA" w:rsidRPr="00E74302" w:rsidRDefault="00AE70AA" w:rsidP="00AE70AA">
            <w:pPr>
              <w:tabs>
                <w:tab w:val="left" w:pos="1418"/>
              </w:tabs>
              <w:ind w:firstLine="36"/>
              <w:jc w:val="both"/>
              <w:rPr>
                <w:szCs w:val="24"/>
              </w:rPr>
            </w:pPr>
            <w:r>
              <w:rPr>
                <w:szCs w:val="24"/>
              </w:rPr>
              <w:lastRenderedPageBreak/>
              <w:t>Suma nediferencijuojama pagal regionus dėl siekio kuo labiau paskatinti dalyvauti įvairius regionus.“</w:t>
            </w:r>
          </w:p>
        </w:tc>
      </w:tr>
      <w:tr w:rsidR="001407E6" w:rsidRPr="00E74302" w14:paraId="54F8323B" w14:textId="77777777" w:rsidTr="00B546C6">
        <w:tc>
          <w:tcPr>
            <w:tcW w:w="596" w:type="dxa"/>
          </w:tcPr>
          <w:p w14:paraId="171DF847" w14:textId="08AE2943" w:rsidR="001407E6" w:rsidRPr="00E74302" w:rsidRDefault="001407E6" w:rsidP="001407E6">
            <w:pPr>
              <w:rPr>
                <w:szCs w:val="24"/>
              </w:rPr>
            </w:pPr>
            <w:r>
              <w:rPr>
                <w:szCs w:val="24"/>
              </w:rPr>
              <w:lastRenderedPageBreak/>
              <w:t>44</w:t>
            </w:r>
          </w:p>
        </w:tc>
        <w:tc>
          <w:tcPr>
            <w:tcW w:w="2552" w:type="dxa"/>
          </w:tcPr>
          <w:p w14:paraId="73CA6A3F" w14:textId="630A3AB1" w:rsidR="001407E6" w:rsidRPr="00E74302" w:rsidRDefault="001407E6" w:rsidP="001407E6">
            <w:pPr>
              <w:rPr>
                <w:szCs w:val="24"/>
              </w:rPr>
            </w:pPr>
            <w:r w:rsidRPr="007926A5">
              <w:t>UAB Viešųjų investicijų plėtros agentūra</w:t>
            </w:r>
          </w:p>
        </w:tc>
        <w:tc>
          <w:tcPr>
            <w:tcW w:w="7087" w:type="dxa"/>
          </w:tcPr>
          <w:p w14:paraId="5C12BD62" w14:textId="77777777" w:rsidR="00BA23ED" w:rsidRPr="00BA23ED" w:rsidRDefault="00BA23ED" w:rsidP="00BA23ED">
            <w:pPr>
              <w:jc w:val="both"/>
              <w:rPr>
                <w:szCs w:val="24"/>
              </w:rPr>
            </w:pPr>
            <w:r w:rsidRPr="00BA23ED">
              <w:rPr>
                <w:szCs w:val="24"/>
              </w:rPr>
              <w:t>Siūlome atsižvelgti į gatvių apšvietimui modernizuoti reikalingą laiką ir patikslinti PFSA 30 punkto reikalavimą nustatant, kad didžiausia galima projekto finansuojamoji dalis sudaro:</w:t>
            </w:r>
          </w:p>
          <w:p w14:paraId="55F84133" w14:textId="77777777" w:rsidR="00BA23ED" w:rsidRPr="00BA23ED" w:rsidRDefault="00BA23ED" w:rsidP="00BA23ED">
            <w:pPr>
              <w:jc w:val="both"/>
              <w:rPr>
                <w:szCs w:val="24"/>
              </w:rPr>
            </w:pPr>
            <w:r w:rsidRPr="00BA23ED">
              <w:rPr>
                <w:szCs w:val="24"/>
              </w:rPr>
              <w:t>8.1. 50 proc. visų tinkamų finansuoti projekto išlaidų ir gali būti skiriama projektams, kurie kartu su paraiška pateikė parengtą techninį gatvių apšvietimo modernizavimo projektą projekto apimčiai arba pasirašytą valdžios ir privataus sektorių partnerystės sutartį;</w:t>
            </w:r>
          </w:p>
          <w:p w14:paraId="375AE467" w14:textId="2FEA313F" w:rsidR="001407E6" w:rsidRPr="00E74302" w:rsidRDefault="00BA23ED" w:rsidP="00BA23ED">
            <w:pPr>
              <w:jc w:val="both"/>
              <w:rPr>
                <w:szCs w:val="24"/>
              </w:rPr>
            </w:pPr>
            <w:r w:rsidRPr="00BA23ED">
              <w:rPr>
                <w:szCs w:val="24"/>
              </w:rPr>
              <w:t>8.2. 40 proc. visų tinkamų finansuoti projekto išlaidų gali būti skiriama projektams, kurių parengtumas atitinka reikalavimus, nustatytus PFSA 22 punkte.</w:t>
            </w:r>
          </w:p>
        </w:tc>
        <w:tc>
          <w:tcPr>
            <w:tcW w:w="4677" w:type="dxa"/>
          </w:tcPr>
          <w:p w14:paraId="26B850EE" w14:textId="77777777" w:rsidR="0044554E" w:rsidRPr="00EC221A" w:rsidRDefault="0044554E" w:rsidP="0044554E">
            <w:pPr>
              <w:rPr>
                <w:b/>
                <w:bCs/>
                <w:szCs w:val="24"/>
              </w:rPr>
            </w:pPr>
            <w:r w:rsidRPr="00EC221A">
              <w:rPr>
                <w:b/>
                <w:bCs/>
                <w:szCs w:val="24"/>
              </w:rPr>
              <w:t>Neatsižvelgta.</w:t>
            </w:r>
          </w:p>
          <w:p w14:paraId="34F92473" w14:textId="744E9B4C" w:rsidR="001407E6" w:rsidRPr="0063119E" w:rsidRDefault="00AE70AA" w:rsidP="001407E6">
            <w:pPr>
              <w:jc w:val="both"/>
              <w:rPr>
                <w:szCs w:val="24"/>
                <w:lang w:val="en-US"/>
              </w:rPr>
            </w:pPr>
            <w:r>
              <w:rPr>
                <w:szCs w:val="24"/>
                <w:lang w:val="en-US"/>
              </w:rPr>
              <w:t xml:space="preserve">Šiuo PFSA siekiama paskatinti kuo didesnį pareiškėjų aktyvumą ir neišskirti projektų priklausomai nuo to, kokį </w:t>
            </w:r>
            <w:r w:rsidR="00493894">
              <w:rPr>
                <w:szCs w:val="24"/>
                <w:lang w:val="en-US"/>
              </w:rPr>
              <w:t>nuosavų lėšų prisidėjimo prie projekto būdą jie yra pasirinkę.</w:t>
            </w:r>
          </w:p>
        </w:tc>
      </w:tr>
      <w:tr w:rsidR="000312B8" w:rsidRPr="00E74302" w14:paraId="0DFC3168" w14:textId="77777777" w:rsidTr="00B546C6">
        <w:tc>
          <w:tcPr>
            <w:tcW w:w="596" w:type="dxa"/>
          </w:tcPr>
          <w:p w14:paraId="28DF25D4" w14:textId="4CB1326B" w:rsidR="000312B8" w:rsidRPr="00737DF3" w:rsidRDefault="000312B8" w:rsidP="000312B8">
            <w:pPr>
              <w:rPr>
                <w:szCs w:val="24"/>
              </w:rPr>
            </w:pPr>
            <w:r>
              <w:rPr>
                <w:szCs w:val="24"/>
              </w:rPr>
              <w:t>45</w:t>
            </w:r>
          </w:p>
        </w:tc>
        <w:tc>
          <w:tcPr>
            <w:tcW w:w="2552" w:type="dxa"/>
          </w:tcPr>
          <w:p w14:paraId="13BAFD93" w14:textId="6C670C9E" w:rsidR="000312B8" w:rsidRPr="00E74302" w:rsidRDefault="000312B8" w:rsidP="000312B8">
            <w:pPr>
              <w:rPr>
                <w:szCs w:val="24"/>
              </w:rPr>
            </w:pPr>
            <w:r w:rsidRPr="00CE11BA">
              <w:t>UAB Viešųjų investicijų plėtros agentūra</w:t>
            </w:r>
          </w:p>
        </w:tc>
        <w:tc>
          <w:tcPr>
            <w:tcW w:w="7087" w:type="dxa"/>
          </w:tcPr>
          <w:p w14:paraId="079EB5CA" w14:textId="065F561C" w:rsidR="000312B8" w:rsidRPr="00E74302" w:rsidRDefault="000312B8" w:rsidP="000312B8">
            <w:pPr>
              <w:rPr>
                <w:szCs w:val="24"/>
              </w:rPr>
            </w:pPr>
            <w:r w:rsidRPr="000312B8">
              <w:rPr>
                <w:szCs w:val="24"/>
              </w:rPr>
              <w:t>Siūlome papildyti PFSA 48.9. punktu: „48.9 savivaldybės tarybos sprendimo dėl projekto įgyvendinimo valdžios ir privataus subjektų partnerystės būdu tikslingumo patvirtintą kopiją, kai projektą planuojama įgyvendinti valdžios ir privataus subjektų partnerystės būdu“</w:t>
            </w:r>
          </w:p>
        </w:tc>
        <w:tc>
          <w:tcPr>
            <w:tcW w:w="4677" w:type="dxa"/>
          </w:tcPr>
          <w:p w14:paraId="4302A036" w14:textId="77777777" w:rsidR="00493894" w:rsidRPr="005C33BD" w:rsidRDefault="00493894" w:rsidP="00493894">
            <w:pPr>
              <w:jc w:val="both"/>
              <w:rPr>
                <w:b/>
                <w:bCs/>
                <w:szCs w:val="24"/>
              </w:rPr>
            </w:pPr>
            <w:r w:rsidRPr="005C33BD">
              <w:rPr>
                <w:b/>
                <w:bCs/>
                <w:szCs w:val="24"/>
              </w:rPr>
              <w:t>Atsižvelgta.</w:t>
            </w:r>
          </w:p>
          <w:p w14:paraId="56C91966" w14:textId="77777777" w:rsidR="00493894" w:rsidRDefault="00493894" w:rsidP="00493894">
            <w:pPr>
              <w:jc w:val="both"/>
              <w:rPr>
                <w:szCs w:val="24"/>
              </w:rPr>
            </w:pPr>
            <w:r>
              <w:rPr>
                <w:szCs w:val="24"/>
              </w:rPr>
              <w:t>PFSA papildytas papunkčiu:</w:t>
            </w:r>
          </w:p>
          <w:p w14:paraId="6EB0C180" w14:textId="2BD5508A" w:rsidR="000312B8" w:rsidRPr="00E74302" w:rsidRDefault="00493894" w:rsidP="00493894">
            <w:pPr>
              <w:jc w:val="both"/>
              <w:rPr>
                <w:szCs w:val="24"/>
              </w:rPr>
            </w:pPr>
            <w:r>
              <w:rPr>
                <w:szCs w:val="24"/>
              </w:rPr>
              <w:t>„51.10. s</w:t>
            </w:r>
            <w:r w:rsidRPr="007B1EBF">
              <w:rPr>
                <w:szCs w:val="24"/>
              </w:rPr>
              <w:t>avivaldybės taryb</w:t>
            </w:r>
            <w:r>
              <w:rPr>
                <w:szCs w:val="24"/>
              </w:rPr>
              <w:t>os</w:t>
            </w:r>
            <w:r w:rsidRPr="007B1EBF">
              <w:rPr>
                <w:szCs w:val="24"/>
              </w:rPr>
              <w:t xml:space="preserve"> sprendim</w:t>
            </w:r>
            <w:r>
              <w:rPr>
                <w:szCs w:val="24"/>
              </w:rPr>
              <w:t>o</w:t>
            </w:r>
            <w:r w:rsidRPr="007B1EBF">
              <w:rPr>
                <w:szCs w:val="24"/>
              </w:rPr>
              <w:t xml:space="preserve"> dėl projekto įgyvendinimo valdžios ir privataus subjektų partnerystės būdu tikslingumo</w:t>
            </w:r>
            <w:r>
              <w:rPr>
                <w:szCs w:val="24"/>
              </w:rPr>
              <w:t xml:space="preserve"> patvirtintą kopiją, kai projektas įgyvendinamas valdžios ir privataus subjektų partnerystės būdu.“</w:t>
            </w:r>
          </w:p>
        </w:tc>
      </w:tr>
      <w:tr w:rsidR="000312B8" w:rsidRPr="00E74302" w14:paraId="42DC871C" w14:textId="77777777" w:rsidTr="00B546C6">
        <w:tc>
          <w:tcPr>
            <w:tcW w:w="596" w:type="dxa"/>
          </w:tcPr>
          <w:p w14:paraId="791A085B" w14:textId="6EF5DC4E" w:rsidR="000312B8" w:rsidRPr="00737DF3" w:rsidRDefault="000312B8" w:rsidP="000312B8">
            <w:pPr>
              <w:rPr>
                <w:szCs w:val="24"/>
              </w:rPr>
            </w:pPr>
            <w:r>
              <w:rPr>
                <w:szCs w:val="24"/>
              </w:rPr>
              <w:t>46</w:t>
            </w:r>
          </w:p>
        </w:tc>
        <w:tc>
          <w:tcPr>
            <w:tcW w:w="2552" w:type="dxa"/>
          </w:tcPr>
          <w:p w14:paraId="76BF91B4" w14:textId="485BF49F" w:rsidR="000312B8" w:rsidRPr="00E74302" w:rsidRDefault="000312B8" w:rsidP="000312B8">
            <w:pPr>
              <w:rPr>
                <w:szCs w:val="24"/>
              </w:rPr>
            </w:pPr>
            <w:r w:rsidRPr="00CE11BA">
              <w:t>UAB Viešųjų investicijų plėtros agentūra</w:t>
            </w:r>
          </w:p>
        </w:tc>
        <w:tc>
          <w:tcPr>
            <w:tcW w:w="7087" w:type="dxa"/>
          </w:tcPr>
          <w:p w14:paraId="2E458FF7" w14:textId="5BF2D20F" w:rsidR="000312B8" w:rsidRPr="00E74302" w:rsidRDefault="00600145" w:rsidP="000312B8">
            <w:pPr>
              <w:rPr>
                <w:szCs w:val="24"/>
              </w:rPr>
            </w:pPr>
            <w:r w:rsidRPr="00600145">
              <w:rPr>
                <w:szCs w:val="24"/>
              </w:rPr>
              <w:t>Siekdami mažinti įgyvendinančiai institucijai Lietuvos verslo paramos agentūrai projektų vertinimo apimtis, siūlome papildyti PFSA 48.10. punktu: „48.10 viešosios įstaigos Centrinės projektų valdymo agentūros išvadą dėl partnerystės projekto socialinės ir ekonominės naudos, kai projektas įgyvendinamas valdžios ir privataus subjektų partnerystės būdu“</w:t>
            </w:r>
            <w:r>
              <w:rPr>
                <w:szCs w:val="24"/>
              </w:rPr>
              <w:t>.</w:t>
            </w:r>
          </w:p>
        </w:tc>
        <w:tc>
          <w:tcPr>
            <w:tcW w:w="4677" w:type="dxa"/>
          </w:tcPr>
          <w:p w14:paraId="15F81D27" w14:textId="77777777" w:rsidR="00493894" w:rsidRPr="005C33BD" w:rsidRDefault="00493894" w:rsidP="00493894">
            <w:pPr>
              <w:jc w:val="both"/>
              <w:rPr>
                <w:b/>
                <w:bCs/>
                <w:szCs w:val="24"/>
              </w:rPr>
            </w:pPr>
            <w:r w:rsidRPr="005C33BD">
              <w:rPr>
                <w:b/>
                <w:bCs/>
                <w:szCs w:val="24"/>
              </w:rPr>
              <w:t>Atsižvelgta.</w:t>
            </w:r>
          </w:p>
          <w:p w14:paraId="6A831218" w14:textId="77777777" w:rsidR="00493894" w:rsidRDefault="00493894" w:rsidP="00493894">
            <w:pPr>
              <w:jc w:val="both"/>
              <w:rPr>
                <w:szCs w:val="24"/>
              </w:rPr>
            </w:pPr>
            <w:r>
              <w:rPr>
                <w:szCs w:val="24"/>
              </w:rPr>
              <w:t>PFSA papildytas papunkčiu:</w:t>
            </w:r>
          </w:p>
          <w:p w14:paraId="3DB0CE06" w14:textId="6A82D4B0" w:rsidR="000312B8" w:rsidRPr="00E74302" w:rsidRDefault="00493894" w:rsidP="00493894">
            <w:pPr>
              <w:tabs>
                <w:tab w:val="left" w:pos="1276"/>
              </w:tabs>
              <w:jc w:val="both"/>
              <w:rPr>
                <w:szCs w:val="24"/>
              </w:rPr>
            </w:pPr>
            <w:r>
              <w:rPr>
                <w:szCs w:val="24"/>
              </w:rPr>
              <w:t>„51.6. viešosios įstaigos Centrinės projektų valdymo agentūros išvadą dėl partnerystės projekto socialinės ir ekonominės naudos, kai projektas įgyvendinamas valdžios ir privataus subjektų partnerystės būdu“.</w:t>
            </w:r>
          </w:p>
        </w:tc>
      </w:tr>
      <w:tr w:rsidR="000312B8" w:rsidRPr="00E74302" w14:paraId="31781386" w14:textId="77777777" w:rsidTr="00B546C6">
        <w:tc>
          <w:tcPr>
            <w:tcW w:w="596" w:type="dxa"/>
          </w:tcPr>
          <w:p w14:paraId="48D73D0D" w14:textId="63533004" w:rsidR="000312B8" w:rsidRPr="00737DF3" w:rsidRDefault="000312B8" w:rsidP="000312B8">
            <w:pPr>
              <w:rPr>
                <w:szCs w:val="24"/>
              </w:rPr>
            </w:pPr>
            <w:r>
              <w:rPr>
                <w:szCs w:val="24"/>
              </w:rPr>
              <w:t>47</w:t>
            </w:r>
          </w:p>
        </w:tc>
        <w:tc>
          <w:tcPr>
            <w:tcW w:w="2552" w:type="dxa"/>
          </w:tcPr>
          <w:p w14:paraId="044DE84E" w14:textId="0AC44EE8" w:rsidR="000312B8" w:rsidRPr="00E74302" w:rsidRDefault="000312B8" w:rsidP="000312B8">
            <w:pPr>
              <w:rPr>
                <w:szCs w:val="24"/>
              </w:rPr>
            </w:pPr>
            <w:r w:rsidRPr="00CE11BA">
              <w:t>UAB Viešųjų investicijų plėtros agentūra</w:t>
            </w:r>
          </w:p>
        </w:tc>
        <w:tc>
          <w:tcPr>
            <w:tcW w:w="7087" w:type="dxa"/>
          </w:tcPr>
          <w:p w14:paraId="0C1A5624" w14:textId="77777777" w:rsidR="000E4C8F" w:rsidRPr="000E4C8F" w:rsidRDefault="000E4C8F" w:rsidP="000E4C8F">
            <w:pPr>
              <w:rPr>
                <w:szCs w:val="24"/>
              </w:rPr>
            </w:pPr>
            <w:r w:rsidRPr="000E4C8F">
              <w:rPr>
                <w:szCs w:val="24"/>
              </w:rPr>
              <w:t>Siūlome papildyti PFSA VI skyrių naujais 65-66 punktais:</w:t>
            </w:r>
          </w:p>
          <w:p w14:paraId="69676397" w14:textId="77777777" w:rsidR="000E4C8F" w:rsidRPr="000E4C8F" w:rsidRDefault="000E4C8F" w:rsidP="000E4C8F">
            <w:pPr>
              <w:rPr>
                <w:szCs w:val="24"/>
              </w:rPr>
            </w:pPr>
            <w:r w:rsidRPr="000E4C8F">
              <w:rPr>
                <w:szCs w:val="24"/>
              </w:rPr>
              <w:t>„65. Kai projektas įgyvendinamas valdžios ir privataus subjektų partnerystės būdu, projekto sutartyje nurodoma:</w:t>
            </w:r>
          </w:p>
          <w:p w14:paraId="3E6480C1" w14:textId="77777777" w:rsidR="000E4C8F" w:rsidRPr="000E4C8F" w:rsidRDefault="000E4C8F" w:rsidP="000E4C8F">
            <w:pPr>
              <w:rPr>
                <w:szCs w:val="24"/>
              </w:rPr>
            </w:pPr>
            <w:r w:rsidRPr="000E4C8F">
              <w:rPr>
                <w:szCs w:val="24"/>
              </w:rPr>
              <w:t>65.1. projekto vykdytojo atidaryta sąlyginio deponavimo sąskaita, į kurią bus pervedamos projektui skirtos finansavimo lėšos;</w:t>
            </w:r>
          </w:p>
          <w:p w14:paraId="30AC5158" w14:textId="77777777" w:rsidR="000E4C8F" w:rsidRPr="000E4C8F" w:rsidRDefault="000E4C8F" w:rsidP="000E4C8F">
            <w:pPr>
              <w:rPr>
                <w:szCs w:val="24"/>
              </w:rPr>
            </w:pPr>
            <w:r w:rsidRPr="000E4C8F">
              <w:rPr>
                <w:szCs w:val="24"/>
              </w:rPr>
              <w:t xml:space="preserve">65.2. nuostata, ar projekto vykdytojas gali naudoti sąlyginio deponavimo sąskaitą kaip užstatą ir (arba) garantiją, kuria užtikrinamas </w:t>
            </w:r>
            <w:r w:rsidRPr="000E4C8F">
              <w:rPr>
                <w:szCs w:val="24"/>
              </w:rPr>
              <w:lastRenderedPageBreak/>
              <w:t>projekto vykdytojo prievolių pagal valdžios ir privataus sektorių partnerystės sutartį vykdymas;</w:t>
            </w:r>
          </w:p>
          <w:p w14:paraId="5DB95FA7" w14:textId="77777777" w:rsidR="000E4C8F" w:rsidRPr="000E4C8F" w:rsidRDefault="000E4C8F" w:rsidP="000E4C8F">
            <w:pPr>
              <w:rPr>
                <w:szCs w:val="24"/>
              </w:rPr>
            </w:pPr>
            <w:r w:rsidRPr="000E4C8F">
              <w:rPr>
                <w:szCs w:val="24"/>
              </w:rPr>
              <w:t>65.3. projekto vykdytojo prievolė Lietuvos Respublikos finansų ministerijai raštu paprašius pranešti jai apie iš sąlyginio deponavimo sąskaitos išmokėtų lėšų dydį ir apie sąlyginio deponavimo sąskaitos likutį;</w:t>
            </w:r>
          </w:p>
          <w:p w14:paraId="0F3D4CC7" w14:textId="77777777" w:rsidR="000E4C8F" w:rsidRPr="000E4C8F" w:rsidRDefault="000E4C8F" w:rsidP="000E4C8F">
            <w:pPr>
              <w:rPr>
                <w:szCs w:val="24"/>
              </w:rPr>
            </w:pPr>
            <w:r w:rsidRPr="000E4C8F">
              <w:rPr>
                <w:szCs w:val="24"/>
              </w:rPr>
              <w:t>65.4. sąlyginio deponavimo sąskaitoje likusių lėšų išmokėjimo taisyklės, kai sąlyginio deponavimo sąskaita uždaroma nutraukus valdžios ir privataus sektorių partnerystės sutartį;</w:t>
            </w:r>
          </w:p>
          <w:p w14:paraId="3DB72418" w14:textId="77777777" w:rsidR="000E4C8F" w:rsidRPr="000E4C8F" w:rsidRDefault="000E4C8F" w:rsidP="000E4C8F">
            <w:pPr>
              <w:rPr>
                <w:szCs w:val="24"/>
              </w:rPr>
            </w:pPr>
            <w:r w:rsidRPr="000E4C8F">
              <w:rPr>
                <w:szCs w:val="24"/>
              </w:rPr>
              <w:t>65.5. reikalavimai valdžios ir privataus sektorių partnerystės sutarties nuostatoms, išdėstyti šio Aprašo 66 punkte.</w:t>
            </w:r>
          </w:p>
          <w:p w14:paraId="35F0703B" w14:textId="77777777" w:rsidR="000E4C8F" w:rsidRPr="000E4C8F" w:rsidRDefault="000E4C8F" w:rsidP="000E4C8F">
            <w:pPr>
              <w:rPr>
                <w:szCs w:val="24"/>
              </w:rPr>
            </w:pPr>
            <w:r w:rsidRPr="000E4C8F">
              <w:rPr>
                <w:szCs w:val="24"/>
              </w:rPr>
              <w:t>66. Kai Projekto sutartis sudaroma dėl projekto, kurį projekto vykdytojas įgyvendins valdžios ir privataus sektorių partnerystės būdu, projekto vykdytojas įsipareigoja kartu su pirmuoju mokėjimo prašymu pateikti privataus subjekto atrankos dokumentus, viešosios įstaigos Centrinės projektų valdymo agentūros vertinimą dėl pirkimo dokumentų atitikties metodiniams reikalavimams, galutinį privataus subjekto pasiūlymą, abiejų šalių pasirašytą įsigaliojusią valdžios ir privataus subjektų partnerystės sutartį ir savivaldybės tarybos pritarimą galutinėms sudarytos sutarties sąlygoms bei Lietuvos Respublikos finansų ministerijos išvadą dėl sutarties finansinių sąlygų vertinimo fiskalinės drausmės reikalavimų požiūriu. Pasirašytoje valdžios ir privataus subjektų partnerystės sutartyje turi būti žemiau išdėstytos nuostatos:</w:t>
            </w:r>
          </w:p>
          <w:p w14:paraId="640E5429" w14:textId="77777777" w:rsidR="000E4C8F" w:rsidRPr="000E4C8F" w:rsidRDefault="000E4C8F" w:rsidP="000E4C8F">
            <w:pPr>
              <w:rPr>
                <w:szCs w:val="24"/>
              </w:rPr>
            </w:pPr>
            <w:r w:rsidRPr="000E4C8F">
              <w:rPr>
                <w:szCs w:val="24"/>
              </w:rPr>
              <w:t>66.1. į sąlyginio deponavimo sąskaitą gautų lėšų naudojimo apmokėti privačiam subjektui tvarka;</w:t>
            </w:r>
          </w:p>
          <w:p w14:paraId="14BF82BD" w14:textId="77777777" w:rsidR="000E4C8F" w:rsidRPr="000E4C8F" w:rsidRDefault="000E4C8F" w:rsidP="000E4C8F">
            <w:pPr>
              <w:rPr>
                <w:szCs w:val="24"/>
              </w:rPr>
            </w:pPr>
            <w:r w:rsidRPr="000E4C8F">
              <w:rPr>
                <w:szCs w:val="24"/>
              </w:rPr>
              <w:t>66.2. periodiškumas/galutiniai terminai, kokiu būdu ir kaip privatus subjektas turi teikti reikalingus dokumentus projekto vykdytojui, atsižvelgiant į projekto vykdytojo mokėjimo prašymų teikimo periodiškumą/galutinį terminą, numatytą projekto sutartyje, ir šių dokumentų įvertinimui projekto vykdytojui reikalingą laiką;</w:t>
            </w:r>
          </w:p>
          <w:p w14:paraId="120737F9" w14:textId="77777777" w:rsidR="000E4C8F" w:rsidRPr="000E4C8F" w:rsidRDefault="000E4C8F" w:rsidP="000E4C8F">
            <w:pPr>
              <w:rPr>
                <w:szCs w:val="24"/>
              </w:rPr>
            </w:pPr>
            <w:r w:rsidRPr="000E4C8F">
              <w:rPr>
                <w:szCs w:val="24"/>
              </w:rPr>
              <w:t xml:space="preserve">66.3. dokumentų, reikalingi patirtoms ir apmokėtoms išlaidoms bei veiklos pažangai pagrįsti, teikimo apimtis ir periodiškumas (informacija, pagrindžianti veiklos vykdomos pagal valdžios ir privataus sektorių partnerystės sutartyje nustatytą grafiką ir numatyta apimtimi; privataus subjekto patirtų ir apmokėtų išlaidų patvirtinimo dokumentai (prekių, paslaugų, darbų pirkimo sutartys, jų keitimai, </w:t>
            </w:r>
            <w:r w:rsidRPr="000E4C8F">
              <w:rPr>
                <w:szCs w:val="24"/>
              </w:rPr>
              <w:lastRenderedPageBreak/>
              <w:t>priėmimo-perdavimo aktai, sąskaitos faktūros, apmokėjimo tretiesiems asmenims dokumentai ir kt.);</w:t>
            </w:r>
          </w:p>
          <w:p w14:paraId="39FAFE7C" w14:textId="77777777" w:rsidR="000E4C8F" w:rsidRPr="000E4C8F" w:rsidRDefault="000E4C8F" w:rsidP="000E4C8F">
            <w:pPr>
              <w:rPr>
                <w:szCs w:val="24"/>
              </w:rPr>
            </w:pPr>
            <w:r w:rsidRPr="000E4C8F">
              <w:rPr>
                <w:szCs w:val="24"/>
              </w:rPr>
              <w:t>66.4. įpareigojimas privačiam subjektui teikti ataskaitas ir sukurti dokumentų laikymo sistemą. Ši sistema apima tas pačias ataskaitų teikimo ir dokumentų laikymo prievoles, kurias turi paramos gavėjas, kuris patiria ir pats apmoka išlaidas, kurios yra tinkamos finansuoti pagal Reglamento (ES) Nr. 1303/2013 65 straipsnį;</w:t>
            </w:r>
          </w:p>
          <w:p w14:paraId="6D01A945" w14:textId="77777777" w:rsidR="000E4C8F" w:rsidRPr="000E4C8F" w:rsidRDefault="000E4C8F" w:rsidP="000E4C8F">
            <w:pPr>
              <w:rPr>
                <w:szCs w:val="24"/>
              </w:rPr>
            </w:pPr>
            <w:r w:rsidRPr="000E4C8F">
              <w:rPr>
                <w:szCs w:val="24"/>
              </w:rPr>
              <w:t>66.5. įpareigojimas privačiam subjektui laikytis procedūros, kuria užtikrinama tinkama audito seka, nustatyta Komisijos deleguotojo reglamento (ES) Nr. 480/2014 (1) 25 straipsnyje;</w:t>
            </w:r>
          </w:p>
          <w:p w14:paraId="3BD59DE0" w14:textId="73C7AE2E" w:rsidR="000312B8" w:rsidRPr="00E74302" w:rsidRDefault="000E4C8F" w:rsidP="000E4C8F">
            <w:pPr>
              <w:rPr>
                <w:szCs w:val="24"/>
              </w:rPr>
            </w:pPr>
            <w:r w:rsidRPr="000E4C8F">
              <w:rPr>
                <w:szCs w:val="24"/>
              </w:rPr>
              <w:t>66.6. įpareigojimas privačiam subjektui paskirti atsakingą asmenį projekto veiklų įgyvendinimo klausimais, į kurį galėtų kreiptis įgyvendinančioji institucija.“</w:t>
            </w:r>
          </w:p>
        </w:tc>
        <w:tc>
          <w:tcPr>
            <w:tcW w:w="4677" w:type="dxa"/>
          </w:tcPr>
          <w:p w14:paraId="3A077295" w14:textId="77777777" w:rsidR="00E0136D" w:rsidRPr="005C33BD" w:rsidRDefault="00E0136D" w:rsidP="00E0136D">
            <w:pPr>
              <w:jc w:val="both"/>
              <w:rPr>
                <w:b/>
                <w:bCs/>
                <w:szCs w:val="24"/>
              </w:rPr>
            </w:pPr>
            <w:r w:rsidRPr="005C33BD">
              <w:rPr>
                <w:b/>
                <w:bCs/>
                <w:szCs w:val="24"/>
              </w:rPr>
              <w:lastRenderedPageBreak/>
              <w:t>Atsižvelgta.</w:t>
            </w:r>
          </w:p>
          <w:p w14:paraId="037BB56D" w14:textId="77777777" w:rsidR="000312B8" w:rsidRDefault="00E0136D" w:rsidP="00E0136D">
            <w:pPr>
              <w:jc w:val="both"/>
              <w:rPr>
                <w:szCs w:val="24"/>
              </w:rPr>
            </w:pPr>
            <w:r>
              <w:rPr>
                <w:szCs w:val="24"/>
              </w:rPr>
              <w:t>PFSA papildytas punktais:</w:t>
            </w:r>
          </w:p>
          <w:p w14:paraId="00F71BEC" w14:textId="697E76D3" w:rsidR="00E0136D" w:rsidRDefault="00E0136D" w:rsidP="00E0136D">
            <w:pPr>
              <w:tabs>
                <w:tab w:val="left" w:pos="1418"/>
              </w:tabs>
              <w:jc w:val="both"/>
              <w:rPr>
                <w:szCs w:val="24"/>
              </w:rPr>
            </w:pPr>
            <w:r>
              <w:rPr>
                <w:szCs w:val="24"/>
              </w:rPr>
              <w:t>„68. Kai projektas įgyvendinamas valdžios ir privataus subjektų partnerystės būdu, projekto sutartyje nurodoma:</w:t>
            </w:r>
          </w:p>
          <w:p w14:paraId="22F6EC6D" w14:textId="537F4368" w:rsidR="00E0136D" w:rsidRDefault="00E0136D" w:rsidP="00E0136D">
            <w:pPr>
              <w:tabs>
                <w:tab w:val="left" w:pos="1418"/>
              </w:tabs>
              <w:jc w:val="both"/>
              <w:rPr>
                <w:szCs w:val="24"/>
              </w:rPr>
            </w:pPr>
            <w:r>
              <w:rPr>
                <w:szCs w:val="24"/>
              </w:rPr>
              <w:lastRenderedPageBreak/>
              <w:t>68.1. projekto vykdytojo atidaryta sąlyginio deponavimo sąskaita, į kurią bus pervedamos projektui skirtos finansavimo lėšos;</w:t>
            </w:r>
          </w:p>
          <w:p w14:paraId="75D8D435" w14:textId="2BDFE43F" w:rsidR="00E0136D" w:rsidRDefault="00E0136D" w:rsidP="00E0136D">
            <w:pPr>
              <w:tabs>
                <w:tab w:val="left" w:pos="1418"/>
              </w:tabs>
              <w:jc w:val="both"/>
              <w:rPr>
                <w:szCs w:val="24"/>
              </w:rPr>
            </w:pPr>
            <w:r>
              <w:rPr>
                <w:szCs w:val="24"/>
              </w:rPr>
              <w:t xml:space="preserve">68.2. nuostata, ar projekto vykdytojas gali naudoti sąlyginio deponavimo sąskaitą kaip užstatą ir (arba) garantiją, kuria užtikrinamas projekto vykdytojo prievolių pagal valdžios ir privataus sektorių partnerystės sutartį vykdymas; </w:t>
            </w:r>
          </w:p>
          <w:p w14:paraId="1A51ECF4" w14:textId="1B169A59" w:rsidR="00E0136D" w:rsidRDefault="00E0136D" w:rsidP="00E0136D">
            <w:pPr>
              <w:tabs>
                <w:tab w:val="left" w:pos="1418"/>
              </w:tabs>
              <w:jc w:val="both"/>
              <w:rPr>
                <w:szCs w:val="24"/>
              </w:rPr>
            </w:pPr>
            <w:r>
              <w:rPr>
                <w:szCs w:val="24"/>
              </w:rPr>
              <w:t xml:space="preserve">68.3. projekto vykdytojo prievolė Lietuvos Respublikos finansų ministerijai raštu paprašius pranešti jai apie iš sąlyginio deponavimo sąskaitos išmokėtų lėšų dydį ir apie sąlyginio deponavimo sąskaitos likutį; </w:t>
            </w:r>
          </w:p>
          <w:p w14:paraId="53FC19E4" w14:textId="2EA9A05E" w:rsidR="00E0136D" w:rsidRDefault="00E0136D" w:rsidP="00E0136D">
            <w:pPr>
              <w:tabs>
                <w:tab w:val="left" w:pos="1418"/>
              </w:tabs>
              <w:jc w:val="both"/>
              <w:rPr>
                <w:szCs w:val="24"/>
              </w:rPr>
            </w:pPr>
            <w:r>
              <w:rPr>
                <w:szCs w:val="24"/>
              </w:rPr>
              <w:t xml:space="preserve">68.4. </w:t>
            </w:r>
            <w:r w:rsidRPr="00420924">
              <w:rPr>
                <w:szCs w:val="24"/>
              </w:rPr>
              <w:t>sąlyginio deponavimo sąskaitoje likusių lėšų išmokėjimo taisyklės, kai sąlyginio deponavimo sąskaita uždaroma nutraukus v</w:t>
            </w:r>
            <w:r>
              <w:rPr>
                <w:szCs w:val="24"/>
              </w:rPr>
              <w:t>aldžios</w:t>
            </w:r>
            <w:r w:rsidRPr="00420924">
              <w:rPr>
                <w:szCs w:val="24"/>
              </w:rPr>
              <w:t xml:space="preserve"> ir priva</w:t>
            </w:r>
            <w:r>
              <w:rPr>
                <w:szCs w:val="24"/>
              </w:rPr>
              <w:t>taus</w:t>
            </w:r>
            <w:r w:rsidRPr="00420924">
              <w:rPr>
                <w:szCs w:val="24"/>
              </w:rPr>
              <w:t xml:space="preserve"> sektorių partnerystės sutartį</w:t>
            </w:r>
            <w:r>
              <w:rPr>
                <w:szCs w:val="24"/>
              </w:rPr>
              <w:t>;</w:t>
            </w:r>
          </w:p>
          <w:p w14:paraId="097A2416" w14:textId="30D2B972" w:rsidR="00E0136D" w:rsidRDefault="00E0136D" w:rsidP="00E0136D">
            <w:pPr>
              <w:tabs>
                <w:tab w:val="left" w:pos="1418"/>
              </w:tabs>
              <w:jc w:val="both"/>
              <w:rPr>
                <w:szCs w:val="24"/>
              </w:rPr>
            </w:pPr>
            <w:r>
              <w:rPr>
                <w:szCs w:val="24"/>
              </w:rPr>
              <w:t xml:space="preserve">68.5. reikalavimai valdžios ir privataus sektorių partnerystės sutarties nuostatoms, išdėstyti šio Aprašo 69 punkte. </w:t>
            </w:r>
          </w:p>
          <w:p w14:paraId="2DC714D1" w14:textId="5589E282" w:rsidR="00E0136D" w:rsidRDefault="00E0136D" w:rsidP="00E0136D">
            <w:pPr>
              <w:tabs>
                <w:tab w:val="left" w:pos="1418"/>
              </w:tabs>
              <w:jc w:val="both"/>
              <w:rPr>
                <w:szCs w:val="24"/>
              </w:rPr>
            </w:pPr>
            <w:r>
              <w:rPr>
                <w:szCs w:val="24"/>
              </w:rPr>
              <w:t xml:space="preserve">69. Kai Projekto sutartis sudaroma dėl projekto, kurį projekto vykdytojas įgyvendins valdžios ir privataus sektorių partnerystės būdu, projekto vykdytojas įsipareigoja kartu su pirmuoju mokėjimo prašymu pateikti privataus subjekto atrankos dokumentus, </w:t>
            </w:r>
            <w:r w:rsidRPr="00E45789">
              <w:rPr>
                <w:szCs w:val="24"/>
              </w:rPr>
              <w:t xml:space="preserve">viešosios įstaigos Centrinės projektų valdymo agentūros vertinimą dėl pirkimo dokumentų atitikties metodiniams reikalavimams, </w:t>
            </w:r>
            <w:r>
              <w:rPr>
                <w:szCs w:val="24"/>
              </w:rPr>
              <w:t xml:space="preserve">galutinį privataus subjekto pasiūlymą, abiejų šalių pasirašytą įsigaliojusią valdžios ir privataus subjektų partnerystės sutartį ir savivaldybės tarybos pritarimą galutinėms sudarytos sutarties sąlygoms (kai taikoma) bei Lietuvos Respublikos finansų ministerijos išvadą dėl </w:t>
            </w:r>
            <w:r w:rsidRPr="00E45789">
              <w:rPr>
                <w:szCs w:val="24"/>
              </w:rPr>
              <w:lastRenderedPageBreak/>
              <w:t xml:space="preserve">valdžios ir privataus subjektų partnerystės </w:t>
            </w:r>
            <w:r>
              <w:rPr>
                <w:szCs w:val="24"/>
              </w:rPr>
              <w:t>sutarties finansinių sąlygų vertinimo fiskalinės drausmės reikalavimų požiūriu. Pasirašytoje valdžios ir privataus subjektų partnerystės sutartyje turi būti žemiau išdėstytos nuostatos:</w:t>
            </w:r>
          </w:p>
          <w:p w14:paraId="497671F0" w14:textId="57829A16" w:rsidR="00E0136D" w:rsidRDefault="00E0136D" w:rsidP="00E0136D">
            <w:pPr>
              <w:tabs>
                <w:tab w:val="left" w:pos="1418"/>
              </w:tabs>
              <w:jc w:val="both"/>
              <w:rPr>
                <w:szCs w:val="24"/>
              </w:rPr>
            </w:pPr>
            <w:r>
              <w:rPr>
                <w:szCs w:val="24"/>
              </w:rPr>
              <w:t>69.1. į sąlyginio deponavimo sąskaitą gautų lėšų naudojimo apmokėti privačiam subjektui tvarka;</w:t>
            </w:r>
          </w:p>
          <w:p w14:paraId="5FFDE01F" w14:textId="5D3DD29E" w:rsidR="00E0136D" w:rsidRDefault="00E0136D" w:rsidP="00E0136D">
            <w:pPr>
              <w:tabs>
                <w:tab w:val="left" w:pos="1418"/>
              </w:tabs>
              <w:jc w:val="both"/>
              <w:rPr>
                <w:szCs w:val="24"/>
              </w:rPr>
            </w:pPr>
            <w:r>
              <w:rPr>
                <w:szCs w:val="24"/>
              </w:rPr>
              <w:t xml:space="preserve">69.2. </w:t>
            </w:r>
            <w:r w:rsidRPr="001814C8">
              <w:rPr>
                <w:szCs w:val="24"/>
              </w:rPr>
              <w:t xml:space="preserve">periodiškumas/galutiniai terminai, kokiu būdu ir kaip privatus </w:t>
            </w:r>
            <w:r>
              <w:rPr>
                <w:szCs w:val="24"/>
              </w:rPr>
              <w:t>subjektas</w:t>
            </w:r>
            <w:r w:rsidRPr="001814C8">
              <w:rPr>
                <w:szCs w:val="24"/>
              </w:rPr>
              <w:t xml:space="preserve"> turi</w:t>
            </w:r>
            <w:r>
              <w:rPr>
                <w:szCs w:val="24"/>
              </w:rPr>
              <w:t xml:space="preserve"> </w:t>
            </w:r>
            <w:r w:rsidRPr="001814C8">
              <w:rPr>
                <w:szCs w:val="24"/>
              </w:rPr>
              <w:t>teikti reikalingus dokumentus projekto vykdytojui, atsižvelgiant į projekto vykdytojo mokėjimo</w:t>
            </w:r>
            <w:r>
              <w:rPr>
                <w:szCs w:val="24"/>
              </w:rPr>
              <w:t xml:space="preserve"> </w:t>
            </w:r>
            <w:r w:rsidRPr="001814C8">
              <w:rPr>
                <w:szCs w:val="24"/>
              </w:rPr>
              <w:t>prašymų teikimo periodiškumą/galutinį terminą, numatytą projekto sutartyje, ir šių</w:t>
            </w:r>
            <w:r>
              <w:rPr>
                <w:szCs w:val="24"/>
              </w:rPr>
              <w:t xml:space="preserve"> </w:t>
            </w:r>
            <w:r w:rsidRPr="001814C8">
              <w:rPr>
                <w:szCs w:val="24"/>
              </w:rPr>
              <w:t>dokumentų įvertinimui projekto vykdytojui reikalingą laiką</w:t>
            </w:r>
            <w:r>
              <w:rPr>
                <w:szCs w:val="24"/>
              </w:rPr>
              <w:t>;</w:t>
            </w:r>
          </w:p>
          <w:p w14:paraId="298C0098" w14:textId="6DB64346" w:rsidR="00E0136D" w:rsidRDefault="00E0136D" w:rsidP="00E0136D">
            <w:pPr>
              <w:tabs>
                <w:tab w:val="left" w:pos="1418"/>
              </w:tabs>
              <w:jc w:val="both"/>
              <w:rPr>
                <w:szCs w:val="24"/>
              </w:rPr>
            </w:pPr>
            <w:r>
              <w:rPr>
                <w:szCs w:val="24"/>
              </w:rPr>
              <w:t xml:space="preserve">69.3. </w:t>
            </w:r>
            <w:r w:rsidRPr="001814C8">
              <w:rPr>
                <w:szCs w:val="24"/>
              </w:rPr>
              <w:t>dokument</w:t>
            </w:r>
            <w:r>
              <w:rPr>
                <w:szCs w:val="24"/>
              </w:rPr>
              <w:t>ų</w:t>
            </w:r>
            <w:r w:rsidRPr="001814C8">
              <w:rPr>
                <w:szCs w:val="24"/>
              </w:rPr>
              <w:t>, reikalingi patirtoms ir apmokėtoms</w:t>
            </w:r>
            <w:r>
              <w:rPr>
                <w:szCs w:val="24"/>
              </w:rPr>
              <w:t xml:space="preserve"> </w:t>
            </w:r>
            <w:r w:rsidRPr="001814C8">
              <w:rPr>
                <w:szCs w:val="24"/>
              </w:rPr>
              <w:t>išlaidoms bei veiklos pažangai pagrįsti</w:t>
            </w:r>
            <w:r>
              <w:rPr>
                <w:szCs w:val="24"/>
              </w:rPr>
              <w:t>, teikimo apimtis ir periodiškumas (</w:t>
            </w:r>
            <w:r w:rsidRPr="001814C8">
              <w:rPr>
                <w:szCs w:val="24"/>
              </w:rPr>
              <w:t xml:space="preserve">informacija, </w:t>
            </w:r>
            <w:r>
              <w:rPr>
                <w:szCs w:val="24"/>
              </w:rPr>
              <w:t xml:space="preserve">pagrindžianti </w:t>
            </w:r>
            <w:r w:rsidRPr="001814C8">
              <w:rPr>
                <w:szCs w:val="24"/>
              </w:rPr>
              <w:t>veiklos vykdomos pagal</w:t>
            </w:r>
            <w:r>
              <w:rPr>
                <w:szCs w:val="24"/>
              </w:rPr>
              <w:t xml:space="preserve"> </w:t>
            </w:r>
            <w:r w:rsidRPr="001814C8">
              <w:rPr>
                <w:szCs w:val="24"/>
              </w:rPr>
              <w:t>v</w:t>
            </w:r>
            <w:r>
              <w:rPr>
                <w:szCs w:val="24"/>
              </w:rPr>
              <w:t>aldžios</w:t>
            </w:r>
            <w:r w:rsidRPr="001814C8">
              <w:rPr>
                <w:szCs w:val="24"/>
              </w:rPr>
              <w:t xml:space="preserve"> ir privataus sektorių partnerystės sutartyje nustatytą grafiką ir numatyta apimtimi;</w:t>
            </w:r>
            <w:r>
              <w:rPr>
                <w:szCs w:val="24"/>
              </w:rPr>
              <w:t xml:space="preserve"> </w:t>
            </w:r>
            <w:r w:rsidRPr="001814C8">
              <w:rPr>
                <w:szCs w:val="24"/>
              </w:rPr>
              <w:t>privataus s</w:t>
            </w:r>
            <w:r>
              <w:rPr>
                <w:szCs w:val="24"/>
              </w:rPr>
              <w:t>ubjekto</w:t>
            </w:r>
            <w:r w:rsidRPr="001814C8">
              <w:rPr>
                <w:szCs w:val="24"/>
              </w:rPr>
              <w:t xml:space="preserve"> patirtų ir apmokėtų išlaidų patvirtinimo dokumentai</w:t>
            </w:r>
            <w:r>
              <w:rPr>
                <w:szCs w:val="24"/>
              </w:rPr>
              <w:t xml:space="preserve"> </w:t>
            </w:r>
            <w:r w:rsidRPr="001814C8">
              <w:rPr>
                <w:szCs w:val="24"/>
              </w:rPr>
              <w:t>(prekių, paslaugų, darbų pirkimo sutartys, jų keitimai, priėmimo-perdavimo aktai, sąskaitos</w:t>
            </w:r>
            <w:r>
              <w:rPr>
                <w:szCs w:val="24"/>
              </w:rPr>
              <w:t xml:space="preserve"> </w:t>
            </w:r>
            <w:r w:rsidRPr="001814C8">
              <w:rPr>
                <w:szCs w:val="24"/>
              </w:rPr>
              <w:t>faktūros, apmokėjimo tretiesiems asmenims dokumentai ir kt.)</w:t>
            </w:r>
            <w:r>
              <w:rPr>
                <w:szCs w:val="24"/>
              </w:rPr>
              <w:t>;</w:t>
            </w:r>
          </w:p>
          <w:p w14:paraId="7AFFA04E" w14:textId="1E856B58" w:rsidR="00E0136D" w:rsidRDefault="00E0136D" w:rsidP="00E0136D">
            <w:pPr>
              <w:tabs>
                <w:tab w:val="left" w:pos="1418"/>
              </w:tabs>
              <w:jc w:val="both"/>
              <w:rPr>
                <w:szCs w:val="24"/>
              </w:rPr>
            </w:pPr>
            <w:r>
              <w:rPr>
                <w:szCs w:val="24"/>
              </w:rPr>
              <w:t xml:space="preserve">69.4. įpareigojimas privačiam subjektui teikti </w:t>
            </w:r>
            <w:r w:rsidRPr="001814C8">
              <w:rPr>
                <w:szCs w:val="24"/>
              </w:rPr>
              <w:t>ataskait</w:t>
            </w:r>
            <w:r>
              <w:rPr>
                <w:szCs w:val="24"/>
              </w:rPr>
              <w:t>as</w:t>
            </w:r>
            <w:r w:rsidRPr="001814C8">
              <w:rPr>
                <w:szCs w:val="24"/>
              </w:rPr>
              <w:t xml:space="preserve"> ir </w:t>
            </w:r>
            <w:r>
              <w:rPr>
                <w:szCs w:val="24"/>
              </w:rPr>
              <w:t xml:space="preserve">sukurti </w:t>
            </w:r>
            <w:r w:rsidRPr="001814C8">
              <w:rPr>
                <w:szCs w:val="24"/>
              </w:rPr>
              <w:t>dokumentų</w:t>
            </w:r>
            <w:r>
              <w:rPr>
                <w:szCs w:val="24"/>
              </w:rPr>
              <w:t xml:space="preserve"> </w:t>
            </w:r>
            <w:r w:rsidRPr="001814C8">
              <w:rPr>
                <w:szCs w:val="24"/>
              </w:rPr>
              <w:t>laikymo sistem</w:t>
            </w:r>
            <w:r>
              <w:rPr>
                <w:szCs w:val="24"/>
              </w:rPr>
              <w:t>ą.</w:t>
            </w:r>
            <w:r w:rsidRPr="001814C8">
              <w:rPr>
                <w:szCs w:val="24"/>
              </w:rPr>
              <w:t xml:space="preserve"> Ši sistema apima tas pačias ataskaitų teikimo ir dokumentų laikymo prievoles, kurias turi</w:t>
            </w:r>
            <w:r>
              <w:rPr>
                <w:szCs w:val="24"/>
              </w:rPr>
              <w:t xml:space="preserve"> </w:t>
            </w:r>
            <w:r w:rsidRPr="001814C8">
              <w:rPr>
                <w:szCs w:val="24"/>
              </w:rPr>
              <w:t>paramos gavėjas, kuris patiria ir pats apmoka išlaidas, kurios yra tinkamos finansuoti pagal Reglamento (ES)</w:t>
            </w:r>
            <w:r>
              <w:rPr>
                <w:szCs w:val="24"/>
              </w:rPr>
              <w:t xml:space="preserve"> </w:t>
            </w:r>
            <w:r w:rsidRPr="001814C8">
              <w:rPr>
                <w:szCs w:val="24"/>
              </w:rPr>
              <w:t>Nr. 1303/2013 65 straipsnį</w:t>
            </w:r>
            <w:r>
              <w:rPr>
                <w:szCs w:val="24"/>
              </w:rPr>
              <w:t>;</w:t>
            </w:r>
          </w:p>
          <w:p w14:paraId="3BB5CF6A" w14:textId="1DD0B2E4" w:rsidR="00E0136D" w:rsidRDefault="00E0136D" w:rsidP="00E0136D">
            <w:pPr>
              <w:tabs>
                <w:tab w:val="left" w:pos="1418"/>
              </w:tabs>
              <w:jc w:val="both"/>
              <w:rPr>
                <w:szCs w:val="24"/>
              </w:rPr>
            </w:pPr>
            <w:r>
              <w:rPr>
                <w:szCs w:val="24"/>
              </w:rPr>
              <w:lastRenderedPageBreak/>
              <w:t xml:space="preserve">69.5. įpareigojimas privačiam subjektui laikytis </w:t>
            </w:r>
            <w:r w:rsidRPr="00D16465">
              <w:rPr>
                <w:szCs w:val="24"/>
              </w:rPr>
              <w:t>procedūros,</w:t>
            </w:r>
            <w:r>
              <w:rPr>
                <w:szCs w:val="24"/>
              </w:rPr>
              <w:t xml:space="preserve"> </w:t>
            </w:r>
            <w:r w:rsidRPr="00D16465">
              <w:rPr>
                <w:szCs w:val="24"/>
              </w:rPr>
              <w:t>kuri</w:t>
            </w:r>
            <w:r>
              <w:rPr>
                <w:szCs w:val="24"/>
              </w:rPr>
              <w:t>a</w:t>
            </w:r>
            <w:r w:rsidRPr="00D16465">
              <w:rPr>
                <w:szCs w:val="24"/>
              </w:rPr>
              <w:t xml:space="preserve"> užtikrinama tinkama audito seka, nustatyta Komisijos deleguotojo reglamento (ES) Nr.</w:t>
            </w:r>
            <w:r>
              <w:rPr>
                <w:szCs w:val="24"/>
              </w:rPr>
              <w:t xml:space="preserve"> </w:t>
            </w:r>
            <w:r w:rsidRPr="00D16465">
              <w:rPr>
                <w:szCs w:val="24"/>
              </w:rPr>
              <w:t>480/2014 (1) 25 straipsnyje</w:t>
            </w:r>
            <w:r>
              <w:rPr>
                <w:szCs w:val="24"/>
              </w:rPr>
              <w:t>;</w:t>
            </w:r>
          </w:p>
          <w:p w14:paraId="0D16744B" w14:textId="229FB629" w:rsidR="00E0136D" w:rsidRPr="005705CA" w:rsidRDefault="00E0136D" w:rsidP="00E0136D">
            <w:pPr>
              <w:tabs>
                <w:tab w:val="left" w:pos="1418"/>
              </w:tabs>
              <w:jc w:val="both"/>
              <w:rPr>
                <w:b/>
                <w:bCs/>
                <w:szCs w:val="24"/>
              </w:rPr>
            </w:pPr>
            <w:r>
              <w:rPr>
                <w:szCs w:val="24"/>
              </w:rPr>
              <w:t>69.6. įpareigojimas privačiam subjektui paskirti atsakingą asmenį projekto veiklų įgyvendinimo klausimais, į kurį galėtų kreiptis įgyvendinančioji institucija.“</w:t>
            </w:r>
          </w:p>
        </w:tc>
      </w:tr>
      <w:tr w:rsidR="00E0136D" w:rsidRPr="00E74302" w14:paraId="272E4016" w14:textId="77777777" w:rsidTr="00B546C6">
        <w:tc>
          <w:tcPr>
            <w:tcW w:w="596" w:type="dxa"/>
          </w:tcPr>
          <w:p w14:paraId="58E45916" w14:textId="284B7DB3" w:rsidR="00E0136D" w:rsidRPr="00737DF3" w:rsidRDefault="00E0136D" w:rsidP="00E0136D">
            <w:pPr>
              <w:rPr>
                <w:szCs w:val="24"/>
              </w:rPr>
            </w:pPr>
            <w:r>
              <w:rPr>
                <w:szCs w:val="24"/>
              </w:rPr>
              <w:lastRenderedPageBreak/>
              <w:t>48</w:t>
            </w:r>
          </w:p>
        </w:tc>
        <w:tc>
          <w:tcPr>
            <w:tcW w:w="2552" w:type="dxa"/>
          </w:tcPr>
          <w:p w14:paraId="4B3A88FE" w14:textId="2813D746" w:rsidR="00E0136D" w:rsidRPr="00E74302" w:rsidRDefault="00E0136D" w:rsidP="00E0136D">
            <w:pPr>
              <w:rPr>
                <w:szCs w:val="24"/>
              </w:rPr>
            </w:pPr>
            <w:r w:rsidRPr="00CE11BA">
              <w:t>UAB Viešųjų investicijų plėtros agentūra</w:t>
            </w:r>
          </w:p>
        </w:tc>
        <w:tc>
          <w:tcPr>
            <w:tcW w:w="7087" w:type="dxa"/>
          </w:tcPr>
          <w:p w14:paraId="1FA6569C" w14:textId="766B0F0D" w:rsidR="00E0136D" w:rsidRPr="00E74302" w:rsidRDefault="00E0136D" w:rsidP="00E0136D">
            <w:pPr>
              <w:rPr>
                <w:szCs w:val="24"/>
              </w:rPr>
            </w:pPr>
            <w:r w:rsidRPr="000E4C8F">
              <w:rPr>
                <w:szCs w:val="24"/>
              </w:rPr>
              <w:t>Papildomai siūlome nustatyti nacionalinį stebėsenos rodiklį „Sutaupytas galutinės energijos kiekis” (matavimo vienetas – GWh).</w:t>
            </w:r>
          </w:p>
        </w:tc>
        <w:tc>
          <w:tcPr>
            <w:tcW w:w="4677" w:type="dxa"/>
          </w:tcPr>
          <w:p w14:paraId="429D3E14" w14:textId="77777777" w:rsidR="00E0136D" w:rsidRPr="005C33BD" w:rsidRDefault="00E0136D" w:rsidP="00E0136D">
            <w:pPr>
              <w:jc w:val="both"/>
              <w:rPr>
                <w:b/>
                <w:bCs/>
                <w:szCs w:val="24"/>
              </w:rPr>
            </w:pPr>
            <w:r w:rsidRPr="005C33BD">
              <w:rPr>
                <w:b/>
                <w:bCs/>
                <w:szCs w:val="24"/>
              </w:rPr>
              <w:t>Atsižvelgta.</w:t>
            </w:r>
          </w:p>
          <w:p w14:paraId="4B556C72" w14:textId="25636BEB" w:rsidR="00E0136D" w:rsidRPr="00E74302" w:rsidRDefault="00E0136D" w:rsidP="00E0136D">
            <w:pPr>
              <w:rPr>
                <w:szCs w:val="24"/>
              </w:rPr>
            </w:pPr>
            <w:r>
              <w:rPr>
                <w:szCs w:val="24"/>
              </w:rPr>
              <w:t>Su PFSA tvirtinamas ir P</w:t>
            </w:r>
            <w:r w:rsidRPr="005C33BD">
              <w:rPr>
                <w:szCs w:val="24"/>
              </w:rPr>
              <w:t>riemonių įgyvendinimo plan</w:t>
            </w:r>
            <w:r>
              <w:rPr>
                <w:szCs w:val="24"/>
              </w:rPr>
              <w:t>as, abiejuose dokumentuose numatant papildomą nacionalinį rodiklį (su detaliu jo skaičiavimo aprašu), kurį apskaičiuojant pareiškėjas pateikia informaciją dėl galutinio energijos sąnaudų sumažėjimo.</w:t>
            </w:r>
          </w:p>
        </w:tc>
      </w:tr>
      <w:tr w:rsidR="0050231E" w:rsidRPr="00E74302" w14:paraId="5FED789B" w14:textId="77777777" w:rsidTr="00B546C6">
        <w:tc>
          <w:tcPr>
            <w:tcW w:w="596" w:type="dxa"/>
          </w:tcPr>
          <w:p w14:paraId="06C8290A" w14:textId="7B43B31F" w:rsidR="0050231E" w:rsidRPr="00737DF3" w:rsidRDefault="000312B8" w:rsidP="0050231E">
            <w:pPr>
              <w:rPr>
                <w:szCs w:val="24"/>
              </w:rPr>
            </w:pPr>
            <w:r>
              <w:rPr>
                <w:szCs w:val="24"/>
              </w:rPr>
              <w:t>49</w:t>
            </w:r>
          </w:p>
        </w:tc>
        <w:tc>
          <w:tcPr>
            <w:tcW w:w="2552" w:type="dxa"/>
          </w:tcPr>
          <w:p w14:paraId="47DB19C2" w14:textId="11E8DA23" w:rsidR="0050231E" w:rsidRPr="00E74302" w:rsidRDefault="00561FC5" w:rsidP="0050231E">
            <w:pPr>
              <w:rPr>
                <w:szCs w:val="24"/>
              </w:rPr>
            </w:pPr>
            <w:r w:rsidRPr="00561FC5">
              <w:rPr>
                <w:szCs w:val="24"/>
              </w:rPr>
              <w:t>UAB „Vilniaus apšvietimas“</w:t>
            </w:r>
          </w:p>
        </w:tc>
        <w:tc>
          <w:tcPr>
            <w:tcW w:w="7087" w:type="dxa"/>
          </w:tcPr>
          <w:p w14:paraId="22628CE6" w14:textId="47E7109B" w:rsidR="00561FC5" w:rsidRPr="00561FC5" w:rsidRDefault="00561FC5" w:rsidP="00561FC5">
            <w:pPr>
              <w:rPr>
                <w:szCs w:val="24"/>
              </w:rPr>
            </w:pPr>
            <w:r w:rsidRPr="00561FC5">
              <w:rPr>
                <w:szCs w:val="24"/>
              </w:rPr>
              <w:t>34 punkto 3 dalyje nurodoma: „Šviestuvo šviesinis efektyvumas (įvertinus šviesos</w:t>
            </w:r>
            <w:r>
              <w:rPr>
                <w:szCs w:val="24"/>
              </w:rPr>
              <w:t xml:space="preserve"> </w:t>
            </w:r>
            <w:r w:rsidRPr="00561FC5">
              <w:rPr>
                <w:szCs w:val="24"/>
              </w:rPr>
              <w:t>nuostolius šviestuve) turi būti ne mažesnis kaip 110 lm/W.“. Siūlome šį reikalavimą keisti, kadangi, vadovaujantis ES ir Lietuvos Respublikoje galiojančiais standartais šviestuvai turi būti parenkami taip, kad atitiktų nustatytos gatvių kategorijos apšviestumo reikalavimus. Pvz., Vilniaus Senamiestyje arba Naujamiestyje dalis šviestuvų yra ne ant atramų, o ant ašinių linijų, o jų šviesinis intensyvumas, tenkinantis apšviestumo reikalavimus, yra nuo 90 lm/W. Atsižvelgiant į tai siūlome nurodomą punktą išdėstyti taip:</w:t>
            </w:r>
          </w:p>
          <w:p w14:paraId="3B77F900" w14:textId="39C40C0D" w:rsidR="0050231E" w:rsidRPr="00E74302" w:rsidRDefault="00561FC5" w:rsidP="00561FC5">
            <w:pPr>
              <w:rPr>
                <w:szCs w:val="24"/>
              </w:rPr>
            </w:pPr>
            <w:r w:rsidRPr="00561FC5">
              <w:rPr>
                <w:szCs w:val="24"/>
              </w:rPr>
              <w:t>„Šviestuvo šviesinis efektyvumas (įvertinus šviesos nuostolius šviestuve) turi atitikti atitinkamos gatvės kategorijos apšviestumo reikalavimus ir būti ne mažesnis kaip 90 lm/W.“</w:t>
            </w:r>
          </w:p>
        </w:tc>
        <w:tc>
          <w:tcPr>
            <w:tcW w:w="4677" w:type="dxa"/>
          </w:tcPr>
          <w:p w14:paraId="33B09C4C" w14:textId="5AEFE019" w:rsidR="00E0136D" w:rsidRPr="005C33BD" w:rsidRDefault="00E0136D" w:rsidP="00E0136D">
            <w:pPr>
              <w:jc w:val="both"/>
              <w:rPr>
                <w:b/>
                <w:bCs/>
                <w:szCs w:val="24"/>
              </w:rPr>
            </w:pPr>
            <w:r w:rsidRPr="005C33BD">
              <w:rPr>
                <w:b/>
                <w:bCs/>
                <w:szCs w:val="24"/>
              </w:rPr>
              <w:t>Atsižvelgta</w:t>
            </w:r>
            <w:r>
              <w:rPr>
                <w:b/>
                <w:bCs/>
                <w:szCs w:val="24"/>
              </w:rPr>
              <w:t xml:space="preserve"> iš dalies</w:t>
            </w:r>
            <w:r w:rsidRPr="005C33BD">
              <w:rPr>
                <w:b/>
                <w:bCs/>
                <w:szCs w:val="24"/>
              </w:rPr>
              <w:t>.</w:t>
            </w:r>
          </w:p>
          <w:p w14:paraId="04984075" w14:textId="2D7D2E64" w:rsidR="0050231E" w:rsidRPr="00E74302" w:rsidRDefault="00E0136D" w:rsidP="00E0136D">
            <w:pPr>
              <w:rPr>
                <w:szCs w:val="24"/>
              </w:rPr>
            </w:pPr>
            <w:r>
              <w:rPr>
                <w:szCs w:val="24"/>
              </w:rPr>
              <w:t>Kadangi apšviestumo reikalavimai priklauso nuo planuojamos apšviesti gatvės kategorijos, nuspręsta atsisakyti techninio apšviestumo reikalavimo.</w:t>
            </w:r>
          </w:p>
        </w:tc>
      </w:tr>
      <w:tr w:rsidR="00561FC5" w:rsidRPr="00E74302" w14:paraId="6377740F" w14:textId="77777777" w:rsidTr="00B546C6">
        <w:tc>
          <w:tcPr>
            <w:tcW w:w="596" w:type="dxa"/>
          </w:tcPr>
          <w:p w14:paraId="096F1A97" w14:textId="66743440" w:rsidR="00561FC5" w:rsidRPr="00737DF3" w:rsidRDefault="00561FC5" w:rsidP="00561FC5">
            <w:pPr>
              <w:rPr>
                <w:szCs w:val="24"/>
              </w:rPr>
            </w:pPr>
          </w:p>
        </w:tc>
        <w:tc>
          <w:tcPr>
            <w:tcW w:w="2552" w:type="dxa"/>
          </w:tcPr>
          <w:p w14:paraId="065BC104" w14:textId="4B48DF56" w:rsidR="00561FC5" w:rsidRPr="00E74302" w:rsidRDefault="00561FC5" w:rsidP="00561FC5">
            <w:pPr>
              <w:rPr>
                <w:szCs w:val="24"/>
              </w:rPr>
            </w:pPr>
            <w:r w:rsidRPr="00F901AF">
              <w:t>UAB „Vilniaus apšvietimas“</w:t>
            </w:r>
          </w:p>
        </w:tc>
        <w:tc>
          <w:tcPr>
            <w:tcW w:w="7087" w:type="dxa"/>
          </w:tcPr>
          <w:p w14:paraId="0535E067" w14:textId="77777777" w:rsidR="00561FC5" w:rsidRPr="00561FC5" w:rsidRDefault="00561FC5" w:rsidP="00561FC5">
            <w:pPr>
              <w:rPr>
                <w:szCs w:val="24"/>
              </w:rPr>
            </w:pPr>
            <w:r w:rsidRPr="00561FC5">
              <w:rPr>
                <w:szCs w:val="24"/>
              </w:rPr>
              <w:t>Aprašo projekto 22 punktas nurodo: „Projekto parengtumui yra taikomas reikalavimas, kad pareiškėjas iki paraiškos pateikimo turi būti:</w:t>
            </w:r>
          </w:p>
          <w:p w14:paraId="7EEE72DB" w14:textId="77777777" w:rsidR="00561FC5" w:rsidRPr="00561FC5" w:rsidRDefault="00561FC5" w:rsidP="00561FC5">
            <w:pPr>
              <w:rPr>
                <w:szCs w:val="24"/>
              </w:rPr>
            </w:pPr>
            <w:r w:rsidRPr="00561FC5">
              <w:rPr>
                <w:szCs w:val="24"/>
              </w:rPr>
              <w:t>22.1. parengęs projektu numatomos modernizuoti gatvių apšvietimo sistemos dalies turto inventorizaciją, kurioje būtų duomenys apie šviestuvų skaičių ir apie tai, kokios technologijos pagrindu yra esamoje sistemoje įrengti šviestuvai“.</w:t>
            </w:r>
          </w:p>
          <w:p w14:paraId="1CB9388B" w14:textId="77777777" w:rsidR="00561FC5" w:rsidRPr="00561FC5" w:rsidRDefault="00561FC5" w:rsidP="00561FC5">
            <w:pPr>
              <w:rPr>
                <w:szCs w:val="24"/>
              </w:rPr>
            </w:pPr>
            <w:r w:rsidRPr="00561FC5">
              <w:rPr>
                <w:szCs w:val="24"/>
              </w:rPr>
              <w:lastRenderedPageBreak/>
              <w:t>Atkreipiame dėmesį, kad gali būti modernizuojami ne tik šviestuvai, bet ir atramos, gembės, maitinimo punktai, skirstomosios spintos, keičiami kabeliai. Be to, mūsų bendrovėje turtas balanse apskaitomas kaip maitinimo punktas su priklausiniais.</w:t>
            </w:r>
          </w:p>
          <w:p w14:paraId="746345B0" w14:textId="77777777" w:rsidR="00561FC5" w:rsidRDefault="00561FC5" w:rsidP="00561FC5">
            <w:pPr>
              <w:rPr>
                <w:szCs w:val="24"/>
              </w:rPr>
            </w:pPr>
            <w:r w:rsidRPr="00561FC5">
              <w:rPr>
                <w:szCs w:val="24"/>
              </w:rPr>
              <w:t>Atsižvelgiant į tai siūlome 22.1 punktą išdėstyti taip:</w:t>
            </w:r>
          </w:p>
          <w:p w14:paraId="09087CBB" w14:textId="4AC7D8C2" w:rsidR="00561FC5" w:rsidRPr="00E74302" w:rsidRDefault="00561FC5" w:rsidP="00561FC5">
            <w:pPr>
              <w:rPr>
                <w:szCs w:val="24"/>
              </w:rPr>
            </w:pPr>
            <w:r>
              <w:rPr>
                <w:szCs w:val="24"/>
              </w:rPr>
              <w:t>„</w:t>
            </w:r>
            <w:r w:rsidRPr="00561FC5">
              <w:rPr>
                <w:szCs w:val="24"/>
              </w:rPr>
              <w:t xml:space="preserve">parengęs projektu numatomos modernizuoti gatvių apšvietimo sistemos dalies turto inventorizaciją, kurioje būtų duomenys apie </w:t>
            </w:r>
            <w:bookmarkStart w:id="8" w:name="_Hlk38979100"/>
            <w:r w:rsidRPr="00561FC5">
              <w:rPr>
                <w:b/>
                <w:bCs/>
                <w:szCs w:val="24"/>
              </w:rPr>
              <w:t>modernizuojamą</w:t>
            </w:r>
            <w:r w:rsidRPr="00561FC5">
              <w:rPr>
                <w:szCs w:val="24"/>
              </w:rPr>
              <w:t xml:space="preserve"> </w:t>
            </w:r>
            <w:r w:rsidRPr="00561FC5">
              <w:rPr>
                <w:b/>
                <w:bCs/>
                <w:szCs w:val="24"/>
              </w:rPr>
              <w:t>turtą</w:t>
            </w:r>
            <w:r w:rsidRPr="00561FC5">
              <w:rPr>
                <w:szCs w:val="24"/>
              </w:rPr>
              <w:t xml:space="preserve"> </w:t>
            </w:r>
            <w:bookmarkEnd w:id="8"/>
            <w:r w:rsidRPr="00561FC5">
              <w:rPr>
                <w:szCs w:val="24"/>
              </w:rPr>
              <w:t>ir apie tai, kokios technologijos pagrindu yra esamoje sistemoje įrengti šviestuvai</w:t>
            </w:r>
            <w:r>
              <w:rPr>
                <w:szCs w:val="24"/>
              </w:rPr>
              <w:t>“</w:t>
            </w:r>
          </w:p>
        </w:tc>
        <w:tc>
          <w:tcPr>
            <w:tcW w:w="4677" w:type="dxa"/>
          </w:tcPr>
          <w:p w14:paraId="670C37C5" w14:textId="77777777" w:rsidR="00413AF3" w:rsidRPr="005C33BD" w:rsidRDefault="00413AF3" w:rsidP="00413AF3">
            <w:pPr>
              <w:jc w:val="both"/>
              <w:rPr>
                <w:b/>
                <w:bCs/>
                <w:szCs w:val="24"/>
              </w:rPr>
            </w:pPr>
            <w:r w:rsidRPr="005C33BD">
              <w:rPr>
                <w:b/>
                <w:bCs/>
                <w:szCs w:val="24"/>
              </w:rPr>
              <w:lastRenderedPageBreak/>
              <w:t>Atsižvelgta.</w:t>
            </w:r>
          </w:p>
          <w:p w14:paraId="468388AC" w14:textId="77777777" w:rsidR="0035345F" w:rsidRDefault="00413AF3" w:rsidP="00413AF3">
            <w:pPr>
              <w:rPr>
                <w:szCs w:val="24"/>
              </w:rPr>
            </w:pPr>
            <w:r>
              <w:rPr>
                <w:szCs w:val="24"/>
              </w:rPr>
              <w:t>PFSA patikslintas papunktis:</w:t>
            </w:r>
          </w:p>
          <w:p w14:paraId="3B80AD64" w14:textId="02805CDE" w:rsidR="00411AA7" w:rsidRDefault="00413AF3" w:rsidP="00411AA7">
            <w:pPr>
              <w:jc w:val="both"/>
              <w:rPr>
                <w:szCs w:val="24"/>
              </w:rPr>
            </w:pPr>
            <w:r>
              <w:rPr>
                <w:szCs w:val="24"/>
              </w:rPr>
              <w:t>„</w:t>
            </w:r>
            <w:r w:rsidR="00411AA7">
              <w:rPr>
                <w:szCs w:val="24"/>
              </w:rPr>
              <w:t xml:space="preserve">24.1. būti parengęs projektu numatomos modernizuoti gatvių apšvietimo sistemos dalies </w:t>
            </w:r>
            <w:r w:rsidR="00411AA7" w:rsidRPr="00411AA7">
              <w:rPr>
                <w:b/>
                <w:bCs/>
                <w:szCs w:val="24"/>
              </w:rPr>
              <w:t>modernizuojamo turto</w:t>
            </w:r>
            <w:r w:rsidR="00411AA7">
              <w:rPr>
                <w:szCs w:val="24"/>
              </w:rPr>
              <w:t xml:space="preserve"> inventorizaciją, kurioje būtų duomenys apie šviestuvų skaičių ir šviestuvų technologiją“.</w:t>
            </w:r>
          </w:p>
          <w:p w14:paraId="25A5C4B1" w14:textId="528896F7" w:rsidR="00413AF3" w:rsidRPr="00E74302" w:rsidRDefault="00413AF3" w:rsidP="00413AF3">
            <w:pPr>
              <w:rPr>
                <w:szCs w:val="24"/>
              </w:rPr>
            </w:pPr>
          </w:p>
        </w:tc>
      </w:tr>
      <w:tr w:rsidR="00411AA7" w:rsidRPr="00E74302" w14:paraId="7CC3C215" w14:textId="77777777" w:rsidTr="00B546C6">
        <w:tc>
          <w:tcPr>
            <w:tcW w:w="596" w:type="dxa"/>
          </w:tcPr>
          <w:p w14:paraId="0B016C45" w14:textId="58A999E2" w:rsidR="00411AA7" w:rsidRPr="00737DF3" w:rsidRDefault="00411AA7" w:rsidP="00411AA7">
            <w:pPr>
              <w:rPr>
                <w:szCs w:val="24"/>
              </w:rPr>
            </w:pPr>
          </w:p>
        </w:tc>
        <w:tc>
          <w:tcPr>
            <w:tcW w:w="2552" w:type="dxa"/>
          </w:tcPr>
          <w:p w14:paraId="50A345B8" w14:textId="45ACC028" w:rsidR="00411AA7" w:rsidRPr="00E74302" w:rsidRDefault="00411AA7" w:rsidP="00411AA7">
            <w:pPr>
              <w:rPr>
                <w:szCs w:val="24"/>
              </w:rPr>
            </w:pPr>
            <w:r w:rsidRPr="00F901AF">
              <w:t>UAB „Vilniaus apšvietimas“</w:t>
            </w:r>
          </w:p>
        </w:tc>
        <w:tc>
          <w:tcPr>
            <w:tcW w:w="7087" w:type="dxa"/>
          </w:tcPr>
          <w:p w14:paraId="4342CE90" w14:textId="77777777" w:rsidR="00411AA7" w:rsidRDefault="00411AA7" w:rsidP="00411AA7">
            <w:pPr>
              <w:rPr>
                <w:szCs w:val="24"/>
              </w:rPr>
            </w:pPr>
            <w:r w:rsidRPr="00DE4BF0">
              <w:rPr>
                <w:szCs w:val="24"/>
              </w:rPr>
              <w:t>Aprašo projekto 12 punkte nurodyta, jog pagal Aprašą galimi pareiškėjai yra savivaldybės, savivaldybių įmonės, įmonės, vykdančios gatvių apšvietimo tinklų eksploatacijos ir jų statybos veiklą. Partneriai yra negalimi</w:t>
            </w:r>
            <w:r>
              <w:rPr>
                <w:szCs w:val="24"/>
              </w:rPr>
              <w:t>.</w:t>
            </w:r>
          </w:p>
          <w:p w14:paraId="220A61D4" w14:textId="77777777" w:rsidR="00411AA7" w:rsidRPr="00DE4BF0" w:rsidRDefault="00411AA7" w:rsidP="00411AA7">
            <w:pPr>
              <w:rPr>
                <w:szCs w:val="24"/>
              </w:rPr>
            </w:pPr>
            <w:r w:rsidRPr="00DE4BF0">
              <w:rPr>
                <w:szCs w:val="24"/>
              </w:rPr>
              <w:t>Siūloma šį punktą patikslinti, papildomai įvardinant ir savivaldybės kontroliuojamas uždarąsias akcines bendroves, punktą išdėstant taip:</w:t>
            </w:r>
          </w:p>
          <w:p w14:paraId="22B67598" w14:textId="0357C3E2" w:rsidR="00411AA7" w:rsidRPr="00E74302" w:rsidRDefault="00411AA7" w:rsidP="00411AA7">
            <w:pPr>
              <w:rPr>
                <w:szCs w:val="24"/>
              </w:rPr>
            </w:pPr>
            <w:r w:rsidRPr="00DE4BF0">
              <w:rPr>
                <w:szCs w:val="24"/>
              </w:rPr>
              <w:t>12. „Pagal Aprašą galimi pareiškėjai yra savivaldybės, savivaldybių įmonės, savivaldybių kontroliuojamos uždarosios akcinės bendrovės, įmonės, vykdančios gatvių apšvietimo tinklų eksploatacijos ir jų statybos veiklą. Partneriai yra negalimi.“</w:t>
            </w:r>
          </w:p>
        </w:tc>
        <w:tc>
          <w:tcPr>
            <w:tcW w:w="4677" w:type="dxa"/>
          </w:tcPr>
          <w:p w14:paraId="7729F408" w14:textId="77777777" w:rsidR="00411AA7" w:rsidRPr="005C33BD" w:rsidRDefault="00411AA7" w:rsidP="00411AA7">
            <w:pPr>
              <w:jc w:val="both"/>
              <w:rPr>
                <w:b/>
                <w:bCs/>
                <w:szCs w:val="24"/>
              </w:rPr>
            </w:pPr>
            <w:r w:rsidRPr="005C33BD">
              <w:rPr>
                <w:b/>
                <w:bCs/>
                <w:szCs w:val="24"/>
              </w:rPr>
              <w:t>Atsižvelgta.</w:t>
            </w:r>
          </w:p>
          <w:p w14:paraId="1F83D23E" w14:textId="77777777" w:rsidR="00411AA7" w:rsidRDefault="00411AA7" w:rsidP="00411AA7">
            <w:pPr>
              <w:jc w:val="both"/>
              <w:rPr>
                <w:szCs w:val="24"/>
              </w:rPr>
            </w:pPr>
            <w:r>
              <w:rPr>
                <w:szCs w:val="24"/>
              </w:rPr>
              <w:t>Su PFSA tvirtinamas ir P</w:t>
            </w:r>
            <w:r w:rsidRPr="005C33BD">
              <w:rPr>
                <w:szCs w:val="24"/>
              </w:rPr>
              <w:t>riemonių įgyvendinimo plan</w:t>
            </w:r>
            <w:r>
              <w:rPr>
                <w:szCs w:val="24"/>
              </w:rPr>
              <w:t>as, abiejuose dokumentuose galimus pareiškėjus aprašant:</w:t>
            </w:r>
          </w:p>
          <w:p w14:paraId="1F254767" w14:textId="77777777" w:rsidR="00411AA7" w:rsidRDefault="00411AA7" w:rsidP="00411AA7">
            <w:pPr>
              <w:tabs>
                <w:tab w:val="left" w:pos="1276"/>
              </w:tabs>
              <w:ind w:firstLine="851"/>
              <w:jc w:val="both"/>
              <w:rPr>
                <w:szCs w:val="24"/>
              </w:rPr>
            </w:pPr>
            <w:r>
              <w:rPr>
                <w:szCs w:val="24"/>
              </w:rPr>
              <w:t>„</w:t>
            </w:r>
            <w:r w:rsidRPr="00244E6A">
              <w:rPr>
                <w:szCs w:val="24"/>
              </w:rPr>
              <w:t>savivaldybių administracijos, savivaldybių valdomos įmonės (taip, kaip jos suprantamos pagal Lietuvos Respublikos vietos savivaldos įstatymą), vykdančios gatvių apšvietimo tinklų eksploatacijos ir jų statybos veiklą</w:t>
            </w:r>
            <w:r>
              <w:rPr>
                <w:szCs w:val="24"/>
              </w:rPr>
              <w:t>.“</w:t>
            </w:r>
          </w:p>
          <w:p w14:paraId="4CCA0236" w14:textId="57920DF4" w:rsidR="00411AA7" w:rsidRPr="00E74302" w:rsidRDefault="00411AA7" w:rsidP="00411AA7">
            <w:pPr>
              <w:rPr>
                <w:szCs w:val="24"/>
              </w:rPr>
            </w:pPr>
          </w:p>
        </w:tc>
      </w:tr>
      <w:tr w:rsidR="0050231E" w:rsidRPr="00E74302" w14:paraId="4B2EFA6D" w14:textId="77777777" w:rsidTr="00B546C6">
        <w:tc>
          <w:tcPr>
            <w:tcW w:w="596" w:type="dxa"/>
          </w:tcPr>
          <w:p w14:paraId="65046C9C" w14:textId="01992464" w:rsidR="0050231E" w:rsidRPr="00737DF3" w:rsidRDefault="0050231E" w:rsidP="0050231E">
            <w:pPr>
              <w:rPr>
                <w:szCs w:val="24"/>
              </w:rPr>
            </w:pPr>
          </w:p>
        </w:tc>
        <w:tc>
          <w:tcPr>
            <w:tcW w:w="2552" w:type="dxa"/>
          </w:tcPr>
          <w:p w14:paraId="75C79C59" w14:textId="4483712A" w:rsidR="0050231E" w:rsidRPr="00E74302" w:rsidRDefault="0050231E" w:rsidP="0050231E">
            <w:pPr>
              <w:rPr>
                <w:szCs w:val="24"/>
              </w:rPr>
            </w:pPr>
          </w:p>
        </w:tc>
        <w:tc>
          <w:tcPr>
            <w:tcW w:w="7087" w:type="dxa"/>
          </w:tcPr>
          <w:p w14:paraId="05C5EFF5" w14:textId="4DF4D45A" w:rsidR="0050231E" w:rsidRPr="00E74302" w:rsidRDefault="0050231E" w:rsidP="0050231E">
            <w:pPr>
              <w:rPr>
                <w:szCs w:val="24"/>
              </w:rPr>
            </w:pPr>
          </w:p>
        </w:tc>
        <w:tc>
          <w:tcPr>
            <w:tcW w:w="4677" w:type="dxa"/>
          </w:tcPr>
          <w:p w14:paraId="15933398" w14:textId="15BEA60C" w:rsidR="0050231E" w:rsidRPr="00617062" w:rsidRDefault="0050231E" w:rsidP="0050231E">
            <w:pPr>
              <w:jc w:val="both"/>
              <w:rPr>
                <w:b/>
                <w:bCs/>
                <w:szCs w:val="24"/>
              </w:rPr>
            </w:pPr>
          </w:p>
        </w:tc>
      </w:tr>
    </w:tbl>
    <w:p w14:paraId="3D391229" w14:textId="05091513" w:rsidR="005C5ECB" w:rsidRPr="00E74302" w:rsidRDefault="005C5ECB">
      <w:pPr>
        <w:rPr>
          <w:b/>
          <w:bCs/>
          <w:caps/>
          <w:szCs w:val="24"/>
        </w:rPr>
      </w:pPr>
    </w:p>
    <w:sectPr w:rsidR="005C5ECB" w:rsidRPr="00E74302"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183B407F"/>
    <w:multiLevelType w:val="multilevel"/>
    <w:tmpl w:val="EFBE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3"/>
  </w:num>
  <w:num w:numId="2">
    <w:abstractNumId w:val="2"/>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EAA"/>
    <w:rsid w:val="00011263"/>
    <w:rsid w:val="00011B34"/>
    <w:rsid w:val="00012078"/>
    <w:rsid w:val="00012543"/>
    <w:rsid w:val="00013135"/>
    <w:rsid w:val="0001428A"/>
    <w:rsid w:val="00016435"/>
    <w:rsid w:val="000210AF"/>
    <w:rsid w:val="000240C4"/>
    <w:rsid w:val="000243F8"/>
    <w:rsid w:val="00024C36"/>
    <w:rsid w:val="00025BD7"/>
    <w:rsid w:val="00027063"/>
    <w:rsid w:val="000312B8"/>
    <w:rsid w:val="000316ED"/>
    <w:rsid w:val="00032985"/>
    <w:rsid w:val="000431FB"/>
    <w:rsid w:val="00046DFE"/>
    <w:rsid w:val="00050427"/>
    <w:rsid w:val="00053083"/>
    <w:rsid w:val="00053D41"/>
    <w:rsid w:val="00057FB0"/>
    <w:rsid w:val="0006040B"/>
    <w:rsid w:val="00060B39"/>
    <w:rsid w:val="0006480D"/>
    <w:rsid w:val="00064EF6"/>
    <w:rsid w:val="00067BD6"/>
    <w:rsid w:val="00070ED6"/>
    <w:rsid w:val="00072985"/>
    <w:rsid w:val="000770EC"/>
    <w:rsid w:val="00077B7B"/>
    <w:rsid w:val="00081305"/>
    <w:rsid w:val="000836F3"/>
    <w:rsid w:val="00086965"/>
    <w:rsid w:val="0008773B"/>
    <w:rsid w:val="000906C3"/>
    <w:rsid w:val="00091E15"/>
    <w:rsid w:val="000957CB"/>
    <w:rsid w:val="000A3FD2"/>
    <w:rsid w:val="000A47CA"/>
    <w:rsid w:val="000A5B24"/>
    <w:rsid w:val="000B01EB"/>
    <w:rsid w:val="000B1784"/>
    <w:rsid w:val="000B1AF5"/>
    <w:rsid w:val="000B2D7C"/>
    <w:rsid w:val="000B48AF"/>
    <w:rsid w:val="000B726E"/>
    <w:rsid w:val="000C50F6"/>
    <w:rsid w:val="000D04FC"/>
    <w:rsid w:val="000D1245"/>
    <w:rsid w:val="000D27B6"/>
    <w:rsid w:val="000D3EFE"/>
    <w:rsid w:val="000E0BC8"/>
    <w:rsid w:val="000E1F0C"/>
    <w:rsid w:val="000E275C"/>
    <w:rsid w:val="000E4C8F"/>
    <w:rsid w:val="000E7A99"/>
    <w:rsid w:val="000F3BA4"/>
    <w:rsid w:val="000F5CE6"/>
    <w:rsid w:val="001004F6"/>
    <w:rsid w:val="001005D8"/>
    <w:rsid w:val="00102C97"/>
    <w:rsid w:val="00103906"/>
    <w:rsid w:val="00103BA5"/>
    <w:rsid w:val="00105F91"/>
    <w:rsid w:val="00114492"/>
    <w:rsid w:val="00115372"/>
    <w:rsid w:val="00116EED"/>
    <w:rsid w:val="00123470"/>
    <w:rsid w:val="0013077B"/>
    <w:rsid w:val="0013255A"/>
    <w:rsid w:val="00132EC6"/>
    <w:rsid w:val="00136503"/>
    <w:rsid w:val="001368AD"/>
    <w:rsid w:val="00140206"/>
    <w:rsid w:val="0014026A"/>
    <w:rsid w:val="001407E6"/>
    <w:rsid w:val="001425DF"/>
    <w:rsid w:val="00143F39"/>
    <w:rsid w:val="001447DD"/>
    <w:rsid w:val="00146ED6"/>
    <w:rsid w:val="0015397F"/>
    <w:rsid w:val="00156AD4"/>
    <w:rsid w:val="00156BBF"/>
    <w:rsid w:val="001577E4"/>
    <w:rsid w:val="001637C6"/>
    <w:rsid w:val="00167B7F"/>
    <w:rsid w:val="00177B41"/>
    <w:rsid w:val="0018373E"/>
    <w:rsid w:val="00184372"/>
    <w:rsid w:val="00184FC3"/>
    <w:rsid w:val="00194702"/>
    <w:rsid w:val="001A2645"/>
    <w:rsid w:val="001A5935"/>
    <w:rsid w:val="001B1D93"/>
    <w:rsid w:val="001B6178"/>
    <w:rsid w:val="001C2D61"/>
    <w:rsid w:val="001C2F60"/>
    <w:rsid w:val="001C444E"/>
    <w:rsid w:val="001D41B9"/>
    <w:rsid w:val="001D4AE1"/>
    <w:rsid w:val="001D6507"/>
    <w:rsid w:val="001E27E9"/>
    <w:rsid w:val="001E4CE7"/>
    <w:rsid w:val="001E4F91"/>
    <w:rsid w:val="001E6748"/>
    <w:rsid w:val="001E67A5"/>
    <w:rsid w:val="001E6F55"/>
    <w:rsid w:val="001F0987"/>
    <w:rsid w:val="001F0B8C"/>
    <w:rsid w:val="00203553"/>
    <w:rsid w:val="0020434A"/>
    <w:rsid w:val="0021386C"/>
    <w:rsid w:val="00213964"/>
    <w:rsid w:val="002152D9"/>
    <w:rsid w:val="002155E5"/>
    <w:rsid w:val="00227D64"/>
    <w:rsid w:val="00227F9B"/>
    <w:rsid w:val="00230366"/>
    <w:rsid w:val="0023337A"/>
    <w:rsid w:val="00234670"/>
    <w:rsid w:val="00234AE2"/>
    <w:rsid w:val="00241C69"/>
    <w:rsid w:val="00244E6A"/>
    <w:rsid w:val="002468E8"/>
    <w:rsid w:val="00247BB5"/>
    <w:rsid w:val="00253EDD"/>
    <w:rsid w:val="00255191"/>
    <w:rsid w:val="00261272"/>
    <w:rsid w:val="00265190"/>
    <w:rsid w:val="00270AE5"/>
    <w:rsid w:val="00276EBE"/>
    <w:rsid w:val="002832A4"/>
    <w:rsid w:val="002877A8"/>
    <w:rsid w:val="00287FB5"/>
    <w:rsid w:val="002923A6"/>
    <w:rsid w:val="00294BDE"/>
    <w:rsid w:val="00294C19"/>
    <w:rsid w:val="002955AE"/>
    <w:rsid w:val="00295B12"/>
    <w:rsid w:val="002A0A19"/>
    <w:rsid w:val="002A1421"/>
    <w:rsid w:val="002A27A2"/>
    <w:rsid w:val="002A2950"/>
    <w:rsid w:val="002A78BE"/>
    <w:rsid w:val="002B4E65"/>
    <w:rsid w:val="002B5032"/>
    <w:rsid w:val="002B5D8F"/>
    <w:rsid w:val="002C24D0"/>
    <w:rsid w:val="002C79BA"/>
    <w:rsid w:val="002C7A14"/>
    <w:rsid w:val="002D078A"/>
    <w:rsid w:val="002D2A8E"/>
    <w:rsid w:val="002D3260"/>
    <w:rsid w:val="002D395F"/>
    <w:rsid w:val="002D4D56"/>
    <w:rsid w:val="002D6BC4"/>
    <w:rsid w:val="002D70C7"/>
    <w:rsid w:val="002E00C4"/>
    <w:rsid w:val="002E0E02"/>
    <w:rsid w:val="002E1B28"/>
    <w:rsid w:val="002E2520"/>
    <w:rsid w:val="002E367D"/>
    <w:rsid w:val="002E435E"/>
    <w:rsid w:val="002E651E"/>
    <w:rsid w:val="002E6FC7"/>
    <w:rsid w:val="002F0995"/>
    <w:rsid w:val="002F0A66"/>
    <w:rsid w:val="00301474"/>
    <w:rsid w:val="00303E04"/>
    <w:rsid w:val="003040A4"/>
    <w:rsid w:val="00305F8D"/>
    <w:rsid w:val="0030627F"/>
    <w:rsid w:val="00315D2D"/>
    <w:rsid w:val="00316855"/>
    <w:rsid w:val="00323B31"/>
    <w:rsid w:val="00330EC9"/>
    <w:rsid w:val="00331001"/>
    <w:rsid w:val="00334545"/>
    <w:rsid w:val="003405EF"/>
    <w:rsid w:val="00345B86"/>
    <w:rsid w:val="0034675B"/>
    <w:rsid w:val="00346804"/>
    <w:rsid w:val="00351B9B"/>
    <w:rsid w:val="003529B3"/>
    <w:rsid w:val="0035345F"/>
    <w:rsid w:val="00357B6E"/>
    <w:rsid w:val="00362E11"/>
    <w:rsid w:val="00365C49"/>
    <w:rsid w:val="00366151"/>
    <w:rsid w:val="0036662A"/>
    <w:rsid w:val="00371EA9"/>
    <w:rsid w:val="00372AF7"/>
    <w:rsid w:val="00381BA8"/>
    <w:rsid w:val="003825A5"/>
    <w:rsid w:val="00384DF3"/>
    <w:rsid w:val="003865B8"/>
    <w:rsid w:val="003938E8"/>
    <w:rsid w:val="0039445F"/>
    <w:rsid w:val="0039489E"/>
    <w:rsid w:val="003971CB"/>
    <w:rsid w:val="00397EF1"/>
    <w:rsid w:val="003A1AD9"/>
    <w:rsid w:val="003B0515"/>
    <w:rsid w:val="003B2FAE"/>
    <w:rsid w:val="003B3AAA"/>
    <w:rsid w:val="003B3D89"/>
    <w:rsid w:val="003C2EAC"/>
    <w:rsid w:val="003C55D2"/>
    <w:rsid w:val="003C576D"/>
    <w:rsid w:val="003D4115"/>
    <w:rsid w:val="003E076A"/>
    <w:rsid w:val="003E3904"/>
    <w:rsid w:val="003E77A4"/>
    <w:rsid w:val="003F393E"/>
    <w:rsid w:val="003F3BEB"/>
    <w:rsid w:val="003F5676"/>
    <w:rsid w:val="003F6B85"/>
    <w:rsid w:val="00410025"/>
    <w:rsid w:val="00411AA7"/>
    <w:rsid w:val="00412F2C"/>
    <w:rsid w:val="004136A8"/>
    <w:rsid w:val="00413AF3"/>
    <w:rsid w:val="00414717"/>
    <w:rsid w:val="00416376"/>
    <w:rsid w:val="00417E1D"/>
    <w:rsid w:val="00422435"/>
    <w:rsid w:val="0042314C"/>
    <w:rsid w:val="00436C98"/>
    <w:rsid w:val="004378EE"/>
    <w:rsid w:val="00440A06"/>
    <w:rsid w:val="00442D8F"/>
    <w:rsid w:val="00445316"/>
    <w:rsid w:val="0044554E"/>
    <w:rsid w:val="00451686"/>
    <w:rsid w:val="00452AAF"/>
    <w:rsid w:val="00452FEB"/>
    <w:rsid w:val="00456646"/>
    <w:rsid w:val="00462A66"/>
    <w:rsid w:val="004636E2"/>
    <w:rsid w:val="0047017E"/>
    <w:rsid w:val="00474CF2"/>
    <w:rsid w:val="00475E13"/>
    <w:rsid w:val="004760B6"/>
    <w:rsid w:val="00477387"/>
    <w:rsid w:val="0047758C"/>
    <w:rsid w:val="00482B56"/>
    <w:rsid w:val="004835F4"/>
    <w:rsid w:val="00483D2A"/>
    <w:rsid w:val="00487226"/>
    <w:rsid w:val="0049290E"/>
    <w:rsid w:val="004937A4"/>
    <w:rsid w:val="00493894"/>
    <w:rsid w:val="004A14B3"/>
    <w:rsid w:val="004A3732"/>
    <w:rsid w:val="004A5F41"/>
    <w:rsid w:val="004B1150"/>
    <w:rsid w:val="004B6E9B"/>
    <w:rsid w:val="004C0E84"/>
    <w:rsid w:val="004C44BD"/>
    <w:rsid w:val="004C480F"/>
    <w:rsid w:val="004D0E9D"/>
    <w:rsid w:val="004D11D5"/>
    <w:rsid w:val="004D2A6A"/>
    <w:rsid w:val="004D6E7F"/>
    <w:rsid w:val="004E6B69"/>
    <w:rsid w:val="004F52FC"/>
    <w:rsid w:val="004F78A6"/>
    <w:rsid w:val="005004F3"/>
    <w:rsid w:val="005010C7"/>
    <w:rsid w:val="0050231E"/>
    <w:rsid w:val="00502F1D"/>
    <w:rsid w:val="0050324A"/>
    <w:rsid w:val="0050553F"/>
    <w:rsid w:val="00514FF5"/>
    <w:rsid w:val="005169F5"/>
    <w:rsid w:val="00517574"/>
    <w:rsid w:val="0052102B"/>
    <w:rsid w:val="00521336"/>
    <w:rsid w:val="00533BEC"/>
    <w:rsid w:val="00535F6A"/>
    <w:rsid w:val="00543463"/>
    <w:rsid w:val="0054453C"/>
    <w:rsid w:val="00547C74"/>
    <w:rsid w:val="005516A5"/>
    <w:rsid w:val="005516DF"/>
    <w:rsid w:val="005533C2"/>
    <w:rsid w:val="005557FC"/>
    <w:rsid w:val="00555B83"/>
    <w:rsid w:val="0055616B"/>
    <w:rsid w:val="00556FE0"/>
    <w:rsid w:val="005602C1"/>
    <w:rsid w:val="00561E76"/>
    <w:rsid w:val="00561FC5"/>
    <w:rsid w:val="00563864"/>
    <w:rsid w:val="00566DA2"/>
    <w:rsid w:val="005705CA"/>
    <w:rsid w:val="00571253"/>
    <w:rsid w:val="0057351A"/>
    <w:rsid w:val="00581B51"/>
    <w:rsid w:val="0058636F"/>
    <w:rsid w:val="0058743C"/>
    <w:rsid w:val="00592F7B"/>
    <w:rsid w:val="0059363B"/>
    <w:rsid w:val="00593EE0"/>
    <w:rsid w:val="005940B7"/>
    <w:rsid w:val="00594A80"/>
    <w:rsid w:val="005B1293"/>
    <w:rsid w:val="005B129D"/>
    <w:rsid w:val="005B1875"/>
    <w:rsid w:val="005B38AF"/>
    <w:rsid w:val="005B79FB"/>
    <w:rsid w:val="005C2ACE"/>
    <w:rsid w:val="005C33BD"/>
    <w:rsid w:val="005C5B4A"/>
    <w:rsid w:val="005C5ECB"/>
    <w:rsid w:val="005C7FFC"/>
    <w:rsid w:val="005D4FBE"/>
    <w:rsid w:val="005D72CC"/>
    <w:rsid w:val="005E0604"/>
    <w:rsid w:val="005E52C6"/>
    <w:rsid w:val="005F038F"/>
    <w:rsid w:val="005F0F88"/>
    <w:rsid w:val="005F59AB"/>
    <w:rsid w:val="005F767E"/>
    <w:rsid w:val="00600145"/>
    <w:rsid w:val="006002A7"/>
    <w:rsid w:val="00602AEA"/>
    <w:rsid w:val="006106A7"/>
    <w:rsid w:val="00617062"/>
    <w:rsid w:val="006206E6"/>
    <w:rsid w:val="00620E66"/>
    <w:rsid w:val="00622A8F"/>
    <w:rsid w:val="00624704"/>
    <w:rsid w:val="0063119E"/>
    <w:rsid w:val="0063435F"/>
    <w:rsid w:val="00637D49"/>
    <w:rsid w:val="00651DE0"/>
    <w:rsid w:val="00661050"/>
    <w:rsid w:val="00664227"/>
    <w:rsid w:val="00665BE2"/>
    <w:rsid w:val="00666A1F"/>
    <w:rsid w:val="00677B1E"/>
    <w:rsid w:val="006824CC"/>
    <w:rsid w:val="006835E7"/>
    <w:rsid w:val="00683B52"/>
    <w:rsid w:val="006851F8"/>
    <w:rsid w:val="006934C5"/>
    <w:rsid w:val="006945CE"/>
    <w:rsid w:val="00695A99"/>
    <w:rsid w:val="00696FB7"/>
    <w:rsid w:val="006A1E78"/>
    <w:rsid w:val="006A22E2"/>
    <w:rsid w:val="006A2B36"/>
    <w:rsid w:val="006A65EA"/>
    <w:rsid w:val="006B0D85"/>
    <w:rsid w:val="006B526A"/>
    <w:rsid w:val="006B75D2"/>
    <w:rsid w:val="006C0163"/>
    <w:rsid w:val="006D2133"/>
    <w:rsid w:val="006D6D52"/>
    <w:rsid w:val="006E15A0"/>
    <w:rsid w:val="006E16C9"/>
    <w:rsid w:val="006E2788"/>
    <w:rsid w:val="006E7BB0"/>
    <w:rsid w:val="006F0CB2"/>
    <w:rsid w:val="006F271F"/>
    <w:rsid w:val="006F2C10"/>
    <w:rsid w:val="00704967"/>
    <w:rsid w:val="00705008"/>
    <w:rsid w:val="007053E6"/>
    <w:rsid w:val="007073B2"/>
    <w:rsid w:val="00707C95"/>
    <w:rsid w:val="00715DEF"/>
    <w:rsid w:val="0072623F"/>
    <w:rsid w:val="00727E2C"/>
    <w:rsid w:val="007352A0"/>
    <w:rsid w:val="007354C9"/>
    <w:rsid w:val="00737DF3"/>
    <w:rsid w:val="00741780"/>
    <w:rsid w:val="00741B87"/>
    <w:rsid w:val="00741C32"/>
    <w:rsid w:val="00742585"/>
    <w:rsid w:val="00743B16"/>
    <w:rsid w:val="00747BC9"/>
    <w:rsid w:val="007537EC"/>
    <w:rsid w:val="00754D22"/>
    <w:rsid w:val="0076014B"/>
    <w:rsid w:val="00761496"/>
    <w:rsid w:val="00764EE5"/>
    <w:rsid w:val="0077275B"/>
    <w:rsid w:val="00772DA1"/>
    <w:rsid w:val="007769FC"/>
    <w:rsid w:val="00785695"/>
    <w:rsid w:val="0079001A"/>
    <w:rsid w:val="00790707"/>
    <w:rsid w:val="00790D1B"/>
    <w:rsid w:val="00793335"/>
    <w:rsid w:val="00795195"/>
    <w:rsid w:val="007A2343"/>
    <w:rsid w:val="007A4436"/>
    <w:rsid w:val="007A4834"/>
    <w:rsid w:val="007A5E41"/>
    <w:rsid w:val="007A63E7"/>
    <w:rsid w:val="007A7ADC"/>
    <w:rsid w:val="007B3331"/>
    <w:rsid w:val="007B3E81"/>
    <w:rsid w:val="007C4A9C"/>
    <w:rsid w:val="007C6CA8"/>
    <w:rsid w:val="007D3038"/>
    <w:rsid w:val="007D6024"/>
    <w:rsid w:val="007D7925"/>
    <w:rsid w:val="007E0560"/>
    <w:rsid w:val="007E1A06"/>
    <w:rsid w:val="007E64B4"/>
    <w:rsid w:val="007E75D1"/>
    <w:rsid w:val="007F01D9"/>
    <w:rsid w:val="007F1BE0"/>
    <w:rsid w:val="007F3DB0"/>
    <w:rsid w:val="007F5143"/>
    <w:rsid w:val="007F541E"/>
    <w:rsid w:val="007F5F38"/>
    <w:rsid w:val="0080172F"/>
    <w:rsid w:val="008039CE"/>
    <w:rsid w:val="008042B3"/>
    <w:rsid w:val="0080732F"/>
    <w:rsid w:val="00807CA9"/>
    <w:rsid w:val="0081221C"/>
    <w:rsid w:val="00812573"/>
    <w:rsid w:val="008140B0"/>
    <w:rsid w:val="00814B1D"/>
    <w:rsid w:val="008214CA"/>
    <w:rsid w:val="00821EF1"/>
    <w:rsid w:val="0083325E"/>
    <w:rsid w:val="008359DC"/>
    <w:rsid w:val="00840A60"/>
    <w:rsid w:val="008456B0"/>
    <w:rsid w:val="0085384B"/>
    <w:rsid w:val="00856800"/>
    <w:rsid w:val="00856EDA"/>
    <w:rsid w:val="008576A6"/>
    <w:rsid w:val="00857B76"/>
    <w:rsid w:val="008610F1"/>
    <w:rsid w:val="00861FC7"/>
    <w:rsid w:val="0086280A"/>
    <w:rsid w:val="00863F59"/>
    <w:rsid w:val="00865C80"/>
    <w:rsid w:val="008663E3"/>
    <w:rsid w:val="00867B29"/>
    <w:rsid w:val="00870668"/>
    <w:rsid w:val="00873FAD"/>
    <w:rsid w:val="0087670F"/>
    <w:rsid w:val="00876EE9"/>
    <w:rsid w:val="008836F1"/>
    <w:rsid w:val="008856FA"/>
    <w:rsid w:val="00885C3D"/>
    <w:rsid w:val="00886B36"/>
    <w:rsid w:val="00892A86"/>
    <w:rsid w:val="00895B41"/>
    <w:rsid w:val="008A0B00"/>
    <w:rsid w:val="008A4E8E"/>
    <w:rsid w:val="008A53CB"/>
    <w:rsid w:val="008A740E"/>
    <w:rsid w:val="008B39EE"/>
    <w:rsid w:val="008B7C1A"/>
    <w:rsid w:val="008C053A"/>
    <w:rsid w:val="008C3DAE"/>
    <w:rsid w:val="008D50FF"/>
    <w:rsid w:val="008D5F38"/>
    <w:rsid w:val="008E3C68"/>
    <w:rsid w:val="008E5D00"/>
    <w:rsid w:val="008F38C3"/>
    <w:rsid w:val="008F5081"/>
    <w:rsid w:val="008F7B6B"/>
    <w:rsid w:val="00902EFA"/>
    <w:rsid w:val="00905327"/>
    <w:rsid w:val="00906483"/>
    <w:rsid w:val="00911DF0"/>
    <w:rsid w:val="009121C5"/>
    <w:rsid w:val="00914A49"/>
    <w:rsid w:val="00917330"/>
    <w:rsid w:val="009258CB"/>
    <w:rsid w:val="00926630"/>
    <w:rsid w:val="00933886"/>
    <w:rsid w:val="00933947"/>
    <w:rsid w:val="00933D0F"/>
    <w:rsid w:val="0093453F"/>
    <w:rsid w:val="00946572"/>
    <w:rsid w:val="00947C9D"/>
    <w:rsid w:val="00954EEB"/>
    <w:rsid w:val="00956C1E"/>
    <w:rsid w:val="0096018A"/>
    <w:rsid w:val="0096313B"/>
    <w:rsid w:val="00967DBF"/>
    <w:rsid w:val="0097341D"/>
    <w:rsid w:val="00977500"/>
    <w:rsid w:val="0098491C"/>
    <w:rsid w:val="0099342A"/>
    <w:rsid w:val="009947A1"/>
    <w:rsid w:val="00995F88"/>
    <w:rsid w:val="009A06F9"/>
    <w:rsid w:val="009A2EE5"/>
    <w:rsid w:val="009A662F"/>
    <w:rsid w:val="009B1134"/>
    <w:rsid w:val="009B3957"/>
    <w:rsid w:val="009B4714"/>
    <w:rsid w:val="009C06E5"/>
    <w:rsid w:val="009C60EA"/>
    <w:rsid w:val="009D3B8E"/>
    <w:rsid w:val="009D3BAD"/>
    <w:rsid w:val="009D6372"/>
    <w:rsid w:val="009D67B6"/>
    <w:rsid w:val="009E1857"/>
    <w:rsid w:val="009E254C"/>
    <w:rsid w:val="009E5E60"/>
    <w:rsid w:val="009E698A"/>
    <w:rsid w:val="009E69E2"/>
    <w:rsid w:val="009E6A00"/>
    <w:rsid w:val="009F6197"/>
    <w:rsid w:val="00A00DB1"/>
    <w:rsid w:val="00A07014"/>
    <w:rsid w:val="00A164FB"/>
    <w:rsid w:val="00A170E4"/>
    <w:rsid w:val="00A24DB0"/>
    <w:rsid w:val="00A2721F"/>
    <w:rsid w:val="00A348B9"/>
    <w:rsid w:val="00A35603"/>
    <w:rsid w:val="00A4128B"/>
    <w:rsid w:val="00A42EC4"/>
    <w:rsid w:val="00A4316D"/>
    <w:rsid w:val="00A4566D"/>
    <w:rsid w:val="00A45C57"/>
    <w:rsid w:val="00A47552"/>
    <w:rsid w:val="00A47E71"/>
    <w:rsid w:val="00A51287"/>
    <w:rsid w:val="00A52C00"/>
    <w:rsid w:val="00A53613"/>
    <w:rsid w:val="00A54BBD"/>
    <w:rsid w:val="00A56E30"/>
    <w:rsid w:val="00A60FC1"/>
    <w:rsid w:val="00A62BCC"/>
    <w:rsid w:val="00A64C78"/>
    <w:rsid w:val="00A65400"/>
    <w:rsid w:val="00A6632E"/>
    <w:rsid w:val="00A663A8"/>
    <w:rsid w:val="00A80ADA"/>
    <w:rsid w:val="00A845D7"/>
    <w:rsid w:val="00A86628"/>
    <w:rsid w:val="00A900D4"/>
    <w:rsid w:val="00A91F0C"/>
    <w:rsid w:val="00A93766"/>
    <w:rsid w:val="00A94DA6"/>
    <w:rsid w:val="00A94EEF"/>
    <w:rsid w:val="00A95849"/>
    <w:rsid w:val="00AA2430"/>
    <w:rsid w:val="00AA2C2B"/>
    <w:rsid w:val="00AA363A"/>
    <w:rsid w:val="00AB256C"/>
    <w:rsid w:val="00AB4006"/>
    <w:rsid w:val="00AB5841"/>
    <w:rsid w:val="00AB79AD"/>
    <w:rsid w:val="00AC06CA"/>
    <w:rsid w:val="00AC09AE"/>
    <w:rsid w:val="00AC10F2"/>
    <w:rsid w:val="00AC1C4B"/>
    <w:rsid w:val="00AC1F2E"/>
    <w:rsid w:val="00AC415F"/>
    <w:rsid w:val="00AC4B6C"/>
    <w:rsid w:val="00AD28B3"/>
    <w:rsid w:val="00AD49C6"/>
    <w:rsid w:val="00AD4ED6"/>
    <w:rsid w:val="00AD5789"/>
    <w:rsid w:val="00AD6812"/>
    <w:rsid w:val="00AE70AA"/>
    <w:rsid w:val="00AF0A0D"/>
    <w:rsid w:val="00AF0B9F"/>
    <w:rsid w:val="00AF174D"/>
    <w:rsid w:val="00AF25D0"/>
    <w:rsid w:val="00AF2A89"/>
    <w:rsid w:val="00AF357F"/>
    <w:rsid w:val="00AF57E0"/>
    <w:rsid w:val="00AF7147"/>
    <w:rsid w:val="00AF74BF"/>
    <w:rsid w:val="00B03BC8"/>
    <w:rsid w:val="00B0458D"/>
    <w:rsid w:val="00B0591B"/>
    <w:rsid w:val="00B06DF8"/>
    <w:rsid w:val="00B11E27"/>
    <w:rsid w:val="00B14AA0"/>
    <w:rsid w:val="00B14C93"/>
    <w:rsid w:val="00B17564"/>
    <w:rsid w:val="00B25B79"/>
    <w:rsid w:val="00B26628"/>
    <w:rsid w:val="00B35371"/>
    <w:rsid w:val="00B45A78"/>
    <w:rsid w:val="00B46548"/>
    <w:rsid w:val="00B47348"/>
    <w:rsid w:val="00B51BB9"/>
    <w:rsid w:val="00B541E3"/>
    <w:rsid w:val="00B546C6"/>
    <w:rsid w:val="00B5628E"/>
    <w:rsid w:val="00B5727E"/>
    <w:rsid w:val="00B71A51"/>
    <w:rsid w:val="00B7236A"/>
    <w:rsid w:val="00B73208"/>
    <w:rsid w:val="00B7378D"/>
    <w:rsid w:val="00B75709"/>
    <w:rsid w:val="00B76607"/>
    <w:rsid w:val="00B80E49"/>
    <w:rsid w:val="00B83BA3"/>
    <w:rsid w:val="00B925E9"/>
    <w:rsid w:val="00B92A6D"/>
    <w:rsid w:val="00B943AD"/>
    <w:rsid w:val="00B94E94"/>
    <w:rsid w:val="00B9676C"/>
    <w:rsid w:val="00BA23ED"/>
    <w:rsid w:val="00BA38B8"/>
    <w:rsid w:val="00BA3F54"/>
    <w:rsid w:val="00BA5D6C"/>
    <w:rsid w:val="00BA6A66"/>
    <w:rsid w:val="00BB0E2C"/>
    <w:rsid w:val="00BB138B"/>
    <w:rsid w:val="00BB1D53"/>
    <w:rsid w:val="00BB775F"/>
    <w:rsid w:val="00BC181E"/>
    <w:rsid w:val="00BC20DB"/>
    <w:rsid w:val="00BC3BAA"/>
    <w:rsid w:val="00BC5BDA"/>
    <w:rsid w:val="00BC6905"/>
    <w:rsid w:val="00BD17AE"/>
    <w:rsid w:val="00BD5BCB"/>
    <w:rsid w:val="00BD70FE"/>
    <w:rsid w:val="00BD7C3D"/>
    <w:rsid w:val="00BE1E8F"/>
    <w:rsid w:val="00BE562F"/>
    <w:rsid w:val="00BE6468"/>
    <w:rsid w:val="00BE6CC1"/>
    <w:rsid w:val="00BF2BA5"/>
    <w:rsid w:val="00BF587A"/>
    <w:rsid w:val="00BF5E9A"/>
    <w:rsid w:val="00C00BC2"/>
    <w:rsid w:val="00C06E95"/>
    <w:rsid w:val="00C113E8"/>
    <w:rsid w:val="00C129A3"/>
    <w:rsid w:val="00C2177C"/>
    <w:rsid w:val="00C25B44"/>
    <w:rsid w:val="00C2754E"/>
    <w:rsid w:val="00C27CDD"/>
    <w:rsid w:val="00C30454"/>
    <w:rsid w:val="00C3317D"/>
    <w:rsid w:val="00C33E49"/>
    <w:rsid w:val="00C35591"/>
    <w:rsid w:val="00C417F4"/>
    <w:rsid w:val="00C41BD5"/>
    <w:rsid w:val="00C41EDB"/>
    <w:rsid w:val="00C426AE"/>
    <w:rsid w:val="00C52D58"/>
    <w:rsid w:val="00C535B1"/>
    <w:rsid w:val="00C55EB2"/>
    <w:rsid w:val="00C5662A"/>
    <w:rsid w:val="00C56E7F"/>
    <w:rsid w:val="00C6145B"/>
    <w:rsid w:val="00C6260A"/>
    <w:rsid w:val="00C70209"/>
    <w:rsid w:val="00C7184F"/>
    <w:rsid w:val="00C75B47"/>
    <w:rsid w:val="00C82F8B"/>
    <w:rsid w:val="00C85E4F"/>
    <w:rsid w:val="00C916C8"/>
    <w:rsid w:val="00C923F9"/>
    <w:rsid w:val="00C94354"/>
    <w:rsid w:val="00C94B40"/>
    <w:rsid w:val="00C954B9"/>
    <w:rsid w:val="00C96CED"/>
    <w:rsid w:val="00C97E60"/>
    <w:rsid w:val="00CA0848"/>
    <w:rsid w:val="00CA0DA6"/>
    <w:rsid w:val="00CA2E85"/>
    <w:rsid w:val="00CA3C84"/>
    <w:rsid w:val="00CA425B"/>
    <w:rsid w:val="00CA43F6"/>
    <w:rsid w:val="00CA6AE7"/>
    <w:rsid w:val="00CB084D"/>
    <w:rsid w:val="00CB2790"/>
    <w:rsid w:val="00CB505F"/>
    <w:rsid w:val="00CC4471"/>
    <w:rsid w:val="00CC4786"/>
    <w:rsid w:val="00CD017F"/>
    <w:rsid w:val="00CD4207"/>
    <w:rsid w:val="00CE10CA"/>
    <w:rsid w:val="00CE53AB"/>
    <w:rsid w:val="00CE55F7"/>
    <w:rsid w:val="00CF2C5D"/>
    <w:rsid w:val="00CF3F2D"/>
    <w:rsid w:val="00CF43CA"/>
    <w:rsid w:val="00CF7C87"/>
    <w:rsid w:val="00D13012"/>
    <w:rsid w:val="00D311D0"/>
    <w:rsid w:val="00D322BA"/>
    <w:rsid w:val="00D3587C"/>
    <w:rsid w:val="00D35F85"/>
    <w:rsid w:val="00D36DCF"/>
    <w:rsid w:val="00D41499"/>
    <w:rsid w:val="00D4370C"/>
    <w:rsid w:val="00D445DD"/>
    <w:rsid w:val="00D548C8"/>
    <w:rsid w:val="00D54ED4"/>
    <w:rsid w:val="00D60868"/>
    <w:rsid w:val="00D62021"/>
    <w:rsid w:val="00D62630"/>
    <w:rsid w:val="00D647B8"/>
    <w:rsid w:val="00D64D43"/>
    <w:rsid w:val="00D6625E"/>
    <w:rsid w:val="00D66763"/>
    <w:rsid w:val="00D7489E"/>
    <w:rsid w:val="00D76379"/>
    <w:rsid w:val="00D76626"/>
    <w:rsid w:val="00D77B76"/>
    <w:rsid w:val="00D85737"/>
    <w:rsid w:val="00D9447A"/>
    <w:rsid w:val="00D9457C"/>
    <w:rsid w:val="00D97195"/>
    <w:rsid w:val="00DA09EA"/>
    <w:rsid w:val="00DA4622"/>
    <w:rsid w:val="00DA6CF4"/>
    <w:rsid w:val="00DB3586"/>
    <w:rsid w:val="00DB3C65"/>
    <w:rsid w:val="00DB52DD"/>
    <w:rsid w:val="00DC43DA"/>
    <w:rsid w:val="00DC5385"/>
    <w:rsid w:val="00DC591B"/>
    <w:rsid w:val="00DC7728"/>
    <w:rsid w:val="00DC7AB7"/>
    <w:rsid w:val="00DD1A19"/>
    <w:rsid w:val="00DD27AF"/>
    <w:rsid w:val="00DE0EB0"/>
    <w:rsid w:val="00DE1BD0"/>
    <w:rsid w:val="00DE4BF0"/>
    <w:rsid w:val="00DE5B71"/>
    <w:rsid w:val="00DE693B"/>
    <w:rsid w:val="00DF06C8"/>
    <w:rsid w:val="00E0136D"/>
    <w:rsid w:val="00E07503"/>
    <w:rsid w:val="00E11801"/>
    <w:rsid w:val="00E15CA2"/>
    <w:rsid w:val="00E16938"/>
    <w:rsid w:val="00E21152"/>
    <w:rsid w:val="00E21E7F"/>
    <w:rsid w:val="00E24E58"/>
    <w:rsid w:val="00E256AB"/>
    <w:rsid w:val="00E307F8"/>
    <w:rsid w:val="00E314FC"/>
    <w:rsid w:val="00E365AD"/>
    <w:rsid w:val="00E429D0"/>
    <w:rsid w:val="00E431EE"/>
    <w:rsid w:val="00E47926"/>
    <w:rsid w:val="00E47F8A"/>
    <w:rsid w:val="00E504BB"/>
    <w:rsid w:val="00E53DCA"/>
    <w:rsid w:val="00E53ECC"/>
    <w:rsid w:val="00E54303"/>
    <w:rsid w:val="00E6227B"/>
    <w:rsid w:val="00E6399A"/>
    <w:rsid w:val="00E71844"/>
    <w:rsid w:val="00E72CB2"/>
    <w:rsid w:val="00E74302"/>
    <w:rsid w:val="00E774C3"/>
    <w:rsid w:val="00E82AFD"/>
    <w:rsid w:val="00E8305E"/>
    <w:rsid w:val="00E9404B"/>
    <w:rsid w:val="00E95B1A"/>
    <w:rsid w:val="00E962B2"/>
    <w:rsid w:val="00E96AB2"/>
    <w:rsid w:val="00EA6A28"/>
    <w:rsid w:val="00EB2039"/>
    <w:rsid w:val="00EB3699"/>
    <w:rsid w:val="00EB7C9E"/>
    <w:rsid w:val="00EC036E"/>
    <w:rsid w:val="00EC0828"/>
    <w:rsid w:val="00EC221A"/>
    <w:rsid w:val="00EC4C75"/>
    <w:rsid w:val="00EC6B07"/>
    <w:rsid w:val="00ED0138"/>
    <w:rsid w:val="00ED0731"/>
    <w:rsid w:val="00ED1754"/>
    <w:rsid w:val="00ED6C02"/>
    <w:rsid w:val="00EE1911"/>
    <w:rsid w:val="00EF0A83"/>
    <w:rsid w:val="00EF20C6"/>
    <w:rsid w:val="00EF404C"/>
    <w:rsid w:val="00EF5D3D"/>
    <w:rsid w:val="00F004EA"/>
    <w:rsid w:val="00F0701D"/>
    <w:rsid w:val="00F11A9B"/>
    <w:rsid w:val="00F16535"/>
    <w:rsid w:val="00F16636"/>
    <w:rsid w:val="00F17A0F"/>
    <w:rsid w:val="00F17B22"/>
    <w:rsid w:val="00F22C6D"/>
    <w:rsid w:val="00F25FE4"/>
    <w:rsid w:val="00F37B62"/>
    <w:rsid w:val="00F37C6B"/>
    <w:rsid w:val="00F43952"/>
    <w:rsid w:val="00F449CA"/>
    <w:rsid w:val="00F45F44"/>
    <w:rsid w:val="00F46B15"/>
    <w:rsid w:val="00F56078"/>
    <w:rsid w:val="00F57C5D"/>
    <w:rsid w:val="00F7485C"/>
    <w:rsid w:val="00F74AD4"/>
    <w:rsid w:val="00F76F5D"/>
    <w:rsid w:val="00F7759E"/>
    <w:rsid w:val="00F808FD"/>
    <w:rsid w:val="00F811F5"/>
    <w:rsid w:val="00F8394C"/>
    <w:rsid w:val="00F84553"/>
    <w:rsid w:val="00F8602B"/>
    <w:rsid w:val="00F9039D"/>
    <w:rsid w:val="00F91271"/>
    <w:rsid w:val="00F916E6"/>
    <w:rsid w:val="00F93FA6"/>
    <w:rsid w:val="00FA1956"/>
    <w:rsid w:val="00FA1C73"/>
    <w:rsid w:val="00FA2FE9"/>
    <w:rsid w:val="00FA4EE3"/>
    <w:rsid w:val="00FA6D1A"/>
    <w:rsid w:val="00FB302F"/>
    <w:rsid w:val="00FB429A"/>
    <w:rsid w:val="00FB4E8E"/>
    <w:rsid w:val="00FB5F99"/>
    <w:rsid w:val="00FC2A20"/>
    <w:rsid w:val="00FC38A9"/>
    <w:rsid w:val="00FC3DDE"/>
    <w:rsid w:val="00FD0EAB"/>
    <w:rsid w:val="00FD4A85"/>
    <w:rsid w:val="00FD4C1F"/>
    <w:rsid w:val="00FE2A36"/>
    <w:rsid w:val="00FE4394"/>
    <w:rsid w:val="00FE4B53"/>
    <w:rsid w:val="00FE711C"/>
    <w:rsid w:val="00FE79C5"/>
    <w:rsid w:val="00FF227C"/>
    <w:rsid w:val="00FF2491"/>
    <w:rsid w:val="00FF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A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nhideWhenUsed/>
    <w:rsid w:val="00C00BC2"/>
    <w:rPr>
      <w:color w:val="0000FF" w:themeColor="hyperlink"/>
      <w:u w:val="single"/>
    </w:rPr>
  </w:style>
  <w:style w:type="character" w:styleId="UnresolvedMention">
    <w:name w:val="Unresolved Mention"/>
    <w:basedOn w:val="DefaultParagraphFont"/>
    <w:uiPriority w:val="99"/>
    <w:semiHidden/>
    <w:unhideWhenUsed/>
    <w:rsid w:val="00C00BC2"/>
    <w:rPr>
      <w:color w:val="605E5C"/>
      <w:shd w:val="clear" w:color="auto" w:fill="E1DFDD"/>
    </w:rPr>
  </w:style>
  <w:style w:type="character" w:styleId="CommentReference">
    <w:name w:val="annotation reference"/>
    <w:basedOn w:val="DefaultParagraphFont"/>
    <w:uiPriority w:val="99"/>
    <w:semiHidden/>
    <w:unhideWhenUsed/>
    <w:rsid w:val="001004F6"/>
    <w:rPr>
      <w:sz w:val="16"/>
      <w:szCs w:val="16"/>
    </w:rPr>
  </w:style>
  <w:style w:type="paragraph" w:styleId="CommentText">
    <w:name w:val="annotation text"/>
    <w:basedOn w:val="Normal"/>
    <w:link w:val="CommentTextChar"/>
    <w:uiPriority w:val="99"/>
    <w:semiHidden/>
    <w:unhideWhenUsed/>
    <w:rsid w:val="001004F6"/>
    <w:rPr>
      <w:sz w:val="20"/>
    </w:rPr>
  </w:style>
  <w:style w:type="character" w:customStyle="1" w:styleId="CommentTextChar">
    <w:name w:val="Comment Text Char"/>
    <w:basedOn w:val="DefaultParagraphFont"/>
    <w:link w:val="CommentText"/>
    <w:uiPriority w:val="99"/>
    <w:semiHidden/>
    <w:rsid w:val="001004F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004F6"/>
    <w:rPr>
      <w:b/>
      <w:bCs/>
    </w:rPr>
  </w:style>
  <w:style w:type="character" w:customStyle="1" w:styleId="CommentSubjectChar">
    <w:name w:val="Comment Subject Char"/>
    <w:basedOn w:val="CommentTextChar"/>
    <w:link w:val="CommentSubject"/>
    <w:uiPriority w:val="99"/>
    <w:semiHidden/>
    <w:rsid w:val="001004F6"/>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59322857">
      <w:bodyDiv w:val="1"/>
      <w:marLeft w:val="0"/>
      <w:marRight w:val="0"/>
      <w:marTop w:val="0"/>
      <w:marBottom w:val="0"/>
      <w:divBdr>
        <w:top w:val="none" w:sz="0" w:space="0" w:color="auto"/>
        <w:left w:val="none" w:sz="0" w:space="0" w:color="auto"/>
        <w:bottom w:val="none" w:sz="0" w:space="0" w:color="auto"/>
        <w:right w:val="none" w:sz="0" w:space="0" w:color="auto"/>
      </w:divBdr>
      <w:divsChild>
        <w:div w:id="1005323190">
          <w:marLeft w:val="0"/>
          <w:marRight w:val="0"/>
          <w:marTop w:val="0"/>
          <w:marBottom w:val="0"/>
          <w:divBdr>
            <w:top w:val="none" w:sz="0" w:space="0" w:color="auto"/>
            <w:left w:val="none" w:sz="0" w:space="0" w:color="auto"/>
            <w:bottom w:val="none" w:sz="0" w:space="0" w:color="auto"/>
            <w:right w:val="none" w:sz="0" w:space="0" w:color="auto"/>
          </w:divBdr>
          <w:divsChild>
            <w:div w:id="655886648">
              <w:marLeft w:val="0"/>
              <w:marRight w:val="0"/>
              <w:marTop w:val="0"/>
              <w:marBottom w:val="0"/>
              <w:divBdr>
                <w:top w:val="none" w:sz="0" w:space="0" w:color="auto"/>
                <w:left w:val="none" w:sz="0" w:space="0" w:color="auto"/>
                <w:bottom w:val="none" w:sz="0" w:space="0" w:color="auto"/>
                <w:right w:val="none" w:sz="0" w:space="0" w:color="auto"/>
              </w:divBdr>
              <w:divsChild>
                <w:div w:id="492917346">
                  <w:marLeft w:val="0"/>
                  <w:marRight w:val="0"/>
                  <w:marTop w:val="0"/>
                  <w:marBottom w:val="0"/>
                  <w:divBdr>
                    <w:top w:val="none" w:sz="0" w:space="0" w:color="auto"/>
                    <w:left w:val="none" w:sz="0" w:space="0" w:color="auto"/>
                    <w:bottom w:val="none" w:sz="0" w:space="0" w:color="auto"/>
                    <w:right w:val="none" w:sz="0" w:space="0" w:color="auto"/>
                  </w:divBdr>
                  <w:divsChild>
                    <w:div w:id="5330057">
                      <w:marLeft w:val="0"/>
                      <w:marRight w:val="0"/>
                      <w:marTop w:val="0"/>
                      <w:marBottom w:val="0"/>
                      <w:divBdr>
                        <w:top w:val="none" w:sz="0" w:space="0" w:color="auto"/>
                        <w:left w:val="none" w:sz="0" w:space="0" w:color="auto"/>
                        <w:bottom w:val="none" w:sz="0" w:space="0" w:color="auto"/>
                        <w:right w:val="none" w:sz="0" w:space="0" w:color="auto"/>
                      </w:divBdr>
                      <w:divsChild>
                        <w:div w:id="1826313996">
                          <w:marLeft w:val="0"/>
                          <w:marRight w:val="0"/>
                          <w:marTop w:val="0"/>
                          <w:marBottom w:val="0"/>
                          <w:divBdr>
                            <w:top w:val="none" w:sz="0" w:space="0" w:color="auto"/>
                            <w:left w:val="none" w:sz="0" w:space="0" w:color="auto"/>
                            <w:bottom w:val="none" w:sz="0" w:space="0" w:color="auto"/>
                            <w:right w:val="none" w:sz="0" w:space="0" w:color="auto"/>
                          </w:divBdr>
                          <w:divsChild>
                            <w:div w:id="1871869746">
                              <w:marLeft w:val="0"/>
                              <w:marRight w:val="0"/>
                              <w:marTop w:val="0"/>
                              <w:marBottom w:val="0"/>
                              <w:divBdr>
                                <w:top w:val="none" w:sz="0" w:space="0" w:color="auto"/>
                                <w:left w:val="none" w:sz="0" w:space="0" w:color="auto"/>
                                <w:bottom w:val="none" w:sz="0" w:space="0" w:color="auto"/>
                                <w:right w:val="none" w:sz="0" w:space="0" w:color="auto"/>
                              </w:divBdr>
                              <w:divsChild>
                                <w:div w:id="183906560">
                                  <w:marLeft w:val="0"/>
                                  <w:marRight w:val="0"/>
                                  <w:marTop w:val="0"/>
                                  <w:marBottom w:val="0"/>
                                  <w:divBdr>
                                    <w:top w:val="none" w:sz="0" w:space="0" w:color="auto"/>
                                    <w:left w:val="none" w:sz="0" w:space="0" w:color="auto"/>
                                    <w:bottom w:val="none" w:sz="0" w:space="0" w:color="auto"/>
                                    <w:right w:val="none" w:sz="0" w:space="0" w:color="auto"/>
                                  </w:divBdr>
                                  <w:divsChild>
                                    <w:div w:id="76709847">
                                      <w:marLeft w:val="0"/>
                                      <w:marRight w:val="0"/>
                                      <w:marTop w:val="100"/>
                                      <w:marBottom w:val="100"/>
                                      <w:divBdr>
                                        <w:top w:val="none" w:sz="0" w:space="0" w:color="auto"/>
                                        <w:left w:val="none" w:sz="0" w:space="0" w:color="auto"/>
                                        <w:bottom w:val="none" w:sz="0" w:space="0" w:color="auto"/>
                                        <w:right w:val="none" w:sz="0" w:space="0" w:color="auto"/>
                                      </w:divBdr>
                                      <w:divsChild>
                                        <w:div w:id="2084257393">
                                          <w:marLeft w:val="0"/>
                                          <w:marRight w:val="0"/>
                                          <w:marTop w:val="0"/>
                                          <w:marBottom w:val="0"/>
                                          <w:divBdr>
                                            <w:top w:val="none" w:sz="0" w:space="0" w:color="auto"/>
                                            <w:left w:val="none" w:sz="0" w:space="0" w:color="auto"/>
                                            <w:bottom w:val="none" w:sz="0" w:space="0" w:color="auto"/>
                                            <w:right w:val="none" w:sz="0" w:space="0" w:color="auto"/>
                                          </w:divBdr>
                                          <w:divsChild>
                                            <w:div w:id="249852285">
                                              <w:marLeft w:val="0"/>
                                              <w:marRight w:val="0"/>
                                              <w:marTop w:val="0"/>
                                              <w:marBottom w:val="0"/>
                                              <w:divBdr>
                                                <w:top w:val="none" w:sz="0" w:space="0" w:color="auto"/>
                                                <w:left w:val="none" w:sz="0" w:space="0" w:color="auto"/>
                                                <w:bottom w:val="none" w:sz="0" w:space="0" w:color="auto"/>
                                                <w:right w:val="none" w:sz="0" w:space="0" w:color="auto"/>
                                              </w:divBdr>
                                              <w:divsChild>
                                                <w:div w:id="7889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8A1A2D35-181D-497F-A361-4185A439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18</Pages>
  <Words>7092</Words>
  <Characters>40425</Characters>
  <Application>Microsoft Office Word</Application>
  <DocSecurity>0</DocSecurity>
  <Lines>336</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Lina Dagilė</cp:lastModifiedBy>
  <cp:revision>18</cp:revision>
  <cp:lastPrinted>2019-11-14T09:01:00Z</cp:lastPrinted>
  <dcterms:created xsi:type="dcterms:W3CDTF">2020-04-28T08:15:00Z</dcterms:created>
  <dcterms:modified xsi:type="dcterms:W3CDTF">2020-05-05T21:32:00Z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