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2E" w:rsidRPr="008B694A" w:rsidRDefault="00D1272E" w:rsidP="00D1272E">
      <w:pPr>
        <w:tabs>
          <w:tab w:val="left" w:pos="720"/>
          <w:tab w:val="left" w:pos="810"/>
          <w:tab w:val="left" w:pos="4230"/>
          <w:tab w:val="left" w:pos="4410"/>
        </w:tabs>
        <w:spacing w:before="160"/>
        <w:ind w:firstLine="720"/>
        <w:jc w:val="center"/>
        <w:rPr>
          <w:b/>
          <w:caps/>
        </w:rPr>
      </w:pPr>
      <w:bookmarkStart w:id="0" w:name="_GoBack"/>
      <w:bookmarkEnd w:id="0"/>
      <w:r w:rsidRPr="008B694A"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0909519F" wp14:editId="458CEE65">
            <wp:simplePos x="0" y="0"/>
            <wp:positionH relativeFrom="page">
              <wp:posOffset>3843655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61B">
        <w:rPr>
          <w:b/>
          <w:caps/>
        </w:rPr>
        <w:t xml:space="preserve"> </w:t>
      </w:r>
      <w:r w:rsidRPr="008B694A">
        <w:rPr>
          <w:b/>
          <w:caps/>
        </w:rPr>
        <w:t>LIETUVOS RESPUBLIKOS Ekonomikos ir inovacijų MINISTRAS</w:t>
      </w:r>
    </w:p>
    <w:p w:rsidR="00A04672" w:rsidRPr="002039C1" w:rsidRDefault="00A04672" w:rsidP="00D1272E">
      <w:pPr>
        <w:rPr>
          <w:b/>
          <w:caps/>
          <w:szCs w:val="24"/>
        </w:rPr>
      </w:pPr>
    </w:p>
    <w:p w:rsidR="00A04672" w:rsidRPr="00C905B3" w:rsidRDefault="00192A94">
      <w:pPr>
        <w:jc w:val="center"/>
        <w:rPr>
          <w:b/>
          <w:sz w:val="23"/>
          <w:szCs w:val="23"/>
          <w:lang w:eastAsia="lt-LT"/>
        </w:rPr>
      </w:pPr>
      <w:r w:rsidRPr="00C905B3">
        <w:rPr>
          <w:b/>
          <w:sz w:val="23"/>
          <w:szCs w:val="23"/>
          <w:lang w:eastAsia="lt-LT"/>
        </w:rPr>
        <w:t>ĮSAKYMAS</w:t>
      </w:r>
    </w:p>
    <w:p w:rsidR="00777195" w:rsidRPr="00C905B3" w:rsidRDefault="00E6207D" w:rsidP="00777195">
      <w:pPr>
        <w:jc w:val="center"/>
        <w:rPr>
          <w:b/>
          <w:sz w:val="23"/>
          <w:szCs w:val="23"/>
        </w:rPr>
      </w:pPr>
      <w:r w:rsidRPr="00C905B3">
        <w:rPr>
          <w:b/>
          <w:sz w:val="23"/>
          <w:szCs w:val="23"/>
        </w:rPr>
        <w:t xml:space="preserve">DĖL LIETUVOS RESPUBLIKOS </w:t>
      </w:r>
      <w:r w:rsidR="006F1563" w:rsidRPr="00C905B3">
        <w:rPr>
          <w:b/>
          <w:sz w:val="23"/>
          <w:szCs w:val="23"/>
        </w:rPr>
        <w:t xml:space="preserve">EKONOMIKOS IR INOVACIJŲ MINISTRO </w:t>
      </w:r>
      <w:r w:rsidR="00A4273A" w:rsidRPr="00C905B3">
        <w:rPr>
          <w:b/>
          <w:sz w:val="23"/>
          <w:szCs w:val="23"/>
        </w:rPr>
        <w:br/>
      </w:r>
      <w:r w:rsidR="00EA3E80" w:rsidRPr="00C905B3">
        <w:rPr>
          <w:b/>
          <w:sz w:val="23"/>
          <w:szCs w:val="23"/>
        </w:rPr>
        <w:t>2017 M. LIEPOS 10</w:t>
      </w:r>
      <w:r w:rsidR="006F1563" w:rsidRPr="00C905B3">
        <w:rPr>
          <w:b/>
          <w:sz w:val="23"/>
          <w:szCs w:val="23"/>
        </w:rPr>
        <w:t xml:space="preserve"> D. ĮSAKYMO </w:t>
      </w:r>
      <w:r w:rsidR="00EA3E80" w:rsidRPr="00C905B3">
        <w:rPr>
          <w:b/>
          <w:sz w:val="23"/>
          <w:szCs w:val="23"/>
        </w:rPr>
        <w:t>NR. 4-397</w:t>
      </w:r>
      <w:r w:rsidR="00B1446C" w:rsidRPr="00C905B3">
        <w:rPr>
          <w:b/>
          <w:sz w:val="23"/>
          <w:szCs w:val="23"/>
        </w:rPr>
        <w:t xml:space="preserve"> „DĖL 2014–2020 METŲ EUROPOS SĄJUNGOS FONDŲ INVESTICIJŲ VEIKSMŲ PROGRAMOS </w:t>
      </w:r>
      <w:r w:rsidR="00777195" w:rsidRPr="00C905B3">
        <w:rPr>
          <w:b/>
          <w:sz w:val="23"/>
          <w:szCs w:val="23"/>
        </w:rPr>
        <w:t xml:space="preserve">9 PRIORITETO „VISUOMENĖS ŠVIETIMAS IR ŽMOGIŠKŲJŲ IŠTEKLIŲ POTENCIALO DIDINIMAS“ </w:t>
      </w:r>
    </w:p>
    <w:p w:rsidR="00A04672" w:rsidRPr="00C905B3" w:rsidRDefault="00777195" w:rsidP="00777195">
      <w:pPr>
        <w:jc w:val="center"/>
        <w:rPr>
          <w:b/>
          <w:bCs/>
          <w:caps/>
          <w:sz w:val="23"/>
          <w:szCs w:val="23"/>
        </w:rPr>
      </w:pPr>
      <w:r w:rsidRPr="00C905B3">
        <w:rPr>
          <w:b/>
          <w:sz w:val="23"/>
          <w:szCs w:val="23"/>
        </w:rPr>
        <w:t xml:space="preserve">PRIEMONĖS </w:t>
      </w:r>
      <w:r w:rsidR="00840411" w:rsidRPr="00C905B3">
        <w:rPr>
          <w:b/>
          <w:sz w:val="23"/>
          <w:szCs w:val="23"/>
        </w:rPr>
        <w:t>NR</w:t>
      </w:r>
      <w:r w:rsidRPr="00C905B3">
        <w:rPr>
          <w:b/>
          <w:sz w:val="23"/>
          <w:szCs w:val="23"/>
        </w:rPr>
        <w:t xml:space="preserve">. 09.4.3-ESFA-T-847 „INOSTAŽUOTĖ“ </w:t>
      </w:r>
      <w:r w:rsidR="00E6207D" w:rsidRPr="00C905B3">
        <w:rPr>
          <w:b/>
          <w:bCs/>
          <w:caps/>
          <w:sz w:val="23"/>
          <w:szCs w:val="23"/>
        </w:rPr>
        <w:t>projektų finansavimo sąlygų aprašo patvirtinimo</w:t>
      </w:r>
      <w:r w:rsidR="00E6207D" w:rsidRPr="00C905B3">
        <w:rPr>
          <w:b/>
          <w:caps/>
          <w:sz w:val="23"/>
          <w:szCs w:val="23"/>
        </w:rPr>
        <w:t>“ PAKEITIMO</w:t>
      </w:r>
    </w:p>
    <w:p w:rsidR="00A04672" w:rsidRPr="00C905B3" w:rsidRDefault="00A04672">
      <w:pPr>
        <w:rPr>
          <w:sz w:val="23"/>
          <w:szCs w:val="23"/>
        </w:rPr>
      </w:pPr>
    </w:p>
    <w:p w:rsidR="00A04672" w:rsidRPr="00C905B3" w:rsidRDefault="006B2242" w:rsidP="00C7320D">
      <w:pPr>
        <w:ind w:firstLine="851"/>
        <w:jc w:val="center"/>
        <w:rPr>
          <w:sz w:val="23"/>
          <w:szCs w:val="23"/>
        </w:rPr>
      </w:pPr>
      <w:r w:rsidRPr="00C905B3">
        <w:rPr>
          <w:sz w:val="23"/>
          <w:szCs w:val="23"/>
        </w:rPr>
        <w:t>20</w:t>
      </w:r>
      <w:r w:rsidR="0001231C" w:rsidRPr="00C905B3">
        <w:rPr>
          <w:sz w:val="23"/>
          <w:szCs w:val="23"/>
        </w:rPr>
        <w:t>20</w:t>
      </w:r>
      <w:r w:rsidRPr="00C905B3">
        <w:rPr>
          <w:sz w:val="23"/>
          <w:szCs w:val="23"/>
        </w:rPr>
        <w:t xml:space="preserve"> m.</w:t>
      </w:r>
      <w:r w:rsidR="00C905B3">
        <w:rPr>
          <w:sz w:val="23"/>
          <w:szCs w:val="23"/>
        </w:rPr>
        <w:t xml:space="preserve"> gegužės</w:t>
      </w:r>
      <w:r w:rsidR="003F361B">
        <w:rPr>
          <w:sz w:val="23"/>
          <w:szCs w:val="23"/>
        </w:rPr>
        <w:t xml:space="preserve"> 12</w:t>
      </w:r>
      <w:r w:rsidR="00EB16C0" w:rsidRPr="00C905B3">
        <w:rPr>
          <w:sz w:val="23"/>
          <w:szCs w:val="23"/>
        </w:rPr>
        <w:t xml:space="preserve"> </w:t>
      </w:r>
      <w:r w:rsidR="00AE5EF5" w:rsidRPr="00C905B3">
        <w:rPr>
          <w:sz w:val="23"/>
          <w:szCs w:val="23"/>
        </w:rPr>
        <w:t xml:space="preserve">d. Nr. </w:t>
      </w:r>
      <w:r w:rsidR="008473E3" w:rsidRPr="00C905B3">
        <w:rPr>
          <w:sz w:val="23"/>
          <w:szCs w:val="23"/>
        </w:rPr>
        <w:t>4-</w:t>
      </w:r>
      <w:r w:rsidR="003F361B">
        <w:rPr>
          <w:sz w:val="23"/>
          <w:szCs w:val="23"/>
        </w:rPr>
        <w:t>298</w:t>
      </w:r>
    </w:p>
    <w:p w:rsidR="00A04672" w:rsidRPr="00C905B3" w:rsidRDefault="00192A94">
      <w:pPr>
        <w:ind w:firstLine="851"/>
        <w:jc w:val="center"/>
        <w:rPr>
          <w:sz w:val="23"/>
          <w:szCs w:val="23"/>
        </w:rPr>
      </w:pPr>
      <w:r w:rsidRPr="00C905B3">
        <w:rPr>
          <w:sz w:val="23"/>
          <w:szCs w:val="23"/>
        </w:rPr>
        <w:t>Vilnius</w:t>
      </w:r>
    </w:p>
    <w:p w:rsidR="00A04672" w:rsidRPr="00C905B3" w:rsidRDefault="00A04672">
      <w:pPr>
        <w:ind w:firstLine="851"/>
        <w:jc w:val="center"/>
        <w:rPr>
          <w:sz w:val="23"/>
          <w:szCs w:val="23"/>
        </w:rPr>
      </w:pPr>
    </w:p>
    <w:p w:rsidR="000310ED" w:rsidRPr="00C905B3" w:rsidRDefault="00192A94" w:rsidP="000310ED">
      <w:pPr>
        <w:suppressAutoHyphens/>
        <w:ind w:firstLine="851"/>
        <w:jc w:val="both"/>
        <w:textAlignment w:val="center"/>
        <w:rPr>
          <w:sz w:val="23"/>
          <w:szCs w:val="23"/>
        </w:rPr>
      </w:pPr>
      <w:r w:rsidRPr="00C905B3">
        <w:rPr>
          <w:sz w:val="23"/>
          <w:szCs w:val="23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</w:t>
      </w:r>
      <w:r w:rsidR="008F3ABD" w:rsidRPr="00C905B3">
        <w:rPr>
          <w:sz w:val="23"/>
          <w:szCs w:val="23"/>
        </w:rPr>
        <w:t>89</w:t>
      </w:r>
      <w:r w:rsidR="00D35D9B" w:rsidRPr="00C905B3">
        <w:rPr>
          <w:sz w:val="23"/>
          <w:szCs w:val="23"/>
        </w:rPr>
        <w:t> </w:t>
      </w:r>
      <w:r w:rsidRPr="00C905B3">
        <w:rPr>
          <w:sz w:val="23"/>
          <w:szCs w:val="23"/>
        </w:rPr>
        <w:t>punktu</w:t>
      </w:r>
      <w:r w:rsidR="000310ED" w:rsidRPr="00C905B3">
        <w:rPr>
          <w:sz w:val="23"/>
          <w:szCs w:val="23"/>
        </w:rPr>
        <w:t xml:space="preserve"> ir atsižvelgdamas į tai, kad Lietuvos Respublikos Vyriausybės 2020 m. vasario 26 d. nutarimu Nr. 152 „Dėl valstybės lygio ekstremaliosios situacijos paskelbimo“ visoje šalyje paskelbta valstybės lygio ekstremalioji situacija dėl naujojo </w:t>
      </w:r>
      <w:proofErr w:type="spellStart"/>
      <w:r w:rsidR="000310ED" w:rsidRPr="00C905B3">
        <w:rPr>
          <w:sz w:val="23"/>
          <w:szCs w:val="23"/>
        </w:rPr>
        <w:t>koronaviruso</w:t>
      </w:r>
      <w:proofErr w:type="spellEnd"/>
      <w:r w:rsidR="000310ED" w:rsidRPr="00C905B3">
        <w:rPr>
          <w:sz w:val="23"/>
          <w:szCs w:val="23"/>
        </w:rPr>
        <w:t xml:space="preserve"> (COVID-19) plitimo grėsmės, ir į Lietuvos Respublikos Vyriausybės 2020 m. kovo 14 d. nutarimą Nr. 207 „Dėl karantino Lietuvos Respublikos teritorijoje paskelbimo“,</w:t>
      </w:r>
    </w:p>
    <w:p w:rsidR="00D35D9B" w:rsidRPr="00C905B3" w:rsidRDefault="00192A94" w:rsidP="00A602AB">
      <w:pPr>
        <w:ind w:firstLine="851"/>
        <w:jc w:val="both"/>
        <w:rPr>
          <w:bCs/>
          <w:sz w:val="23"/>
          <w:szCs w:val="23"/>
        </w:rPr>
      </w:pPr>
      <w:r w:rsidRPr="00C905B3">
        <w:rPr>
          <w:sz w:val="23"/>
          <w:szCs w:val="23"/>
        </w:rPr>
        <w:t>p a k e i č i u</w:t>
      </w:r>
      <w:r w:rsidR="009B1927" w:rsidRPr="00C905B3">
        <w:rPr>
          <w:sz w:val="23"/>
          <w:szCs w:val="23"/>
        </w:rPr>
        <w:t xml:space="preserve"> </w:t>
      </w:r>
      <w:r w:rsidR="00D35D9B" w:rsidRPr="00C905B3">
        <w:rPr>
          <w:sz w:val="23"/>
          <w:szCs w:val="23"/>
        </w:rPr>
        <w:t xml:space="preserve"> </w:t>
      </w:r>
      <w:r w:rsidR="00BB39B2" w:rsidRPr="00C905B3">
        <w:rPr>
          <w:sz w:val="23"/>
          <w:szCs w:val="23"/>
        </w:rPr>
        <w:t>2014–2020 metų Europos Sąjungos fondų investicijų veiksmų programos 9</w:t>
      </w:r>
      <w:r w:rsidR="00781543" w:rsidRPr="00C905B3">
        <w:rPr>
          <w:sz w:val="23"/>
          <w:szCs w:val="23"/>
        </w:rPr>
        <w:t> </w:t>
      </w:r>
      <w:r w:rsidR="00BB39B2" w:rsidRPr="00C905B3">
        <w:rPr>
          <w:sz w:val="23"/>
          <w:szCs w:val="23"/>
        </w:rPr>
        <w:t xml:space="preserve">prioriteto „Visuomenės švietimas ir žmogiškųjų išteklių potencialo didinimas“ priemonės </w:t>
      </w:r>
      <w:r w:rsidR="00781543" w:rsidRPr="00C905B3">
        <w:rPr>
          <w:sz w:val="23"/>
          <w:szCs w:val="23"/>
        </w:rPr>
        <w:t xml:space="preserve">                                 </w:t>
      </w:r>
      <w:r w:rsidR="00BB39B2" w:rsidRPr="00C905B3">
        <w:rPr>
          <w:sz w:val="23"/>
          <w:szCs w:val="23"/>
        </w:rPr>
        <w:t>Nr. 09.4.3-ESFA-T-847 „</w:t>
      </w:r>
      <w:proofErr w:type="spellStart"/>
      <w:r w:rsidR="00BB39B2" w:rsidRPr="00C905B3">
        <w:rPr>
          <w:sz w:val="23"/>
          <w:szCs w:val="23"/>
        </w:rPr>
        <w:t>Inostažuotė</w:t>
      </w:r>
      <w:proofErr w:type="spellEnd"/>
      <w:r w:rsidR="00BB39B2" w:rsidRPr="00C905B3">
        <w:rPr>
          <w:sz w:val="23"/>
          <w:szCs w:val="23"/>
        </w:rPr>
        <w:t xml:space="preserve">“ projektų finansavimo sąlygų aprašą, patvirtintą </w:t>
      </w:r>
      <w:r w:rsidR="00E32C8D" w:rsidRPr="00C905B3">
        <w:rPr>
          <w:sz w:val="23"/>
          <w:szCs w:val="23"/>
        </w:rPr>
        <w:t>Lietuvo</w:t>
      </w:r>
      <w:r w:rsidR="00BB39B2" w:rsidRPr="00C905B3">
        <w:rPr>
          <w:sz w:val="23"/>
          <w:szCs w:val="23"/>
        </w:rPr>
        <w:t xml:space="preserve">s Respublikos ekonomikos ir inovacijų </w:t>
      </w:r>
      <w:r w:rsidR="00E32C8D" w:rsidRPr="00C905B3">
        <w:rPr>
          <w:sz w:val="23"/>
          <w:szCs w:val="23"/>
        </w:rPr>
        <w:t xml:space="preserve">ministro </w:t>
      </w:r>
      <w:r w:rsidR="00BB39B2" w:rsidRPr="00C905B3">
        <w:rPr>
          <w:sz w:val="23"/>
          <w:szCs w:val="23"/>
        </w:rPr>
        <w:t>2017 m. liepos 10 d. įsakymu</w:t>
      </w:r>
      <w:r w:rsidR="00863576" w:rsidRPr="00C905B3">
        <w:rPr>
          <w:sz w:val="23"/>
          <w:szCs w:val="23"/>
        </w:rPr>
        <w:t xml:space="preserve"> Nr. 4-397</w:t>
      </w:r>
      <w:r w:rsidR="00E2798A" w:rsidRPr="00C905B3">
        <w:rPr>
          <w:sz w:val="23"/>
          <w:szCs w:val="23"/>
        </w:rPr>
        <w:t xml:space="preserve"> </w:t>
      </w:r>
      <w:r w:rsidR="00492C88" w:rsidRPr="00C905B3">
        <w:rPr>
          <w:sz w:val="23"/>
          <w:szCs w:val="23"/>
        </w:rPr>
        <w:br/>
      </w:r>
      <w:r w:rsidR="00E2798A" w:rsidRPr="00C905B3">
        <w:rPr>
          <w:sz w:val="23"/>
          <w:szCs w:val="23"/>
        </w:rPr>
        <w:t xml:space="preserve">„Dėl 2014–2020 metų Europos Sąjungos fondų investicijų veiksmų programos 9 prioriteto „Visuomenės švietimas ir žmogiškųjų išteklių potencialo didinimas“ </w:t>
      </w:r>
      <w:r w:rsidR="00863576" w:rsidRPr="00C905B3">
        <w:rPr>
          <w:sz w:val="23"/>
          <w:szCs w:val="23"/>
        </w:rPr>
        <w:t xml:space="preserve">priemonės </w:t>
      </w:r>
      <w:r w:rsidR="00492C88" w:rsidRPr="00C905B3">
        <w:rPr>
          <w:sz w:val="23"/>
          <w:szCs w:val="23"/>
        </w:rPr>
        <w:br/>
      </w:r>
      <w:r w:rsidR="00863576" w:rsidRPr="00C905B3">
        <w:rPr>
          <w:sz w:val="23"/>
          <w:szCs w:val="23"/>
        </w:rPr>
        <w:t>Nr. 09.4.3-ESFA-T-847 „</w:t>
      </w:r>
      <w:proofErr w:type="spellStart"/>
      <w:r w:rsidR="00863576" w:rsidRPr="00C905B3">
        <w:rPr>
          <w:sz w:val="23"/>
          <w:szCs w:val="23"/>
        </w:rPr>
        <w:t>Inostažuotė</w:t>
      </w:r>
      <w:proofErr w:type="spellEnd"/>
      <w:r w:rsidR="00863576" w:rsidRPr="00C905B3">
        <w:rPr>
          <w:sz w:val="23"/>
          <w:szCs w:val="23"/>
        </w:rPr>
        <w:t>“</w:t>
      </w:r>
      <w:r w:rsidR="00E32C8D" w:rsidRPr="00C905B3">
        <w:rPr>
          <w:sz w:val="23"/>
          <w:szCs w:val="23"/>
        </w:rPr>
        <w:t xml:space="preserve"> projektų finansavimo sąlygų aprašo patvirtinimo“</w:t>
      </w:r>
      <w:r w:rsidR="00B77167" w:rsidRPr="00C905B3">
        <w:rPr>
          <w:bCs/>
          <w:sz w:val="23"/>
          <w:szCs w:val="23"/>
        </w:rPr>
        <w:t>:</w:t>
      </w:r>
    </w:p>
    <w:p w:rsidR="00A9257F" w:rsidRPr="00C905B3" w:rsidRDefault="00A9257F" w:rsidP="00CE5EF6">
      <w:pPr>
        <w:ind w:firstLine="851"/>
        <w:jc w:val="both"/>
        <w:rPr>
          <w:bCs/>
          <w:sz w:val="23"/>
          <w:szCs w:val="23"/>
        </w:rPr>
      </w:pPr>
      <w:r w:rsidRPr="00C905B3">
        <w:rPr>
          <w:bCs/>
          <w:sz w:val="23"/>
          <w:szCs w:val="23"/>
        </w:rPr>
        <w:t xml:space="preserve">1. </w:t>
      </w:r>
      <w:r w:rsidR="00CE5EF6" w:rsidRPr="00C905B3">
        <w:rPr>
          <w:bCs/>
          <w:sz w:val="23"/>
          <w:szCs w:val="23"/>
        </w:rPr>
        <w:t xml:space="preserve">Pakeičiu </w:t>
      </w:r>
      <w:r w:rsidRPr="00C905B3">
        <w:rPr>
          <w:bCs/>
          <w:sz w:val="23"/>
          <w:szCs w:val="23"/>
        </w:rPr>
        <w:t>8 punktą ir jį išdėstau taip:</w:t>
      </w:r>
    </w:p>
    <w:p w:rsidR="00FD3735" w:rsidRPr="00C905B3" w:rsidRDefault="00FD3735" w:rsidP="00A9257F">
      <w:pPr>
        <w:ind w:firstLine="851"/>
        <w:jc w:val="both"/>
        <w:rPr>
          <w:bCs/>
          <w:sz w:val="23"/>
          <w:szCs w:val="23"/>
        </w:rPr>
      </w:pPr>
      <w:r w:rsidRPr="00C905B3">
        <w:rPr>
          <w:bCs/>
          <w:sz w:val="23"/>
          <w:szCs w:val="23"/>
        </w:rPr>
        <w:t>„8. Pagal Aprašą projektams įgy</w:t>
      </w:r>
      <w:r w:rsidR="009259EA" w:rsidRPr="00C905B3">
        <w:rPr>
          <w:bCs/>
          <w:sz w:val="23"/>
          <w:szCs w:val="23"/>
        </w:rPr>
        <w:t>vendinti numatoma skirti iki 2</w:t>
      </w:r>
      <w:r w:rsidR="007E02D2" w:rsidRPr="00C905B3">
        <w:rPr>
          <w:bCs/>
          <w:sz w:val="23"/>
          <w:szCs w:val="23"/>
        </w:rPr>
        <w:t>65</w:t>
      </w:r>
      <w:r w:rsidR="009259EA" w:rsidRPr="00C905B3">
        <w:rPr>
          <w:bCs/>
          <w:sz w:val="23"/>
          <w:szCs w:val="23"/>
        </w:rPr>
        <w:t xml:space="preserve"> 2</w:t>
      </w:r>
      <w:r w:rsidR="007E02D2" w:rsidRPr="00C905B3">
        <w:rPr>
          <w:bCs/>
          <w:sz w:val="23"/>
          <w:szCs w:val="23"/>
        </w:rPr>
        <w:t xml:space="preserve">98 </w:t>
      </w:r>
      <w:proofErr w:type="spellStart"/>
      <w:r w:rsidR="007E02D2" w:rsidRPr="00C905B3">
        <w:rPr>
          <w:bCs/>
          <w:sz w:val="23"/>
          <w:szCs w:val="23"/>
        </w:rPr>
        <w:t>Eur</w:t>
      </w:r>
      <w:proofErr w:type="spellEnd"/>
      <w:r w:rsidR="007E02D2" w:rsidRPr="00C905B3">
        <w:rPr>
          <w:bCs/>
          <w:sz w:val="23"/>
          <w:szCs w:val="23"/>
        </w:rPr>
        <w:t xml:space="preserve"> (dviejų šimtų šešiasdešimt penkių</w:t>
      </w:r>
      <w:r w:rsidR="009259EA" w:rsidRPr="00C905B3">
        <w:rPr>
          <w:bCs/>
          <w:sz w:val="23"/>
          <w:szCs w:val="23"/>
        </w:rPr>
        <w:t xml:space="preserve"> </w:t>
      </w:r>
      <w:r w:rsidR="007E02D2" w:rsidRPr="00C905B3">
        <w:rPr>
          <w:bCs/>
          <w:sz w:val="23"/>
          <w:szCs w:val="23"/>
        </w:rPr>
        <w:t>tūkstančių dviejų šimtų devyniasdešimt aštuonių</w:t>
      </w:r>
      <w:r w:rsidR="009259EA" w:rsidRPr="00C905B3">
        <w:rPr>
          <w:bCs/>
          <w:sz w:val="23"/>
          <w:szCs w:val="23"/>
        </w:rPr>
        <w:t xml:space="preserve"> </w:t>
      </w:r>
      <w:r w:rsidRPr="00C905B3">
        <w:rPr>
          <w:bCs/>
          <w:sz w:val="23"/>
          <w:szCs w:val="23"/>
        </w:rPr>
        <w:t>eurų) ES struktūrinių fondų (Europos socialinio fondo) lėšų.“</w:t>
      </w:r>
    </w:p>
    <w:p w:rsidR="00A9257F" w:rsidRPr="00C905B3" w:rsidRDefault="00CE5EF6" w:rsidP="00A9257F">
      <w:pPr>
        <w:ind w:firstLine="851"/>
        <w:jc w:val="both"/>
        <w:rPr>
          <w:bCs/>
          <w:sz w:val="23"/>
          <w:szCs w:val="23"/>
        </w:rPr>
      </w:pPr>
      <w:r w:rsidRPr="00C905B3">
        <w:rPr>
          <w:bCs/>
          <w:sz w:val="23"/>
          <w:szCs w:val="23"/>
        </w:rPr>
        <w:t>2</w:t>
      </w:r>
      <w:r w:rsidR="00A9257F" w:rsidRPr="00C905B3">
        <w:rPr>
          <w:bCs/>
          <w:sz w:val="23"/>
          <w:szCs w:val="23"/>
        </w:rPr>
        <w:t>. Pakeičiu 11 punktą ir jį išdėstau taip:</w:t>
      </w:r>
    </w:p>
    <w:p w:rsidR="00FD3735" w:rsidRPr="00C905B3" w:rsidRDefault="00FD3735" w:rsidP="00FD3735">
      <w:pPr>
        <w:ind w:firstLine="851"/>
        <w:jc w:val="both"/>
        <w:rPr>
          <w:bCs/>
          <w:sz w:val="23"/>
          <w:szCs w:val="23"/>
        </w:rPr>
      </w:pPr>
      <w:r w:rsidRPr="00C905B3">
        <w:rPr>
          <w:bCs/>
          <w:sz w:val="23"/>
          <w:szCs w:val="23"/>
        </w:rPr>
        <w:t>„11. Pagal Aprašą numatoma skelbti du kvietimus teikti paraiškas: pagal pirmąjį kvietimą teikti parai</w:t>
      </w:r>
      <w:r w:rsidR="007E02D2" w:rsidRPr="00C905B3">
        <w:rPr>
          <w:bCs/>
          <w:sz w:val="23"/>
          <w:szCs w:val="23"/>
        </w:rPr>
        <w:t xml:space="preserve">škas numatoma skirti iki 223 134 </w:t>
      </w:r>
      <w:proofErr w:type="spellStart"/>
      <w:r w:rsidR="007E02D2" w:rsidRPr="00C905B3">
        <w:rPr>
          <w:bCs/>
          <w:sz w:val="23"/>
          <w:szCs w:val="23"/>
        </w:rPr>
        <w:t>Eur</w:t>
      </w:r>
      <w:proofErr w:type="spellEnd"/>
      <w:r w:rsidR="007E02D2" w:rsidRPr="00C905B3">
        <w:rPr>
          <w:bCs/>
          <w:sz w:val="23"/>
          <w:szCs w:val="23"/>
        </w:rPr>
        <w:t xml:space="preserve"> (dviejų šimtų dvidešimt trijų</w:t>
      </w:r>
      <w:r w:rsidR="00A15E81" w:rsidRPr="00C905B3">
        <w:rPr>
          <w:bCs/>
          <w:sz w:val="23"/>
          <w:szCs w:val="23"/>
        </w:rPr>
        <w:t xml:space="preserve"> tūkstančių šimto</w:t>
      </w:r>
      <w:r w:rsidR="0008712C" w:rsidRPr="00C905B3">
        <w:rPr>
          <w:bCs/>
          <w:sz w:val="23"/>
          <w:szCs w:val="23"/>
        </w:rPr>
        <w:t xml:space="preserve"> tris</w:t>
      </w:r>
      <w:r w:rsidRPr="00C905B3">
        <w:rPr>
          <w:bCs/>
          <w:sz w:val="23"/>
          <w:szCs w:val="23"/>
        </w:rPr>
        <w:t xml:space="preserve">dešimt </w:t>
      </w:r>
      <w:r w:rsidR="0008712C" w:rsidRPr="00C905B3">
        <w:rPr>
          <w:bCs/>
          <w:sz w:val="23"/>
          <w:szCs w:val="23"/>
        </w:rPr>
        <w:t xml:space="preserve">keturių </w:t>
      </w:r>
      <w:r w:rsidR="0090254F" w:rsidRPr="00C905B3">
        <w:rPr>
          <w:bCs/>
          <w:sz w:val="23"/>
          <w:szCs w:val="23"/>
        </w:rPr>
        <w:t>eurų</w:t>
      </w:r>
      <w:r w:rsidRPr="00C905B3">
        <w:rPr>
          <w:bCs/>
          <w:sz w:val="23"/>
          <w:szCs w:val="23"/>
        </w:rPr>
        <w:t>) įmonių, turinčių labai mažos</w:t>
      </w:r>
      <w:r w:rsidR="006E10B4" w:rsidRPr="00C905B3">
        <w:rPr>
          <w:bCs/>
          <w:sz w:val="23"/>
          <w:szCs w:val="23"/>
        </w:rPr>
        <w:t xml:space="preserve"> įmonės</w:t>
      </w:r>
      <w:r w:rsidRPr="00C905B3">
        <w:rPr>
          <w:bCs/>
          <w:sz w:val="23"/>
          <w:szCs w:val="23"/>
        </w:rPr>
        <w:t>, mažos</w:t>
      </w:r>
      <w:r w:rsidR="006E10B4" w:rsidRPr="00C905B3">
        <w:rPr>
          <w:bCs/>
          <w:sz w:val="23"/>
          <w:szCs w:val="23"/>
        </w:rPr>
        <w:t xml:space="preserve"> įmonės</w:t>
      </w:r>
      <w:r w:rsidRPr="00C905B3">
        <w:rPr>
          <w:bCs/>
          <w:sz w:val="23"/>
          <w:szCs w:val="23"/>
        </w:rPr>
        <w:t xml:space="preserve"> ar vidutinės įmonės statusą, projektams finansu</w:t>
      </w:r>
      <w:r w:rsidR="00A15E81" w:rsidRPr="00C905B3">
        <w:rPr>
          <w:bCs/>
          <w:sz w:val="23"/>
          <w:szCs w:val="23"/>
        </w:rPr>
        <w:t>oti, pagal antrąjį – iki 42 164</w:t>
      </w:r>
      <w:r w:rsidRPr="00C905B3">
        <w:rPr>
          <w:bCs/>
          <w:sz w:val="23"/>
          <w:szCs w:val="23"/>
        </w:rPr>
        <w:t xml:space="preserve"> </w:t>
      </w:r>
      <w:proofErr w:type="spellStart"/>
      <w:r w:rsidRPr="00C905B3">
        <w:rPr>
          <w:bCs/>
          <w:sz w:val="23"/>
          <w:szCs w:val="23"/>
        </w:rPr>
        <w:t>Eur</w:t>
      </w:r>
      <w:proofErr w:type="spellEnd"/>
      <w:r w:rsidRPr="00C905B3">
        <w:rPr>
          <w:bCs/>
          <w:sz w:val="23"/>
          <w:szCs w:val="23"/>
        </w:rPr>
        <w:t xml:space="preserve"> (</w:t>
      </w:r>
      <w:r w:rsidR="00A15E81" w:rsidRPr="00C905B3">
        <w:rPr>
          <w:bCs/>
          <w:sz w:val="23"/>
          <w:szCs w:val="23"/>
        </w:rPr>
        <w:t>keturiasdešimt dviejų</w:t>
      </w:r>
      <w:r w:rsidR="0008712C" w:rsidRPr="00C905B3">
        <w:rPr>
          <w:bCs/>
          <w:sz w:val="23"/>
          <w:szCs w:val="23"/>
        </w:rPr>
        <w:t xml:space="preserve"> </w:t>
      </w:r>
      <w:r w:rsidR="00A15E81" w:rsidRPr="00C905B3">
        <w:rPr>
          <w:bCs/>
          <w:sz w:val="23"/>
          <w:szCs w:val="23"/>
        </w:rPr>
        <w:t>tūkstančių šimto</w:t>
      </w:r>
      <w:r w:rsidR="00DB3A1B" w:rsidRPr="00C905B3">
        <w:rPr>
          <w:bCs/>
          <w:sz w:val="23"/>
          <w:szCs w:val="23"/>
        </w:rPr>
        <w:t xml:space="preserve"> </w:t>
      </w:r>
      <w:r w:rsidR="00A15E81" w:rsidRPr="00C905B3">
        <w:rPr>
          <w:bCs/>
          <w:sz w:val="23"/>
          <w:szCs w:val="23"/>
        </w:rPr>
        <w:t xml:space="preserve">šešiasdešimt keturių </w:t>
      </w:r>
      <w:r w:rsidRPr="00C905B3">
        <w:rPr>
          <w:bCs/>
          <w:sz w:val="23"/>
          <w:szCs w:val="23"/>
        </w:rPr>
        <w:t>eurų) įmonių, turinčių didelės įmonės statusą, projektams finansuoti.“</w:t>
      </w:r>
    </w:p>
    <w:p w:rsidR="00AF389C" w:rsidRPr="00C905B3" w:rsidRDefault="00AF389C" w:rsidP="00AF389C">
      <w:pPr>
        <w:jc w:val="both"/>
        <w:rPr>
          <w:color w:val="000000"/>
          <w:sz w:val="23"/>
          <w:szCs w:val="23"/>
          <w:lang w:eastAsia="lt-LT"/>
        </w:rPr>
      </w:pPr>
    </w:p>
    <w:p w:rsidR="00CE289B" w:rsidRPr="00C905B3" w:rsidRDefault="00CE289B" w:rsidP="00AF389C">
      <w:pPr>
        <w:jc w:val="both"/>
        <w:rPr>
          <w:color w:val="000000"/>
          <w:sz w:val="23"/>
          <w:szCs w:val="23"/>
          <w:lang w:eastAsia="lt-LT"/>
        </w:rPr>
      </w:pPr>
    </w:p>
    <w:p w:rsidR="00CE289B" w:rsidRPr="00C905B3" w:rsidRDefault="00CE289B" w:rsidP="00B45234">
      <w:pPr>
        <w:pStyle w:val="Footer"/>
        <w:ind w:firstLine="0"/>
        <w:rPr>
          <w:sz w:val="23"/>
          <w:szCs w:val="23"/>
        </w:rPr>
      </w:pPr>
    </w:p>
    <w:p w:rsidR="00D1272E" w:rsidRPr="00C905B3" w:rsidRDefault="00D1272E" w:rsidP="00D1272E">
      <w:pPr>
        <w:tabs>
          <w:tab w:val="center" w:pos="4819"/>
          <w:tab w:val="right" w:pos="9638"/>
        </w:tabs>
        <w:jc w:val="both"/>
        <w:rPr>
          <w:sz w:val="23"/>
          <w:szCs w:val="23"/>
        </w:rPr>
      </w:pPr>
      <w:r w:rsidRPr="00C905B3">
        <w:rPr>
          <w:sz w:val="23"/>
          <w:szCs w:val="23"/>
        </w:rPr>
        <w:t>Energetikos ministras, laikinai einantis</w:t>
      </w:r>
    </w:p>
    <w:p w:rsidR="00D1272E" w:rsidRPr="00C905B3" w:rsidRDefault="00D1272E" w:rsidP="00D1272E">
      <w:pPr>
        <w:tabs>
          <w:tab w:val="center" w:pos="4819"/>
          <w:tab w:val="right" w:pos="9638"/>
        </w:tabs>
        <w:jc w:val="both"/>
        <w:rPr>
          <w:sz w:val="23"/>
          <w:szCs w:val="23"/>
        </w:rPr>
      </w:pPr>
      <w:r w:rsidRPr="00C905B3">
        <w:rPr>
          <w:sz w:val="23"/>
          <w:szCs w:val="23"/>
        </w:rPr>
        <w:t xml:space="preserve">ekonomikos ir inovacijų ministro pareigas                                 </w:t>
      </w:r>
      <w:r w:rsidR="004D1938">
        <w:rPr>
          <w:sz w:val="23"/>
          <w:szCs w:val="23"/>
        </w:rPr>
        <w:t xml:space="preserve">       </w:t>
      </w:r>
      <w:r w:rsidRPr="00C905B3">
        <w:rPr>
          <w:sz w:val="23"/>
          <w:szCs w:val="23"/>
        </w:rPr>
        <w:t xml:space="preserve">                        Žygimantas Vaičiūnas </w:t>
      </w:r>
    </w:p>
    <w:p w:rsidR="0052696D" w:rsidRPr="00C905B3" w:rsidRDefault="0052696D">
      <w:pPr>
        <w:tabs>
          <w:tab w:val="center" w:pos="4819"/>
          <w:tab w:val="right" w:pos="9638"/>
        </w:tabs>
        <w:jc w:val="both"/>
        <w:rPr>
          <w:sz w:val="23"/>
          <w:szCs w:val="23"/>
        </w:rPr>
      </w:pPr>
    </w:p>
    <w:p w:rsidR="00530CFB" w:rsidRPr="00C905B3" w:rsidRDefault="006D248D">
      <w:pPr>
        <w:tabs>
          <w:tab w:val="center" w:pos="4819"/>
          <w:tab w:val="right" w:pos="9638"/>
        </w:tabs>
        <w:jc w:val="both"/>
        <w:rPr>
          <w:sz w:val="23"/>
          <w:szCs w:val="23"/>
        </w:rPr>
      </w:pPr>
      <w:r w:rsidRPr="00C905B3">
        <w:rPr>
          <w:sz w:val="23"/>
          <w:szCs w:val="23"/>
        </w:rPr>
        <w:t xml:space="preserve">                          </w:t>
      </w:r>
      <w:r w:rsidR="00D1272E" w:rsidRPr="00C905B3">
        <w:rPr>
          <w:sz w:val="23"/>
          <w:szCs w:val="23"/>
        </w:rPr>
        <w:t xml:space="preserve">           </w:t>
      </w:r>
    </w:p>
    <w:p w:rsidR="00A04672" w:rsidRPr="00C905B3" w:rsidRDefault="00FA5AC2">
      <w:pPr>
        <w:tabs>
          <w:tab w:val="center" w:pos="4819"/>
          <w:tab w:val="right" w:pos="9638"/>
        </w:tabs>
        <w:jc w:val="both"/>
        <w:rPr>
          <w:sz w:val="23"/>
          <w:szCs w:val="23"/>
        </w:rPr>
      </w:pPr>
      <w:r w:rsidRPr="00C905B3">
        <w:rPr>
          <w:sz w:val="23"/>
          <w:szCs w:val="23"/>
        </w:rPr>
        <w:t>P</w:t>
      </w:r>
      <w:r w:rsidR="00192A94" w:rsidRPr="00C905B3">
        <w:rPr>
          <w:sz w:val="23"/>
          <w:szCs w:val="23"/>
        </w:rPr>
        <w:t xml:space="preserve">arengė </w:t>
      </w:r>
    </w:p>
    <w:p w:rsidR="0074745B" w:rsidRPr="00C905B3" w:rsidRDefault="008F2E8A">
      <w:pPr>
        <w:tabs>
          <w:tab w:val="center" w:pos="4819"/>
          <w:tab w:val="right" w:pos="9638"/>
        </w:tabs>
        <w:jc w:val="both"/>
        <w:rPr>
          <w:sz w:val="23"/>
          <w:szCs w:val="23"/>
        </w:rPr>
      </w:pPr>
      <w:r w:rsidRPr="00C905B3">
        <w:rPr>
          <w:sz w:val="23"/>
          <w:szCs w:val="23"/>
        </w:rPr>
        <w:t xml:space="preserve">Ekonomikos ir inovacijų </w:t>
      </w:r>
      <w:r w:rsidR="00192A94" w:rsidRPr="00C905B3">
        <w:rPr>
          <w:sz w:val="23"/>
          <w:szCs w:val="23"/>
        </w:rPr>
        <w:t xml:space="preserve">ministerijos </w:t>
      </w:r>
    </w:p>
    <w:p w:rsidR="00A04672" w:rsidRPr="00C905B3" w:rsidRDefault="00192A94">
      <w:pPr>
        <w:tabs>
          <w:tab w:val="center" w:pos="4819"/>
          <w:tab w:val="right" w:pos="9638"/>
        </w:tabs>
        <w:jc w:val="both"/>
        <w:rPr>
          <w:sz w:val="23"/>
          <w:szCs w:val="23"/>
        </w:rPr>
      </w:pPr>
      <w:r w:rsidRPr="00C905B3">
        <w:rPr>
          <w:sz w:val="23"/>
          <w:szCs w:val="23"/>
        </w:rPr>
        <w:t xml:space="preserve">Europos Sąjungos </w:t>
      </w:r>
      <w:r w:rsidR="008F2E8A" w:rsidRPr="00C905B3">
        <w:rPr>
          <w:sz w:val="23"/>
          <w:szCs w:val="23"/>
        </w:rPr>
        <w:t xml:space="preserve">investicijų </w:t>
      </w:r>
      <w:r w:rsidRPr="00C905B3">
        <w:rPr>
          <w:sz w:val="23"/>
          <w:szCs w:val="23"/>
        </w:rPr>
        <w:t>koordinavimo departamento</w:t>
      </w:r>
    </w:p>
    <w:p w:rsidR="008473E3" w:rsidRPr="00C905B3" w:rsidRDefault="008F2E8A">
      <w:pPr>
        <w:tabs>
          <w:tab w:val="center" w:pos="4819"/>
          <w:tab w:val="right" w:pos="9638"/>
        </w:tabs>
        <w:jc w:val="both"/>
        <w:rPr>
          <w:sz w:val="23"/>
          <w:szCs w:val="23"/>
        </w:rPr>
      </w:pPr>
      <w:r w:rsidRPr="00C905B3">
        <w:rPr>
          <w:sz w:val="23"/>
          <w:szCs w:val="23"/>
        </w:rPr>
        <w:t>Europos Sąjungos investicijų planavimo</w:t>
      </w:r>
      <w:r w:rsidR="008473E3" w:rsidRPr="00C905B3">
        <w:rPr>
          <w:sz w:val="23"/>
          <w:szCs w:val="23"/>
        </w:rPr>
        <w:t xml:space="preserve"> </w:t>
      </w:r>
      <w:r w:rsidR="00192A94" w:rsidRPr="00C905B3">
        <w:rPr>
          <w:sz w:val="23"/>
          <w:szCs w:val="23"/>
        </w:rPr>
        <w:t>skyriaus</w:t>
      </w:r>
    </w:p>
    <w:p w:rsidR="006C24D9" w:rsidRPr="00C905B3" w:rsidRDefault="00192A94">
      <w:pPr>
        <w:tabs>
          <w:tab w:val="center" w:pos="4819"/>
          <w:tab w:val="right" w:pos="9638"/>
        </w:tabs>
        <w:jc w:val="both"/>
        <w:rPr>
          <w:sz w:val="23"/>
          <w:szCs w:val="23"/>
        </w:rPr>
      </w:pPr>
      <w:r w:rsidRPr="00C905B3">
        <w:rPr>
          <w:sz w:val="23"/>
          <w:szCs w:val="23"/>
        </w:rPr>
        <w:t>vyriausioji specialistė</w:t>
      </w:r>
    </w:p>
    <w:p w:rsidR="00647DC2" w:rsidRPr="00C905B3" w:rsidRDefault="00647DC2">
      <w:pPr>
        <w:tabs>
          <w:tab w:val="center" w:pos="4819"/>
          <w:tab w:val="right" w:pos="9638"/>
        </w:tabs>
        <w:jc w:val="both"/>
        <w:rPr>
          <w:sz w:val="23"/>
          <w:szCs w:val="23"/>
        </w:rPr>
      </w:pPr>
    </w:p>
    <w:p w:rsidR="005430E4" w:rsidRPr="00C905B3" w:rsidRDefault="008473E3" w:rsidP="008D405F">
      <w:pPr>
        <w:tabs>
          <w:tab w:val="center" w:pos="4819"/>
          <w:tab w:val="right" w:pos="9638"/>
        </w:tabs>
        <w:jc w:val="both"/>
        <w:rPr>
          <w:rFonts w:eastAsia="Calibri"/>
          <w:sz w:val="23"/>
          <w:szCs w:val="23"/>
        </w:rPr>
      </w:pPr>
      <w:r w:rsidRPr="00C905B3">
        <w:rPr>
          <w:sz w:val="23"/>
          <w:szCs w:val="23"/>
        </w:rPr>
        <w:t>Renata Čitavičienė</w:t>
      </w:r>
    </w:p>
    <w:sectPr w:rsidR="005430E4" w:rsidRPr="00C905B3" w:rsidSect="00C8404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134" w:right="567" w:bottom="709" w:left="1701" w:header="720" w:footer="720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81E7AB" w16cid:durableId="212B36DD"/>
  <w16cid:commentId w16cid:paraId="546D2175" w16cid:durableId="212B375E"/>
  <w16cid:commentId w16cid:paraId="1AD0EE68" w16cid:durableId="212B5927"/>
  <w16cid:commentId w16cid:paraId="03169B41" w16cid:durableId="212B4362"/>
  <w16cid:commentId w16cid:paraId="3B0E79EE" w16cid:durableId="212B43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C6" w:rsidRDefault="00074CC6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:rsidR="00074CC6" w:rsidRDefault="00074CC6"/>
    <w:p w:rsidR="00074CC6" w:rsidRDefault="00074CC6">
      <w:pPr>
        <w:ind w:firstLine="851"/>
        <w:jc w:val="both"/>
        <w:rPr>
          <w:szCs w:val="24"/>
        </w:rPr>
      </w:pPr>
    </w:p>
  </w:endnote>
  <w:endnote w:type="continuationSeparator" w:id="0">
    <w:p w:rsidR="00074CC6" w:rsidRDefault="00074CC6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:rsidR="00074CC6" w:rsidRDefault="00074CC6"/>
    <w:p w:rsidR="00074CC6" w:rsidRDefault="00074CC6">
      <w:pPr>
        <w:ind w:firstLine="851"/>
        <w:jc w:val="both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C6" w:rsidRDefault="00074CC6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:rsidR="00074CC6" w:rsidRDefault="00074CC6"/>
    <w:p w:rsidR="00074CC6" w:rsidRDefault="00074CC6">
      <w:pPr>
        <w:ind w:firstLine="851"/>
        <w:jc w:val="both"/>
        <w:rPr>
          <w:szCs w:val="24"/>
        </w:rPr>
      </w:pPr>
    </w:p>
  </w:footnote>
  <w:footnote w:type="continuationSeparator" w:id="0">
    <w:p w:rsidR="00074CC6" w:rsidRDefault="00074CC6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:rsidR="00074CC6" w:rsidRDefault="00074CC6"/>
    <w:p w:rsidR="00074CC6" w:rsidRDefault="00074CC6">
      <w:pPr>
        <w:ind w:firstLine="851"/>
        <w:jc w:val="both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6" w:rsidRDefault="00A93E30">
    <w:pPr>
      <w:tabs>
        <w:tab w:val="center" w:pos="4819"/>
        <w:tab w:val="right" w:pos="9638"/>
      </w:tabs>
      <w:ind w:firstLine="851"/>
      <w:jc w:val="center"/>
      <w:rPr>
        <w:szCs w:val="24"/>
      </w:rPr>
    </w:pPr>
    <w:r>
      <w:rPr>
        <w:szCs w:val="24"/>
      </w:rPr>
      <w:fldChar w:fldCharType="begin"/>
    </w:r>
    <w:r w:rsidR="00ED0306">
      <w:rPr>
        <w:szCs w:val="24"/>
      </w:rPr>
      <w:instrText>PAGE   \* MERGEFORMAT</w:instrText>
    </w:r>
    <w:r>
      <w:rPr>
        <w:szCs w:val="24"/>
      </w:rPr>
      <w:fldChar w:fldCharType="separate"/>
    </w:r>
    <w:r w:rsidR="0052696D">
      <w:rPr>
        <w:noProof/>
        <w:szCs w:val="24"/>
      </w:rPr>
      <w:t>2</w:t>
    </w:r>
    <w:r>
      <w:rPr>
        <w:szCs w:val="24"/>
      </w:rPr>
      <w:fldChar w:fldCharType="end"/>
    </w:r>
  </w:p>
  <w:p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0F7"/>
    <w:multiLevelType w:val="multilevel"/>
    <w:tmpl w:val="6AC0BE8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 w:val="0"/>
      </w:rPr>
    </w:lvl>
  </w:abstractNum>
  <w:abstractNum w:abstractNumId="1" w15:restartNumberingAfterBreak="0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</w:lvl>
    <w:lvl w:ilvl="3">
      <w:start w:val="1"/>
      <w:numFmt w:val="decimal"/>
      <w:lvlText w:val="%1.%2.%3.%4."/>
      <w:lvlJc w:val="left"/>
      <w:pPr>
        <w:ind w:left="3285" w:hanging="1125"/>
      </w:pPr>
    </w:lvl>
    <w:lvl w:ilvl="4">
      <w:start w:val="1"/>
      <w:numFmt w:val="decimal"/>
      <w:lvlText w:val="%1.%2.%3.%4.%5."/>
      <w:lvlJc w:val="left"/>
      <w:pPr>
        <w:ind w:left="4005" w:hanging="1125"/>
      </w:pPr>
    </w:lvl>
    <w:lvl w:ilvl="5">
      <w:start w:val="1"/>
      <w:numFmt w:val="decimal"/>
      <w:lvlText w:val="%1.%2.%3.%4.%5.%6."/>
      <w:lvlJc w:val="left"/>
      <w:pPr>
        <w:ind w:left="4725" w:hanging="1125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37D935F3"/>
    <w:multiLevelType w:val="hybridMultilevel"/>
    <w:tmpl w:val="FD902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proofState w:spelling="clean" w:grammar="clean"/>
  <w:defaultTabStop w:val="567"/>
  <w:hyphenationZone w:val="396"/>
  <w:doNotHyphenateCap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MjExtLAwsTQ0NTRV0lEKTi0uzszPAykwrAUAmpx8KiwAAAA="/>
  </w:docVars>
  <w:rsids>
    <w:rsidRoot w:val="00BC401C"/>
    <w:rsid w:val="000014B0"/>
    <w:rsid w:val="000049D3"/>
    <w:rsid w:val="000057A5"/>
    <w:rsid w:val="0001231C"/>
    <w:rsid w:val="00016CBE"/>
    <w:rsid w:val="000176DF"/>
    <w:rsid w:val="00022E1B"/>
    <w:rsid w:val="000310ED"/>
    <w:rsid w:val="0003288A"/>
    <w:rsid w:val="00036743"/>
    <w:rsid w:val="00060D98"/>
    <w:rsid w:val="00062609"/>
    <w:rsid w:val="00063341"/>
    <w:rsid w:val="000707A3"/>
    <w:rsid w:val="00074CC6"/>
    <w:rsid w:val="0007715E"/>
    <w:rsid w:val="000860E9"/>
    <w:rsid w:val="0008712C"/>
    <w:rsid w:val="000902BA"/>
    <w:rsid w:val="000941B4"/>
    <w:rsid w:val="000A1209"/>
    <w:rsid w:val="000A37F6"/>
    <w:rsid w:val="000B164D"/>
    <w:rsid w:val="000B2419"/>
    <w:rsid w:val="000B377F"/>
    <w:rsid w:val="000B521B"/>
    <w:rsid w:val="000C7AA2"/>
    <w:rsid w:val="000C7B3B"/>
    <w:rsid w:val="000C7EA3"/>
    <w:rsid w:val="000D0327"/>
    <w:rsid w:val="000D1AE9"/>
    <w:rsid w:val="000D1F09"/>
    <w:rsid w:val="000D5AF8"/>
    <w:rsid w:val="000E2E31"/>
    <w:rsid w:val="000E3E8B"/>
    <w:rsid w:val="000E79FE"/>
    <w:rsid w:val="000F0BC8"/>
    <w:rsid w:val="000F242F"/>
    <w:rsid w:val="000F3C92"/>
    <w:rsid w:val="000F5031"/>
    <w:rsid w:val="000F77C8"/>
    <w:rsid w:val="00116183"/>
    <w:rsid w:val="00124201"/>
    <w:rsid w:val="00125D1B"/>
    <w:rsid w:val="001309EC"/>
    <w:rsid w:val="0013743E"/>
    <w:rsid w:val="00143BB3"/>
    <w:rsid w:val="00143CBF"/>
    <w:rsid w:val="00147642"/>
    <w:rsid w:val="00152D8F"/>
    <w:rsid w:val="00155D73"/>
    <w:rsid w:val="00157A5C"/>
    <w:rsid w:val="0016084A"/>
    <w:rsid w:val="00164EDC"/>
    <w:rsid w:val="00167769"/>
    <w:rsid w:val="00184D08"/>
    <w:rsid w:val="001877EB"/>
    <w:rsid w:val="00192A94"/>
    <w:rsid w:val="001A5DE9"/>
    <w:rsid w:val="001B5B75"/>
    <w:rsid w:val="001B7ABE"/>
    <w:rsid w:val="001C1FF6"/>
    <w:rsid w:val="001C3643"/>
    <w:rsid w:val="001D532B"/>
    <w:rsid w:val="001D59BB"/>
    <w:rsid w:val="001D6C71"/>
    <w:rsid w:val="001D7B66"/>
    <w:rsid w:val="001E3469"/>
    <w:rsid w:val="001F2D4F"/>
    <w:rsid w:val="001F365F"/>
    <w:rsid w:val="001F3B14"/>
    <w:rsid w:val="001F3FE3"/>
    <w:rsid w:val="001F6256"/>
    <w:rsid w:val="002039C1"/>
    <w:rsid w:val="00205C1F"/>
    <w:rsid w:val="00206631"/>
    <w:rsid w:val="00207035"/>
    <w:rsid w:val="00215F53"/>
    <w:rsid w:val="002238E6"/>
    <w:rsid w:val="00223945"/>
    <w:rsid w:val="00226FBC"/>
    <w:rsid w:val="002311F2"/>
    <w:rsid w:val="00240A6E"/>
    <w:rsid w:val="002422E3"/>
    <w:rsid w:val="0024795C"/>
    <w:rsid w:val="00250626"/>
    <w:rsid w:val="0025174E"/>
    <w:rsid w:val="002542F3"/>
    <w:rsid w:val="0025739D"/>
    <w:rsid w:val="00257F98"/>
    <w:rsid w:val="00261138"/>
    <w:rsid w:val="002673B6"/>
    <w:rsid w:val="002733E9"/>
    <w:rsid w:val="00293B36"/>
    <w:rsid w:val="0029617E"/>
    <w:rsid w:val="00297B5B"/>
    <w:rsid w:val="00297F60"/>
    <w:rsid w:val="002A4DB2"/>
    <w:rsid w:val="002A64A7"/>
    <w:rsid w:val="002C36F4"/>
    <w:rsid w:val="002C53DC"/>
    <w:rsid w:val="002D6B5A"/>
    <w:rsid w:val="002D7133"/>
    <w:rsid w:val="002E3A68"/>
    <w:rsid w:val="002E42A9"/>
    <w:rsid w:val="002F1439"/>
    <w:rsid w:val="002F21AE"/>
    <w:rsid w:val="002F6FEE"/>
    <w:rsid w:val="002F7E1E"/>
    <w:rsid w:val="00303515"/>
    <w:rsid w:val="003059DA"/>
    <w:rsid w:val="00310FE7"/>
    <w:rsid w:val="00334776"/>
    <w:rsid w:val="00335D70"/>
    <w:rsid w:val="003417DC"/>
    <w:rsid w:val="00346BEE"/>
    <w:rsid w:val="00351303"/>
    <w:rsid w:val="003525DC"/>
    <w:rsid w:val="00364137"/>
    <w:rsid w:val="0036608B"/>
    <w:rsid w:val="00367189"/>
    <w:rsid w:val="00367B05"/>
    <w:rsid w:val="00373A2D"/>
    <w:rsid w:val="003802AE"/>
    <w:rsid w:val="00384D0A"/>
    <w:rsid w:val="0039495B"/>
    <w:rsid w:val="00394FA9"/>
    <w:rsid w:val="003A4CF1"/>
    <w:rsid w:val="003B7118"/>
    <w:rsid w:val="003C673E"/>
    <w:rsid w:val="003E11D3"/>
    <w:rsid w:val="003E30B8"/>
    <w:rsid w:val="003E730D"/>
    <w:rsid w:val="003F361B"/>
    <w:rsid w:val="003F5DCD"/>
    <w:rsid w:val="003F6D75"/>
    <w:rsid w:val="00401B1E"/>
    <w:rsid w:val="00402554"/>
    <w:rsid w:val="00402C6A"/>
    <w:rsid w:val="00403366"/>
    <w:rsid w:val="004064F7"/>
    <w:rsid w:val="00411A4D"/>
    <w:rsid w:val="0041631C"/>
    <w:rsid w:val="00420EBA"/>
    <w:rsid w:val="0042501E"/>
    <w:rsid w:val="00431A04"/>
    <w:rsid w:val="00452E4C"/>
    <w:rsid w:val="00453B31"/>
    <w:rsid w:val="00456B4C"/>
    <w:rsid w:val="00457C81"/>
    <w:rsid w:val="00470B5D"/>
    <w:rsid w:val="00471613"/>
    <w:rsid w:val="0048442A"/>
    <w:rsid w:val="004845F2"/>
    <w:rsid w:val="00492C88"/>
    <w:rsid w:val="00495ED6"/>
    <w:rsid w:val="004A13A8"/>
    <w:rsid w:val="004B1A16"/>
    <w:rsid w:val="004B4C0D"/>
    <w:rsid w:val="004C201B"/>
    <w:rsid w:val="004C711D"/>
    <w:rsid w:val="004C736D"/>
    <w:rsid w:val="004D014D"/>
    <w:rsid w:val="004D1938"/>
    <w:rsid w:val="004E1ACB"/>
    <w:rsid w:val="004E312D"/>
    <w:rsid w:val="004F1692"/>
    <w:rsid w:val="004F192B"/>
    <w:rsid w:val="00507E31"/>
    <w:rsid w:val="0051143A"/>
    <w:rsid w:val="005153A9"/>
    <w:rsid w:val="00520D2C"/>
    <w:rsid w:val="00520EE7"/>
    <w:rsid w:val="005251DE"/>
    <w:rsid w:val="005257F6"/>
    <w:rsid w:val="00525EA1"/>
    <w:rsid w:val="0052696D"/>
    <w:rsid w:val="00530CFB"/>
    <w:rsid w:val="00535362"/>
    <w:rsid w:val="00542B54"/>
    <w:rsid w:val="005430E4"/>
    <w:rsid w:val="00546485"/>
    <w:rsid w:val="005503B8"/>
    <w:rsid w:val="00551B8D"/>
    <w:rsid w:val="00552C2D"/>
    <w:rsid w:val="005537AD"/>
    <w:rsid w:val="00554A7B"/>
    <w:rsid w:val="005754CF"/>
    <w:rsid w:val="00575C50"/>
    <w:rsid w:val="0057707D"/>
    <w:rsid w:val="00586CEF"/>
    <w:rsid w:val="00595F81"/>
    <w:rsid w:val="0059630D"/>
    <w:rsid w:val="00597006"/>
    <w:rsid w:val="005A116A"/>
    <w:rsid w:val="005B08FA"/>
    <w:rsid w:val="005B7210"/>
    <w:rsid w:val="005C2F58"/>
    <w:rsid w:val="005C4251"/>
    <w:rsid w:val="005D01DE"/>
    <w:rsid w:val="005D0CD3"/>
    <w:rsid w:val="005D2926"/>
    <w:rsid w:val="005D3AA5"/>
    <w:rsid w:val="005E3B87"/>
    <w:rsid w:val="005E3EA8"/>
    <w:rsid w:val="005F00CB"/>
    <w:rsid w:val="005F0229"/>
    <w:rsid w:val="005F3302"/>
    <w:rsid w:val="005F6C99"/>
    <w:rsid w:val="005F6F1F"/>
    <w:rsid w:val="005F74F3"/>
    <w:rsid w:val="00603E38"/>
    <w:rsid w:val="00613585"/>
    <w:rsid w:val="00616452"/>
    <w:rsid w:val="00616B1C"/>
    <w:rsid w:val="00622F0C"/>
    <w:rsid w:val="0063659E"/>
    <w:rsid w:val="00643298"/>
    <w:rsid w:val="006438DB"/>
    <w:rsid w:val="006454BC"/>
    <w:rsid w:val="0064787E"/>
    <w:rsid w:val="00647DC2"/>
    <w:rsid w:val="00650D87"/>
    <w:rsid w:val="006524E3"/>
    <w:rsid w:val="00664774"/>
    <w:rsid w:val="00672FA1"/>
    <w:rsid w:val="00672FFE"/>
    <w:rsid w:val="00675192"/>
    <w:rsid w:val="00682CC9"/>
    <w:rsid w:val="006870A4"/>
    <w:rsid w:val="00695C3D"/>
    <w:rsid w:val="00697B0A"/>
    <w:rsid w:val="006A0090"/>
    <w:rsid w:val="006A2D0B"/>
    <w:rsid w:val="006A55F7"/>
    <w:rsid w:val="006A7852"/>
    <w:rsid w:val="006B2242"/>
    <w:rsid w:val="006B3ED9"/>
    <w:rsid w:val="006B743F"/>
    <w:rsid w:val="006C095A"/>
    <w:rsid w:val="006C24D9"/>
    <w:rsid w:val="006C283F"/>
    <w:rsid w:val="006C66A2"/>
    <w:rsid w:val="006D248D"/>
    <w:rsid w:val="006E10B4"/>
    <w:rsid w:val="006E3B1E"/>
    <w:rsid w:val="006F1563"/>
    <w:rsid w:val="006F4332"/>
    <w:rsid w:val="006F555D"/>
    <w:rsid w:val="006F5D90"/>
    <w:rsid w:val="00705313"/>
    <w:rsid w:val="00705D58"/>
    <w:rsid w:val="00707E9E"/>
    <w:rsid w:val="00715B6B"/>
    <w:rsid w:val="00726B44"/>
    <w:rsid w:val="00733A10"/>
    <w:rsid w:val="00735F7E"/>
    <w:rsid w:val="0074003B"/>
    <w:rsid w:val="00745BC3"/>
    <w:rsid w:val="0074745B"/>
    <w:rsid w:val="00754EFE"/>
    <w:rsid w:val="00757B8C"/>
    <w:rsid w:val="00765BCF"/>
    <w:rsid w:val="00770A23"/>
    <w:rsid w:val="00772D40"/>
    <w:rsid w:val="00777195"/>
    <w:rsid w:val="00781543"/>
    <w:rsid w:val="00781AD2"/>
    <w:rsid w:val="00783B22"/>
    <w:rsid w:val="007841A5"/>
    <w:rsid w:val="007861AA"/>
    <w:rsid w:val="00791C53"/>
    <w:rsid w:val="0079345E"/>
    <w:rsid w:val="0079438D"/>
    <w:rsid w:val="00797A67"/>
    <w:rsid w:val="007A0221"/>
    <w:rsid w:val="007A1AC4"/>
    <w:rsid w:val="007A237B"/>
    <w:rsid w:val="007A7733"/>
    <w:rsid w:val="007B1F63"/>
    <w:rsid w:val="007B5401"/>
    <w:rsid w:val="007B555F"/>
    <w:rsid w:val="007B6BE9"/>
    <w:rsid w:val="007D7324"/>
    <w:rsid w:val="007E027D"/>
    <w:rsid w:val="007E02D2"/>
    <w:rsid w:val="007E03CA"/>
    <w:rsid w:val="007E04DE"/>
    <w:rsid w:val="007E66F2"/>
    <w:rsid w:val="007F2C8F"/>
    <w:rsid w:val="007F4BD8"/>
    <w:rsid w:val="008017BB"/>
    <w:rsid w:val="00814001"/>
    <w:rsid w:val="00815F06"/>
    <w:rsid w:val="00821363"/>
    <w:rsid w:val="00823C2E"/>
    <w:rsid w:val="008253ED"/>
    <w:rsid w:val="00833766"/>
    <w:rsid w:val="00840411"/>
    <w:rsid w:val="008473E3"/>
    <w:rsid w:val="00860F16"/>
    <w:rsid w:val="00861699"/>
    <w:rsid w:val="00863576"/>
    <w:rsid w:val="00864666"/>
    <w:rsid w:val="0087275C"/>
    <w:rsid w:val="00880B9A"/>
    <w:rsid w:val="00881201"/>
    <w:rsid w:val="00881395"/>
    <w:rsid w:val="00887530"/>
    <w:rsid w:val="00892287"/>
    <w:rsid w:val="008948A8"/>
    <w:rsid w:val="008A0F85"/>
    <w:rsid w:val="008A2FA1"/>
    <w:rsid w:val="008A5213"/>
    <w:rsid w:val="008A5BE7"/>
    <w:rsid w:val="008B1499"/>
    <w:rsid w:val="008B57F8"/>
    <w:rsid w:val="008C0105"/>
    <w:rsid w:val="008C16AC"/>
    <w:rsid w:val="008D3C6A"/>
    <w:rsid w:val="008D405F"/>
    <w:rsid w:val="008D46BC"/>
    <w:rsid w:val="008D48F7"/>
    <w:rsid w:val="008E6BEE"/>
    <w:rsid w:val="008F2E8A"/>
    <w:rsid w:val="008F3ABD"/>
    <w:rsid w:val="008F477D"/>
    <w:rsid w:val="008F6844"/>
    <w:rsid w:val="008F7251"/>
    <w:rsid w:val="0090254F"/>
    <w:rsid w:val="00914F13"/>
    <w:rsid w:val="00915BA3"/>
    <w:rsid w:val="009259EA"/>
    <w:rsid w:val="0093179B"/>
    <w:rsid w:val="00931AB0"/>
    <w:rsid w:val="00932ECF"/>
    <w:rsid w:val="00950F9C"/>
    <w:rsid w:val="00953C60"/>
    <w:rsid w:val="009542FC"/>
    <w:rsid w:val="00957671"/>
    <w:rsid w:val="009617F1"/>
    <w:rsid w:val="00962038"/>
    <w:rsid w:val="00966281"/>
    <w:rsid w:val="00970448"/>
    <w:rsid w:val="0097396B"/>
    <w:rsid w:val="00975A60"/>
    <w:rsid w:val="009B1927"/>
    <w:rsid w:val="009B30A4"/>
    <w:rsid w:val="009B5330"/>
    <w:rsid w:val="009C63C1"/>
    <w:rsid w:val="009E07D9"/>
    <w:rsid w:val="009E303B"/>
    <w:rsid w:val="009E30ED"/>
    <w:rsid w:val="009E41C5"/>
    <w:rsid w:val="009F3E45"/>
    <w:rsid w:val="009F46A6"/>
    <w:rsid w:val="00A00482"/>
    <w:rsid w:val="00A04672"/>
    <w:rsid w:val="00A11D0F"/>
    <w:rsid w:val="00A13C8B"/>
    <w:rsid w:val="00A15E81"/>
    <w:rsid w:val="00A20018"/>
    <w:rsid w:val="00A235E2"/>
    <w:rsid w:val="00A26E6A"/>
    <w:rsid w:val="00A277CF"/>
    <w:rsid w:val="00A30E10"/>
    <w:rsid w:val="00A34EA4"/>
    <w:rsid w:val="00A361D2"/>
    <w:rsid w:val="00A3628F"/>
    <w:rsid w:val="00A36B47"/>
    <w:rsid w:val="00A3738A"/>
    <w:rsid w:val="00A4273A"/>
    <w:rsid w:val="00A47260"/>
    <w:rsid w:val="00A51087"/>
    <w:rsid w:val="00A5226E"/>
    <w:rsid w:val="00A602AB"/>
    <w:rsid w:val="00A608E8"/>
    <w:rsid w:val="00A660A8"/>
    <w:rsid w:val="00A71FCA"/>
    <w:rsid w:val="00A804CD"/>
    <w:rsid w:val="00A916C6"/>
    <w:rsid w:val="00A9257F"/>
    <w:rsid w:val="00A93E30"/>
    <w:rsid w:val="00AA2EA6"/>
    <w:rsid w:val="00AA3158"/>
    <w:rsid w:val="00AA74D2"/>
    <w:rsid w:val="00AB147F"/>
    <w:rsid w:val="00AB1660"/>
    <w:rsid w:val="00AB569C"/>
    <w:rsid w:val="00AB6202"/>
    <w:rsid w:val="00AB779C"/>
    <w:rsid w:val="00AC1A3E"/>
    <w:rsid w:val="00AC646E"/>
    <w:rsid w:val="00AD2616"/>
    <w:rsid w:val="00AD6B9F"/>
    <w:rsid w:val="00AD7A23"/>
    <w:rsid w:val="00AD7B69"/>
    <w:rsid w:val="00AD7CDB"/>
    <w:rsid w:val="00AE247B"/>
    <w:rsid w:val="00AE5EF5"/>
    <w:rsid w:val="00AF1377"/>
    <w:rsid w:val="00AF3453"/>
    <w:rsid w:val="00AF389C"/>
    <w:rsid w:val="00AF606D"/>
    <w:rsid w:val="00AF77F6"/>
    <w:rsid w:val="00B032DE"/>
    <w:rsid w:val="00B03728"/>
    <w:rsid w:val="00B04A84"/>
    <w:rsid w:val="00B1446C"/>
    <w:rsid w:val="00B14533"/>
    <w:rsid w:val="00B160CA"/>
    <w:rsid w:val="00B21246"/>
    <w:rsid w:val="00B212A5"/>
    <w:rsid w:val="00B24D49"/>
    <w:rsid w:val="00B35C3C"/>
    <w:rsid w:val="00B41133"/>
    <w:rsid w:val="00B45234"/>
    <w:rsid w:val="00B526FB"/>
    <w:rsid w:val="00B562BC"/>
    <w:rsid w:val="00B56CF8"/>
    <w:rsid w:val="00B6029F"/>
    <w:rsid w:val="00B6416D"/>
    <w:rsid w:val="00B65334"/>
    <w:rsid w:val="00B67712"/>
    <w:rsid w:val="00B72038"/>
    <w:rsid w:val="00B77167"/>
    <w:rsid w:val="00B90B37"/>
    <w:rsid w:val="00B94DEA"/>
    <w:rsid w:val="00B967DC"/>
    <w:rsid w:val="00B96A7B"/>
    <w:rsid w:val="00B97AA0"/>
    <w:rsid w:val="00BA03EE"/>
    <w:rsid w:val="00BA2517"/>
    <w:rsid w:val="00BA6653"/>
    <w:rsid w:val="00BB39B2"/>
    <w:rsid w:val="00BC0DF4"/>
    <w:rsid w:val="00BC170F"/>
    <w:rsid w:val="00BC2DA5"/>
    <w:rsid w:val="00BC401C"/>
    <w:rsid w:val="00BD7864"/>
    <w:rsid w:val="00BE0C93"/>
    <w:rsid w:val="00BE30D7"/>
    <w:rsid w:val="00BE4B5C"/>
    <w:rsid w:val="00BF6390"/>
    <w:rsid w:val="00C13531"/>
    <w:rsid w:val="00C15A2E"/>
    <w:rsid w:val="00C17F1A"/>
    <w:rsid w:val="00C25938"/>
    <w:rsid w:val="00C25D26"/>
    <w:rsid w:val="00C2787F"/>
    <w:rsid w:val="00C36717"/>
    <w:rsid w:val="00C42657"/>
    <w:rsid w:val="00C5558B"/>
    <w:rsid w:val="00C55A69"/>
    <w:rsid w:val="00C57C10"/>
    <w:rsid w:val="00C6098D"/>
    <w:rsid w:val="00C66DA0"/>
    <w:rsid w:val="00C7320D"/>
    <w:rsid w:val="00C73CF3"/>
    <w:rsid w:val="00C77351"/>
    <w:rsid w:val="00C84046"/>
    <w:rsid w:val="00C86DE3"/>
    <w:rsid w:val="00C9057F"/>
    <w:rsid w:val="00C905B3"/>
    <w:rsid w:val="00C94462"/>
    <w:rsid w:val="00C968B9"/>
    <w:rsid w:val="00CA1C4F"/>
    <w:rsid w:val="00CA241A"/>
    <w:rsid w:val="00CB2E00"/>
    <w:rsid w:val="00CB6A9D"/>
    <w:rsid w:val="00CB7F65"/>
    <w:rsid w:val="00CC60D3"/>
    <w:rsid w:val="00CD33E4"/>
    <w:rsid w:val="00CD67B5"/>
    <w:rsid w:val="00CE289B"/>
    <w:rsid w:val="00CE4F40"/>
    <w:rsid w:val="00CE56D9"/>
    <w:rsid w:val="00CE5EF6"/>
    <w:rsid w:val="00CF00CA"/>
    <w:rsid w:val="00CF0535"/>
    <w:rsid w:val="00CF1E20"/>
    <w:rsid w:val="00CF46C0"/>
    <w:rsid w:val="00CF6C59"/>
    <w:rsid w:val="00CF6F48"/>
    <w:rsid w:val="00D020EA"/>
    <w:rsid w:val="00D048AD"/>
    <w:rsid w:val="00D1272E"/>
    <w:rsid w:val="00D35D9B"/>
    <w:rsid w:val="00D36488"/>
    <w:rsid w:val="00D375FE"/>
    <w:rsid w:val="00D4082C"/>
    <w:rsid w:val="00D47358"/>
    <w:rsid w:val="00D47D10"/>
    <w:rsid w:val="00D5336A"/>
    <w:rsid w:val="00D63B2C"/>
    <w:rsid w:val="00D7521E"/>
    <w:rsid w:val="00D7647B"/>
    <w:rsid w:val="00D77F85"/>
    <w:rsid w:val="00D82282"/>
    <w:rsid w:val="00D84F72"/>
    <w:rsid w:val="00DA133F"/>
    <w:rsid w:val="00DA7C07"/>
    <w:rsid w:val="00DA7EB0"/>
    <w:rsid w:val="00DB007C"/>
    <w:rsid w:val="00DB00BE"/>
    <w:rsid w:val="00DB322F"/>
    <w:rsid w:val="00DB3A1B"/>
    <w:rsid w:val="00DB490D"/>
    <w:rsid w:val="00DB4EB4"/>
    <w:rsid w:val="00DB589A"/>
    <w:rsid w:val="00DB773A"/>
    <w:rsid w:val="00DC6F70"/>
    <w:rsid w:val="00DD5DAD"/>
    <w:rsid w:val="00DD5F7D"/>
    <w:rsid w:val="00DE1941"/>
    <w:rsid w:val="00DF0E5B"/>
    <w:rsid w:val="00DF2951"/>
    <w:rsid w:val="00E00C10"/>
    <w:rsid w:val="00E063A1"/>
    <w:rsid w:val="00E06E90"/>
    <w:rsid w:val="00E075BE"/>
    <w:rsid w:val="00E1346A"/>
    <w:rsid w:val="00E223EA"/>
    <w:rsid w:val="00E2798A"/>
    <w:rsid w:val="00E30D64"/>
    <w:rsid w:val="00E31391"/>
    <w:rsid w:val="00E32C8D"/>
    <w:rsid w:val="00E346DD"/>
    <w:rsid w:val="00E366EA"/>
    <w:rsid w:val="00E52253"/>
    <w:rsid w:val="00E54156"/>
    <w:rsid w:val="00E56073"/>
    <w:rsid w:val="00E61C41"/>
    <w:rsid w:val="00E6207D"/>
    <w:rsid w:val="00E624B6"/>
    <w:rsid w:val="00E63FE0"/>
    <w:rsid w:val="00E678A5"/>
    <w:rsid w:val="00E81931"/>
    <w:rsid w:val="00E85B65"/>
    <w:rsid w:val="00E962FF"/>
    <w:rsid w:val="00EA2ABA"/>
    <w:rsid w:val="00EA2FE1"/>
    <w:rsid w:val="00EA3E80"/>
    <w:rsid w:val="00EA6D88"/>
    <w:rsid w:val="00EB16C0"/>
    <w:rsid w:val="00EB3A23"/>
    <w:rsid w:val="00EB4186"/>
    <w:rsid w:val="00EB62BD"/>
    <w:rsid w:val="00ED0306"/>
    <w:rsid w:val="00ED095B"/>
    <w:rsid w:val="00EE434C"/>
    <w:rsid w:val="00F02E94"/>
    <w:rsid w:val="00F03EBE"/>
    <w:rsid w:val="00F04E38"/>
    <w:rsid w:val="00F05B22"/>
    <w:rsid w:val="00F07C5C"/>
    <w:rsid w:val="00F1080E"/>
    <w:rsid w:val="00F115D6"/>
    <w:rsid w:val="00F14BDE"/>
    <w:rsid w:val="00F203B8"/>
    <w:rsid w:val="00F32FD8"/>
    <w:rsid w:val="00F34120"/>
    <w:rsid w:val="00F36918"/>
    <w:rsid w:val="00F40A37"/>
    <w:rsid w:val="00F44F00"/>
    <w:rsid w:val="00F541B3"/>
    <w:rsid w:val="00F6026D"/>
    <w:rsid w:val="00F61234"/>
    <w:rsid w:val="00F65474"/>
    <w:rsid w:val="00F66372"/>
    <w:rsid w:val="00F70350"/>
    <w:rsid w:val="00F70F2C"/>
    <w:rsid w:val="00F72E3C"/>
    <w:rsid w:val="00F81EA3"/>
    <w:rsid w:val="00F85101"/>
    <w:rsid w:val="00F90266"/>
    <w:rsid w:val="00F91085"/>
    <w:rsid w:val="00FA11CC"/>
    <w:rsid w:val="00FA5AC2"/>
    <w:rsid w:val="00FB36C8"/>
    <w:rsid w:val="00FB711B"/>
    <w:rsid w:val="00FC01EF"/>
    <w:rsid w:val="00FC063E"/>
    <w:rsid w:val="00FC12DE"/>
    <w:rsid w:val="00FC33C4"/>
    <w:rsid w:val="00FD3735"/>
    <w:rsid w:val="00FE221B"/>
    <w:rsid w:val="00FE4F4B"/>
    <w:rsid w:val="00FE7DC4"/>
    <w:rsid w:val="00FF05FF"/>
    <w:rsid w:val="00FF11F5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16CF8F66-E674-4982-9547-42536200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771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5430E4"/>
    <w:pPr>
      <w:ind w:left="720" w:firstLine="851"/>
      <w:contextualSpacing/>
      <w:jc w:val="both"/>
    </w:pPr>
    <w:rPr>
      <w:rFonts w:eastAsiaTheme="minorHAnsi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5430E4"/>
    <w:rPr>
      <w:rFonts w:eastAsiaTheme="minorHAnsi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30E4"/>
    <w:rPr>
      <w:rFonts w:eastAsia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430E4"/>
    <w:rPr>
      <w:rFonts w:eastAsiaTheme="minorHAnsi"/>
      <w:szCs w:val="24"/>
    </w:rPr>
  </w:style>
  <w:style w:type="paragraph" w:customStyle="1" w:styleId="Text1">
    <w:name w:val="Text 1"/>
    <w:basedOn w:val="Normal"/>
    <w:rsid w:val="005430E4"/>
    <w:pPr>
      <w:spacing w:after="240"/>
      <w:ind w:left="482"/>
      <w:jc w:val="both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411A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1A4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1A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1A4D"/>
    <w:rPr>
      <w:b/>
      <w:bCs/>
      <w:sz w:val="20"/>
    </w:rPr>
  </w:style>
  <w:style w:type="paragraph" w:styleId="Revision">
    <w:name w:val="Revision"/>
    <w:hidden/>
    <w:semiHidden/>
    <w:rsid w:val="00F32FD8"/>
  </w:style>
  <w:style w:type="character" w:styleId="Hyperlink">
    <w:name w:val="Hyperlink"/>
    <w:basedOn w:val="DefaultParagraphFont"/>
    <w:unhideWhenUsed/>
    <w:rsid w:val="00DC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FD2E6364EA6F4589E339650EF2D256" ma:contentTypeVersion="6" ma:contentTypeDescription="Kurkite naują dokumentą." ma:contentTypeScope="" ma:versionID="7fea2e97b802218dbcb4565d56eb780c">
  <xsd:schema xmlns:xsd="http://www.w3.org/2001/XMLSchema" xmlns:xs="http://www.w3.org/2001/XMLSchema" xmlns:p="http://schemas.microsoft.com/office/2006/metadata/properties" xmlns:ns3="d54348e1-8662-4887-9d6e-2f3aba196886" targetNamespace="http://schemas.microsoft.com/office/2006/metadata/properties" ma:root="true" ma:fieldsID="fb0347c3b14761c609f4c0bce74d1df1" ns3:_="">
    <xsd:import namespace="d54348e1-8662-4887-9d6e-2f3aba196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8e1-8662-4887-9d6e-2f3aba19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F7BA-50B7-439A-BCD6-8A7C70C6C090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d54348e1-8662-4887-9d6e-2f3aba196886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738BE00-AA5B-40B8-86D6-3BCF2DAC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8e1-8662-4887-9d6e-2f3aba19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0764E-562F-4857-90F8-27F0B4179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F7A29-D77C-4BDC-9088-2FD23573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1865</Words>
  <Characters>1064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Viluniene Jurgita</cp:lastModifiedBy>
  <cp:revision>2</cp:revision>
  <cp:lastPrinted>2019-11-26T10:32:00Z</cp:lastPrinted>
  <dcterms:created xsi:type="dcterms:W3CDTF">2020-05-13T06:33:00Z</dcterms:created>
  <dcterms:modified xsi:type="dcterms:W3CDTF">2020-05-13T06:33:00Z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0x0101007BFD2E6364EA6F4589E339650EF2D256</vt:lpwstr>
  </property>
</Properties>
</file>