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669" w:rsidRPr="006522B7" w:rsidRDefault="000A13F0" w:rsidP="009D3278">
      <w:pPr>
        <w:jc w:val="right"/>
        <w:rPr>
          <w:b/>
          <w:noProof/>
          <w:lang w:eastAsia="lt-LT"/>
        </w:rPr>
      </w:pPr>
      <w:bookmarkStart w:id="0" w:name="_GoBack"/>
      <w:bookmarkEnd w:id="0"/>
      <w:r>
        <w:rPr>
          <w:b/>
          <w:noProof/>
          <w:szCs w:val="24"/>
          <w:lang w:eastAsia="lt-LT"/>
        </w:rPr>
        <w:t>Projekto lyginamasis variantas</w:t>
      </w:r>
    </w:p>
    <w:p w:rsidR="00C042EE" w:rsidRDefault="00C042EE" w:rsidP="00817669">
      <w:pPr>
        <w:jc w:val="center"/>
        <w:rPr>
          <w:b/>
          <w:caps/>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9962CF">
      <w:pPr>
        <w:jc w:val="center"/>
        <w:rPr>
          <w:b/>
          <w:caps/>
        </w:rPr>
      </w:pPr>
      <w:r>
        <w:rPr>
          <w:b/>
          <w:caps/>
        </w:rPr>
        <w:t>įsakymas</w:t>
      </w:r>
    </w:p>
    <w:p w:rsidR="003F720C" w:rsidRPr="00945977" w:rsidRDefault="003F720C" w:rsidP="00945977">
      <w:pPr>
        <w:jc w:val="center"/>
        <w:rPr>
          <w:rFonts w:eastAsia="Calibri"/>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 xml:space="preserve">MINISTRO </w:t>
      </w:r>
      <w:r w:rsidR="003859D2">
        <w:rPr>
          <w:b/>
          <w:szCs w:val="24"/>
        </w:rPr>
        <w:br/>
      </w:r>
      <w:r w:rsidRPr="003B02E3">
        <w:rPr>
          <w:b/>
          <w:szCs w:val="24"/>
        </w:rPr>
        <w:t>201</w:t>
      </w:r>
      <w:r w:rsidR="00B42EC8" w:rsidRPr="007851AC">
        <w:rPr>
          <w:b/>
          <w:szCs w:val="24"/>
        </w:rPr>
        <w:t>8</w:t>
      </w:r>
      <w:r w:rsidRPr="003B02E3">
        <w:rPr>
          <w:b/>
          <w:szCs w:val="24"/>
        </w:rPr>
        <w:t xml:space="preserve"> M. </w:t>
      </w:r>
      <w:r w:rsidR="00B42EC8">
        <w:rPr>
          <w:b/>
          <w:szCs w:val="24"/>
        </w:rPr>
        <w:t>BALANDŽIO 24</w:t>
      </w:r>
      <w:r w:rsidRPr="003B02E3">
        <w:rPr>
          <w:b/>
          <w:caps/>
          <w:szCs w:val="24"/>
        </w:rPr>
        <w:t xml:space="preserve"> </w:t>
      </w:r>
      <w:r w:rsidRPr="003B02E3">
        <w:rPr>
          <w:b/>
          <w:szCs w:val="24"/>
        </w:rPr>
        <w:t>D. ĮSAKYMO NR. 4-</w:t>
      </w:r>
      <w:r w:rsidR="00B42EC8">
        <w:rPr>
          <w:b/>
          <w:szCs w:val="24"/>
        </w:rPr>
        <w:t>241</w:t>
      </w:r>
      <w:r w:rsidRPr="003B02E3">
        <w:rPr>
          <w:b/>
          <w:szCs w:val="24"/>
        </w:rPr>
        <w:t xml:space="preserve"> „</w:t>
      </w:r>
      <w:r w:rsidR="00832F78" w:rsidRPr="003B02E3">
        <w:rPr>
          <w:b/>
          <w:bCs/>
          <w:caps/>
          <w:szCs w:val="24"/>
        </w:rPr>
        <w:t xml:space="preserve">dėl </w:t>
      </w:r>
      <w:r w:rsidR="00945977">
        <w:rPr>
          <w:rFonts w:eastAsia="Calibri"/>
          <w:b/>
          <w:kern w:val="16"/>
          <w:szCs w:val="24"/>
        </w:rPr>
        <w:t>2014–2020 METŲ EUROPOS SĄJUNGOS FONDŲ INVESTICIJŲ VEIKSMŲ PROGRAMOS 1 PRIORITETO „MOKSLINIŲ TYRIMŲ, EKSPERIMENTINĖS PLĖTROS IR INOVACIJŲ SKATINIMAS“ PRIEMONĖS N</w:t>
      </w:r>
      <w:r w:rsidR="00945977">
        <w:rPr>
          <w:rFonts w:eastAsia="Calibri"/>
          <w:b/>
          <w:szCs w:val="24"/>
        </w:rPr>
        <w:t>R. 0</w:t>
      </w:r>
      <w:r w:rsidR="00945977">
        <w:rPr>
          <w:rFonts w:eastAsia="Calibri"/>
          <w:b/>
          <w:szCs w:val="22"/>
        </w:rPr>
        <w:t>1</w:t>
      </w:r>
      <w:r w:rsidR="00B42EC8">
        <w:rPr>
          <w:rFonts w:eastAsia="Calibri"/>
          <w:b/>
          <w:szCs w:val="24"/>
        </w:rPr>
        <w:t>.2.1-MITA-T-851</w:t>
      </w:r>
      <w:r w:rsidR="00945977">
        <w:rPr>
          <w:rFonts w:eastAsia="Calibri"/>
          <w:b/>
          <w:kern w:val="16"/>
          <w:szCs w:val="24"/>
        </w:rPr>
        <w:t xml:space="preserve"> </w:t>
      </w:r>
      <w:r w:rsidR="00B42EC8">
        <w:rPr>
          <w:rFonts w:eastAsia="Calibri"/>
          <w:b/>
          <w:szCs w:val="24"/>
        </w:rPr>
        <w:t>„INOČEKIAI</w:t>
      </w:r>
      <w:r w:rsidR="00945977">
        <w:rPr>
          <w:rFonts w:eastAsia="Calibri"/>
          <w:b/>
          <w:szCs w:val="24"/>
        </w:rPr>
        <w:t xml:space="preserve">“ PROJEKTŲ FINANSAVIMO SĄLYGŲ APRAŠO </w:t>
      </w:r>
      <w:r w:rsidR="001B6DC1">
        <w:rPr>
          <w:rFonts w:eastAsia="Calibri"/>
          <w:b/>
          <w:szCs w:val="24"/>
        </w:rPr>
        <w:t xml:space="preserve">NR. 1 </w:t>
      </w:r>
      <w:r w:rsidRPr="00023FCA">
        <w:rPr>
          <w:b/>
          <w:bCs/>
          <w:caps/>
          <w:szCs w:val="24"/>
        </w:rPr>
        <w:t>patvirtinimo</w:t>
      </w:r>
      <w:r w:rsidRPr="00023FCA">
        <w:rPr>
          <w:rFonts w:eastAsia="Calibri"/>
          <w:b/>
          <w:szCs w:val="24"/>
        </w:rPr>
        <w:t>“</w:t>
      </w:r>
      <w:r w:rsidRPr="00023FCA">
        <w:rPr>
          <w:b/>
          <w:bCs/>
          <w:caps/>
          <w:szCs w:val="24"/>
        </w:rPr>
        <w:t xml:space="preserve"> </w:t>
      </w: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945977">
        <w:rPr>
          <w:szCs w:val="24"/>
        </w:rPr>
        <w:t xml:space="preserve"> </w:t>
      </w:r>
      <w:r w:rsidR="009D3278">
        <w:rPr>
          <w:szCs w:val="24"/>
        </w:rPr>
        <w:t xml:space="preserve">birželio  </w:t>
      </w:r>
      <w:r w:rsidR="00D069A3">
        <w:rPr>
          <w:szCs w:val="24"/>
        </w:rPr>
        <w:t xml:space="preserve"> </w:t>
      </w:r>
      <w:r w:rsidR="003F720C" w:rsidRPr="002D2728">
        <w:rPr>
          <w:szCs w:val="24"/>
        </w:rPr>
        <w:t>d. Nr. 4-</w:t>
      </w:r>
    </w:p>
    <w:p w:rsidR="003F720C" w:rsidRPr="002D2728" w:rsidRDefault="003F720C" w:rsidP="00E50C93">
      <w:pPr>
        <w:jc w:val="center"/>
        <w:rPr>
          <w:szCs w:val="24"/>
        </w:rPr>
      </w:pPr>
      <w:r w:rsidRPr="002D2728">
        <w:rPr>
          <w:szCs w:val="24"/>
        </w:rPr>
        <w:t>Vilnius</w:t>
      </w:r>
    </w:p>
    <w:p w:rsidR="003F720C" w:rsidRDefault="003F720C" w:rsidP="00E50C93">
      <w:pPr>
        <w:jc w:val="center"/>
        <w:rPr>
          <w:szCs w:val="24"/>
        </w:rPr>
      </w:pPr>
    </w:p>
    <w:p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C97192">
        <w:rPr>
          <w:color w:val="auto"/>
          <w:sz w:val="24"/>
          <w:szCs w:val="24"/>
        </w:rPr>
        <w:t>,</w:t>
      </w:r>
    </w:p>
    <w:p w:rsidR="00023FCA" w:rsidRPr="003F541E" w:rsidRDefault="00AA3428" w:rsidP="003F541E">
      <w:pPr>
        <w:pStyle w:val="BodyText1"/>
        <w:spacing w:line="240" w:lineRule="auto"/>
        <w:ind w:firstLine="720"/>
        <w:rPr>
          <w:vanish/>
          <w:sz w:val="24"/>
          <w:szCs w:val="24"/>
        </w:rPr>
      </w:pPr>
      <w:r>
        <w:rPr>
          <w:color w:val="auto"/>
          <w:sz w:val="24"/>
          <w:szCs w:val="24"/>
        </w:rPr>
        <w:t>p</w:t>
      </w:r>
      <w:r w:rsidR="003F720C">
        <w:rPr>
          <w:color w:val="auto"/>
          <w:sz w:val="24"/>
          <w:szCs w:val="24"/>
        </w:rPr>
        <w:t xml:space="preserve"> a k e i č i u </w:t>
      </w:r>
      <w:r w:rsidR="007A73B4">
        <w:rPr>
          <w:color w:val="auto"/>
          <w:sz w:val="24"/>
          <w:szCs w:val="24"/>
        </w:rPr>
        <w:t xml:space="preserve"> </w:t>
      </w:r>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w:t>
      </w:r>
      <w:r w:rsidR="00CA36F5">
        <w:rPr>
          <w:color w:val="auto"/>
          <w:sz w:val="24"/>
          <w:szCs w:val="24"/>
        </w:rPr>
        <w:t>MITA</w:t>
      </w:r>
      <w:r w:rsidR="00CF7DDC" w:rsidRPr="00055247">
        <w:rPr>
          <w:color w:val="auto"/>
          <w:sz w:val="24"/>
          <w:szCs w:val="24"/>
        </w:rPr>
        <w:t>-</w:t>
      </w:r>
      <w:r w:rsidR="00CA36F5">
        <w:rPr>
          <w:color w:val="auto"/>
          <w:sz w:val="24"/>
          <w:szCs w:val="24"/>
        </w:rPr>
        <w:t>T</w:t>
      </w:r>
      <w:r w:rsidR="00CF7DDC" w:rsidRPr="00055247">
        <w:rPr>
          <w:color w:val="auto"/>
          <w:sz w:val="24"/>
          <w:szCs w:val="24"/>
        </w:rPr>
        <w:t>-8</w:t>
      </w:r>
      <w:r w:rsidR="00B42EC8" w:rsidRPr="007851AC">
        <w:rPr>
          <w:color w:val="auto"/>
          <w:sz w:val="24"/>
          <w:szCs w:val="24"/>
        </w:rPr>
        <w:t>51</w:t>
      </w:r>
      <w:r w:rsidR="00CF7DDC" w:rsidRPr="00055247">
        <w:rPr>
          <w:color w:val="auto"/>
          <w:sz w:val="24"/>
          <w:szCs w:val="24"/>
        </w:rPr>
        <w:t xml:space="preserve"> „</w:t>
      </w:r>
      <w:r w:rsidR="00B42EC8">
        <w:rPr>
          <w:color w:val="auto"/>
          <w:sz w:val="24"/>
          <w:szCs w:val="24"/>
        </w:rPr>
        <w:t>Inočekiai</w:t>
      </w:r>
      <w:r w:rsidR="00CF7DDC" w:rsidRPr="00055247">
        <w:rPr>
          <w:color w:val="auto"/>
          <w:sz w:val="24"/>
          <w:szCs w:val="24"/>
        </w:rPr>
        <w:t>“ pro</w:t>
      </w:r>
      <w:r w:rsidR="00CA36F5">
        <w:rPr>
          <w:color w:val="auto"/>
          <w:sz w:val="24"/>
          <w:szCs w:val="24"/>
        </w:rPr>
        <w:t>jektų finansavimo sąlygų apraš</w:t>
      </w:r>
      <w:r w:rsidR="00607482">
        <w:rPr>
          <w:color w:val="auto"/>
          <w:sz w:val="24"/>
          <w:szCs w:val="24"/>
        </w:rPr>
        <w:t>o</w:t>
      </w:r>
      <w:r w:rsidR="001B6DC1">
        <w:rPr>
          <w:color w:val="auto"/>
          <w:sz w:val="24"/>
          <w:szCs w:val="24"/>
        </w:rPr>
        <w:t xml:space="preserve"> Nr. 1</w:t>
      </w:r>
      <w:r w:rsidR="00CA36F5">
        <w:rPr>
          <w:color w:val="auto"/>
          <w:sz w:val="24"/>
          <w:szCs w:val="24"/>
        </w:rPr>
        <w:t>,</w:t>
      </w:r>
      <w:r w:rsidR="00CF7DDC">
        <w:rPr>
          <w:color w:val="auto"/>
          <w:sz w:val="24"/>
          <w:szCs w:val="24"/>
        </w:rPr>
        <w:t xml:space="preserve"> patvirtint</w:t>
      </w:r>
      <w:r w:rsidR="00607482">
        <w:rPr>
          <w:color w:val="auto"/>
          <w:sz w:val="24"/>
          <w:szCs w:val="24"/>
        </w:rPr>
        <w:t>o</w:t>
      </w:r>
      <w:r w:rsidR="00CF7DDC">
        <w:rPr>
          <w:color w:val="auto"/>
          <w:sz w:val="24"/>
          <w:szCs w:val="24"/>
        </w:rPr>
        <w:t xml:space="preserve"> Lietuvos Respublikos ekonomikos ir inovacijų ministro 201</w:t>
      </w:r>
      <w:r w:rsidR="00714F02" w:rsidRPr="007851AC">
        <w:rPr>
          <w:color w:val="auto"/>
          <w:sz w:val="24"/>
          <w:szCs w:val="24"/>
        </w:rPr>
        <w:t>8</w:t>
      </w:r>
      <w:r w:rsidR="00714F02">
        <w:rPr>
          <w:color w:val="auto"/>
          <w:sz w:val="24"/>
          <w:szCs w:val="24"/>
        </w:rPr>
        <w:t xml:space="preserve"> m. balandžio</w:t>
      </w:r>
      <w:r w:rsidR="00CF7DDC">
        <w:rPr>
          <w:color w:val="auto"/>
          <w:sz w:val="24"/>
          <w:szCs w:val="24"/>
        </w:rPr>
        <w:t xml:space="preserve"> </w:t>
      </w:r>
      <w:r w:rsidR="00714F02" w:rsidRPr="007851AC">
        <w:rPr>
          <w:color w:val="auto"/>
          <w:sz w:val="24"/>
          <w:szCs w:val="24"/>
        </w:rPr>
        <w:t>24</w:t>
      </w:r>
      <w:r w:rsidR="00CF7DDC">
        <w:rPr>
          <w:color w:val="auto"/>
          <w:sz w:val="24"/>
          <w:szCs w:val="24"/>
        </w:rPr>
        <w:t xml:space="preserve"> d. įsakymu Nr. 4-</w:t>
      </w:r>
      <w:r w:rsidR="00714F02">
        <w:rPr>
          <w:color w:val="auto"/>
          <w:sz w:val="24"/>
          <w:szCs w:val="24"/>
        </w:rPr>
        <w:t>241</w:t>
      </w:r>
      <w:r w:rsidR="00023FCA">
        <w:rPr>
          <w:color w:val="auto"/>
          <w:sz w:val="24"/>
          <w:szCs w:val="24"/>
        </w:rPr>
        <w:t xml:space="preserve"> </w:t>
      </w:r>
      <w:r w:rsidR="00023FCA" w:rsidRPr="003F541E">
        <w:rPr>
          <w:sz w:val="24"/>
          <w:szCs w:val="24"/>
        </w:rPr>
        <w:t>„</w:t>
      </w:r>
      <w:r w:rsidR="00023FCA" w:rsidRPr="00023FCA">
        <w:rPr>
          <w:bCs/>
          <w:sz w:val="24"/>
          <w:szCs w:val="24"/>
        </w:rPr>
        <w:t xml:space="preserve">Dėl </w:t>
      </w:r>
      <w:r w:rsidR="009646DA">
        <w:rPr>
          <w:bCs/>
          <w:sz w:val="24"/>
          <w:szCs w:val="24"/>
        </w:rPr>
        <w:br/>
      </w:r>
      <w:r w:rsidR="00023FCA" w:rsidRPr="00023FCA">
        <w:rPr>
          <w:bCs/>
          <w:sz w:val="24"/>
          <w:szCs w:val="24"/>
        </w:rPr>
        <w:t>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 xml:space="preserve">okslinių tyrimų, eksperimentinės plėtros ir inovacijų skatinimas“ priemonės </w:t>
      </w:r>
      <w:r w:rsidR="00CA36F5" w:rsidRPr="00055247">
        <w:rPr>
          <w:color w:val="auto"/>
          <w:sz w:val="24"/>
          <w:szCs w:val="24"/>
        </w:rPr>
        <w:t>Nr. 01.2.1-</w:t>
      </w:r>
      <w:r w:rsidR="00CA36F5">
        <w:rPr>
          <w:color w:val="auto"/>
          <w:sz w:val="24"/>
          <w:szCs w:val="24"/>
        </w:rPr>
        <w:t>MITA</w:t>
      </w:r>
      <w:r w:rsidR="00CA36F5" w:rsidRPr="00055247">
        <w:rPr>
          <w:color w:val="auto"/>
          <w:sz w:val="24"/>
          <w:szCs w:val="24"/>
        </w:rPr>
        <w:t>-</w:t>
      </w:r>
      <w:r w:rsidR="00CA36F5">
        <w:rPr>
          <w:color w:val="auto"/>
          <w:sz w:val="24"/>
          <w:szCs w:val="24"/>
        </w:rPr>
        <w:t>T</w:t>
      </w:r>
      <w:r w:rsidR="00CA36F5" w:rsidRPr="00055247">
        <w:rPr>
          <w:color w:val="auto"/>
          <w:sz w:val="24"/>
          <w:szCs w:val="24"/>
        </w:rPr>
        <w:t>-8</w:t>
      </w:r>
      <w:r w:rsidR="00714F02">
        <w:rPr>
          <w:color w:val="auto"/>
          <w:sz w:val="24"/>
          <w:szCs w:val="24"/>
        </w:rPr>
        <w:t>51</w:t>
      </w:r>
      <w:r w:rsidR="00CA36F5" w:rsidRPr="00055247">
        <w:rPr>
          <w:color w:val="auto"/>
          <w:sz w:val="24"/>
          <w:szCs w:val="24"/>
        </w:rPr>
        <w:t xml:space="preserve"> „</w:t>
      </w:r>
      <w:r w:rsidR="00714F02">
        <w:rPr>
          <w:color w:val="auto"/>
          <w:sz w:val="24"/>
          <w:szCs w:val="24"/>
        </w:rPr>
        <w:t>Inočekiai</w:t>
      </w:r>
      <w:r w:rsidR="00CA36F5" w:rsidRPr="00055247">
        <w:rPr>
          <w:color w:val="auto"/>
          <w:sz w:val="24"/>
          <w:szCs w:val="24"/>
        </w:rPr>
        <w:t>“</w:t>
      </w:r>
      <w:r w:rsidR="00023FCA" w:rsidRPr="003F541E">
        <w:rPr>
          <w:bCs/>
          <w:sz w:val="24"/>
          <w:szCs w:val="24"/>
        </w:rPr>
        <w:t xml:space="preserve"> projektų finansavimo sąlygų </w:t>
      </w:r>
      <w:r w:rsidR="00023FCA" w:rsidRPr="00023FCA">
        <w:rPr>
          <w:bCs/>
          <w:sz w:val="24"/>
          <w:szCs w:val="24"/>
        </w:rPr>
        <w:t xml:space="preserve">aprašo </w:t>
      </w:r>
      <w:r w:rsidR="001B6DC1">
        <w:rPr>
          <w:bCs/>
          <w:sz w:val="24"/>
          <w:szCs w:val="24"/>
        </w:rPr>
        <w:t xml:space="preserve">Nr. 1 </w:t>
      </w:r>
    </w:p>
    <w:p w:rsidR="00764EBA" w:rsidRPr="00607482" w:rsidRDefault="00023FCA" w:rsidP="00607482">
      <w:pPr>
        <w:pStyle w:val="BodyText1"/>
        <w:spacing w:line="240" w:lineRule="auto"/>
        <w:ind w:firstLine="720"/>
        <w:rPr>
          <w:sz w:val="24"/>
          <w:szCs w:val="24"/>
        </w:rPr>
      </w:pPr>
      <w:r w:rsidRPr="003F541E">
        <w:rPr>
          <w:bCs/>
          <w:color w:val="auto"/>
          <w:sz w:val="24"/>
          <w:szCs w:val="24"/>
        </w:rPr>
        <w:t>patvirtinimo</w:t>
      </w:r>
      <w:r w:rsidRPr="003F541E">
        <w:rPr>
          <w:color w:val="auto"/>
          <w:sz w:val="24"/>
          <w:szCs w:val="24"/>
        </w:rPr>
        <w:t>“</w:t>
      </w:r>
      <w:r w:rsidR="00764EBA">
        <w:rPr>
          <w:szCs w:val="24"/>
        </w:rPr>
        <w:t xml:space="preserve"> </w:t>
      </w:r>
      <w:r w:rsidR="00A6627C" w:rsidRPr="00607482">
        <w:rPr>
          <w:sz w:val="24"/>
          <w:szCs w:val="24"/>
        </w:rPr>
        <w:t>8 punktą</w:t>
      </w:r>
      <w:r w:rsidR="00764EBA" w:rsidRPr="00607482">
        <w:rPr>
          <w:sz w:val="24"/>
          <w:szCs w:val="24"/>
        </w:rPr>
        <w:t xml:space="preserve"> ir jį išdėstau taip:</w:t>
      </w:r>
    </w:p>
    <w:p w:rsidR="0001706F" w:rsidRDefault="00A02A69" w:rsidP="00A02A69">
      <w:pPr>
        <w:tabs>
          <w:tab w:val="left" w:pos="709"/>
        </w:tabs>
        <w:jc w:val="both"/>
        <w:rPr>
          <w:rFonts w:eastAsia="Calibri"/>
          <w:szCs w:val="24"/>
        </w:rPr>
      </w:pPr>
      <w:r>
        <w:rPr>
          <w:szCs w:val="24"/>
        </w:rPr>
        <w:tab/>
      </w:r>
      <w:r w:rsidR="001B6DC1">
        <w:rPr>
          <w:szCs w:val="24"/>
        </w:rPr>
        <w:t xml:space="preserve"> </w:t>
      </w:r>
      <w:r w:rsidR="00764EBA">
        <w:rPr>
          <w:szCs w:val="24"/>
        </w:rPr>
        <w:t>„</w:t>
      </w:r>
      <w:r w:rsidR="00A6627C">
        <w:rPr>
          <w:rFonts w:eastAsia="Calibri"/>
          <w:szCs w:val="24"/>
        </w:rPr>
        <w:t>8.</w:t>
      </w:r>
      <w:r w:rsidR="009B025D">
        <w:rPr>
          <w:rFonts w:eastAsia="Calibri"/>
          <w:szCs w:val="24"/>
        </w:rPr>
        <w:t xml:space="preserve"> </w:t>
      </w:r>
      <w:r w:rsidR="009B025D">
        <w:rPr>
          <w:szCs w:val="24"/>
        </w:rPr>
        <w:t xml:space="preserve">Pagal Aprašą projektams įgyvendinti numatoma skirti iki </w:t>
      </w:r>
      <w:r w:rsidR="009B025D" w:rsidRPr="000A13F0">
        <w:rPr>
          <w:strike/>
          <w:szCs w:val="24"/>
        </w:rPr>
        <w:t>6 000 000</w:t>
      </w:r>
      <w:r w:rsidR="009B025D">
        <w:rPr>
          <w:szCs w:val="24"/>
        </w:rPr>
        <w:t xml:space="preserve"> </w:t>
      </w:r>
      <w:r w:rsidR="000A13F0" w:rsidRPr="000A13F0">
        <w:rPr>
          <w:b/>
          <w:szCs w:val="24"/>
        </w:rPr>
        <w:t xml:space="preserve">7 </w:t>
      </w:r>
      <w:r w:rsidR="006E5C0F">
        <w:rPr>
          <w:b/>
          <w:szCs w:val="24"/>
        </w:rPr>
        <w:t>5</w:t>
      </w:r>
      <w:r w:rsidR="000A13F0" w:rsidRPr="000A13F0">
        <w:rPr>
          <w:b/>
          <w:szCs w:val="24"/>
        </w:rPr>
        <w:t>00 000</w:t>
      </w:r>
      <w:r w:rsidR="000A13F0">
        <w:rPr>
          <w:szCs w:val="24"/>
        </w:rPr>
        <w:t xml:space="preserve"> </w:t>
      </w:r>
      <w:r w:rsidR="009B025D">
        <w:rPr>
          <w:szCs w:val="24"/>
        </w:rPr>
        <w:t>Eur (</w:t>
      </w:r>
      <w:r w:rsidR="009B025D" w:rsidRPr="000A13F0">
        <w:rPr>
          <w:strike/>
          <w:szCs w:val="24"/>
        </w:rPr>
        <w:t>šešių</w:t>
      </w:r>
      <w:r w:rsidR="009B025D">
        <w:rPr>
          <w:szCs w:val="24"/>
        </w:rPr>
        <w:t xml:space="preserve"> </w:t>
      </w:r>
      <w:r w:rsidR="000A13F0" w:rsidRPr="00016B5D">
        <w:rPr>
          <w:b/>
          <w:szCs w:val="24"/>
        </w:rPr>
        <w:t>septynių</w:t>
      </w:r>
      <w:r w:rsidR="00016B5D">
        <w:rPr>
          <w:szCs w:val="24"/>
        </w:rPr>
        <w:t xml:space="preserve"> </w:t>
      </w:r>
      <w:r w:rsidR="009B025D">
        <w:rPr>
          <w:szCs w:val="24"/>
        </w:rPr>
        <w:t>milijonų</w:t>
      </w:r>
      <w:r w:rsidR="006E5C0F">
        <w:rPr>
          <w:szCs w:val="24"/>
        </w:rPr>
        <w:t xml:space="preserve"> </w:t>
      </w:r>
      <w:r w:rsidR="006E5C0F" w:rsidRPr="006E5C0F">
        <w:rPr>
          <w:b/>
          <w:szCs w:val="24"/>
        </w:rPr>
        <w:t>penkių šimtų tūkstančių</w:t>
      </w:r>
      <w:r w:rsidR="009B025D">
        <w:rPr>
          <w:szCs w:val="24"/>
        </w:rPr>
        <w:t xml:space="preserve"> eurų) Europos regioninės plėtros fondo lėšų ir numatoma skelbti 4 kvietimus teikti paraiškas gauti finansavimą. Pirmajam kvietimui – pradedantiesiems inovatoriams – numatoma skirti iki 1 000 000 Eur (vieno milijono eurų), antrajam kvietimui – brandiesiems inovatoriams – iki </w:t>
      </w:r>
      <w:r w:rsidR="009B025D" w:rsidRPr="00016B5D">
        <w:rPr>
          <w:strike/>
          <w:szCs w:val="24"/>
        </w:rPr>
        <w:t>4 380 000</w:t>
      </w:r>
      <w:r w:rsidR="009B025D">
        <w:rPr>
          <w:szCs w:val="24"/>
        </w:rPr>
        <w:t xml:space="preserve"> </w:t>
      </w:r>
      <w:r w:rsidR="00016B5D" w:rsidRPr="00016B5D">
        <w:rPr>
          <w:b/>
          <w:szCs w:val="24"/>
        </w:rPr>
        <w:t>5 880 000</w:t>
      </w:r>
      <w:r w:rsidR="00016B5D">
        <w:rPr>
          <w:szCs w:val="24"/>
        </w:rPr>
        <w:t xml:space="preserve"> </w:t>
      </w:r>
      <w:r w:rsidR="009B025D">
        <w:rPr>
          <w:szCs w:val="24"/>
        </w:rPr>
        <w:t>Eur (</w:t>
      </w:r>
      <w:r w:rsidR="009B025D" w:rsidRPr="00016B5D">
        <w:rPr>
          <w:strike/>
          <w:szCs w:val="24"/>
        </w:rPr>
        <w:t>keturių</w:t>
      </w:r>
      <w:r w:rsidR="009B025D">
        <w:rPr>
          <w:szCs w:val="24"/>
        </w:rPr>
        <w:t xml:space="preserve"> </w:t>
      </w:r>
      <w:r w:rsidR="00016B5D" w:rsidRPr="00016B5D">
        <w:rPr>
          <w:b/>
          <w:szCs w:val="24"/>
        </w:rPr>
        <w:t>penkių</w:t>
      </w:r>
      <w:r w:rsidR="00016B5D">
        <w:rPr>
          <w:szCs w:val="24"/>
        </w:rPr>
        <w:t xml:space="preserve"> </w:t>
      </w:r>
      <w:r w:rsidR="009B025D">
        <w:rPr>
          <w:szCs w:val="24"/>
        </w:rPr>
        <w:t xml:space="preserve">milijonų </w:t>
      </w:r>
      <w:r w:rsidR="009B025D" w:rsidRPr="00016B5D">
        <w:rPr>
          <w:strike/>
          <w:szCs w:val="24"/>
        </w:rPr>
        <w:t>trijų</w:t>
      </w:r>
      <w:r w:rsidR="009B025D">
        <w:rPr>
          <w:szCs w:val="24"/>
        </w:rPr>
        <w:t xml:space="preserve"> </w:t>
      </w:r>
      <w:r w:rsidR="00016B5D" w:rsidRPr="00016B5D">
        <w:rPr>
          <w:b/>
          <w:szCs w:val="24"/>
        </w:rPr>
        <w:t>aštuonių</w:t>
      </w:r>
      <w:r w:rsidR="00016B5D">
        <w:rPr>
          <w:szCs w:val="24"/>
        </w:rPr>
        <w:t xml:space="preserve"> </w:t>
      </w:r>
      <w:r w:rsidR="009B025D">
        <w:rPr>
          <w:szCs w:val="24"/>
        </w:rPr>
        <w:t>šimtų aštuoniasdešimt tūkstančių eurų), trečiajam kvietimui, skirtam pareiškėjams, turintiems Europos Komisijos suteiktą Kokybės ženklo (angl. „Seal of Excellence“) pagal programos „Horizontas 2020“ priemonę „MVĮ instrumentas“, bet negavusiems paramos priemonės „MVĮ instrumentas“ 1 etapo (fazės) veikloms (techninių, komercinių galimybių įvertinimo veikloms)</w:t>
      </w:r>
      <w:r w:rsidR="008536FD">
        <w:rPr>
          <w:szCs w:val="24"/>
        </w:rPr>
        <w:t>,</w:t>
      </w:r>
      <w:r w:rsidR="009B025D">
        <w:rPr>
          <w:szCs w:val="24"/>
        </w:rPr>
        <w:t xml:space="preserve"> sertifikatą, – iki 500 000 Eur (penkių šimtų tūkstančių eurų), ketvirtajam kvietimui, skirtam pareiškėjams, kurių projektai</w:t>
      </w:r>
      <w:r w:rsidR="009B025D">
        <w:t xml:space="preserve"> atrinkti pagal  sutartį, pasirašytą tarp Europos branduolinių mokslinių tyrimų organizacijos ir Lietuvos Respublikos Vyriausybės, – iki 120 000 Eur (šimto dvidešimt tūkstančių eurų).</w:t>
      </w:r>
      <w:r w:rsidR="009B025D">
        <w:rPr>
          <w:szCs w:val="24"/>
        </w:rPr>
        <w:t xml:space="preserve"> Jeigu paskelbus kvietimą pagal teigiamai įvertintas ir vertinamas paraiškas prašoma skirti finansavimo lėšų suma yra didesnė negu kvietimui skirta lėšų suma, įgyvendinančioji institucija gali teikti pasiūlymą Ministerijai dėl kvietime numatytos kvietimo finansavimo sumos padidinimo. </w:t>
      </w:r>
      <w:r w:rsidR="009B025D" w:rsidRPr="00172118">
        <w:rPr>
          <w:strike/>
          <w:szCs w:val="24"/>
        </w:rPr>
        <w:t>Ministerijos pritarimu kvietimo suma gali būti padidinta, trūkstamą lėšų sumą paėmus iš kitam kvietimui numatytos ir nepanaudotos ar priemonei skirtos nepanaudotos lėšų sumos. Priimdama sprendimą</w:t>
      </w:r>
      <w:r w:rsidR="009B025D" w:rsidRPr="00A46AE5">
        <w:rPr>
          <w:strike/>
          <w:szCs w:val="24"/>
        </w:rPr>
        <w:t xml:space="preserve"> dėl projektų finansavimo, Ministerija turi teisę šiame Aprašo punkte nurodytas sumas padidinti, neviršydama Priemonių įgyvendinimo plane nurodytos Priemonei skirtos lėšų sumos ir nepažeisdama teisėtų pareiškėjų lūkesčių</w:t>
      </w:r>
      <w:r w:rsidR="00172118">
        <w:rPr>
          <w:strike/>
          <w:szCs w:val="24"/>
        </w:rPr>
        <w:t xml:space="preserve"> </w:t>
      </w:r>
      <w:r w:rsidR="00172118" w:rsidRPr="00172118">
        <w:rPr>
          <w:rFonts w:eastAsia="Calibri"/>
          <w:b/>
          <w:szCs w:val="24"/>
        </w:rPr>
        <w:t>Ministerijai pritarus pagal kvietimą teikti paraiškas numatyta skirti lėšų suma gali būti padidinta, neviršijant Priemonių įgyvendinimo plane nurodytos Priemonei skirtos lėšų sumos ir nepažeidžiant teisėtų pareiškėjų lūkesčių</w:t>
      </w:r>
      <w:r w:rsidR="00A6627C">
        <w:rPr>
          <w:rFonts w:eastAsia="Calibri"/>
          <w:szCs w:val="24"/>
        </w:rPr>
        <w:t xml:space="preserve">.“ </w:t>
      </w:r>
    </w:p>
    <w:p w:rsidR="00104C86" w:rsidRDefault="00104C86" w:rsidP="00A02A69">
      <w:pPr>
        <w:tabs>
          <w:tab w:val="left" w:pos="709"/>
        </w:tabs>
        <w:jc w:val="both"/>
        <w:rPr>
          <w:rFonts w:eastAsia="Calibri"/>
          <w:szCs w:val="24"/>
        </w:rPr>
      </w:pPr>
    </w:p>
    <w:p w:rsidR="00607482" w:rsidRDefault="00607482" w:rsidP="00C042EE">
      <w:pPr>
        <w:rPr>
          <w:szCs w:val="24"/>
        </w:rPr>
      </w:pPr>
    </w:p>
    <w:p w:rsidR="009646DA" w:rsidRPr="00C042EE" w:rsidRDefault="00607482" w:rsidP="00C042EE">
      <w:pPr>
        <w:pStyle w:val="Footer"/>
        <w:ind w:firstLine="0"/>
        <w:rPr>
          <w:rFonts w:ascii="Times New Roman" w:hAnsi="Times New Roman" w:cs="Times New Roman"/>
          <w:sz w:val="24"/>
        </w:rPr>
      </w:pPr>
      <w:r>
        <w:rPr>
          <w:rFonts w:ascii="Times New Roman" w:hAnsi="Times New Roman" w:cs="Times New Roman"/>
          <w:sz w:val="24"/>
        </w:rPr>
        <w:t>E</w:t>
      </w:r>
      <w:r w:rsidR="00C042EE" w:rsidRPr="00C042EE">
        <w:rPr>
          <w:rFonts w:ascii="Times New Roman" w:hAnsi="Times New Roman" w:cs="Times New Roman"/>
          <w:sz w:val="24"/>
        </w:rPr>
        <w:t>konomik</w:t>
      </w:r>
      <w:r>
        <w:rPr>
          <w:rFonts w:ascii="Times New Roman" w:hAnsi="Times New Roman" w:cs="Times New Roman"/>
          <w:sz w:val="24"/>
        </w:rPr>
        <w:t>os ir inovacijų ministras</w:t>
      </w:r>
      <w:r w:rsidR="00C042EE" w:rsidRPr="00C042EE">
        <w:rPr>
          <w:rFonts w:ascii="Times New Roman" w:hAnsi="Times New Roman" w:cs="Times New Roman"/>
          <w:sz w:val="24"/>
        </w:rPr>
        <w:tab/>
      </w:r>
      <w:r w:rsidR="00C042EE" w:rsidRPr="00C042EE">
        <w:rPr>
          <w:rFonts w:ascii="Times New Roman" w:hAnsi="Times New Roman" w:cs="Times New Roman"/>
          <w:sz w:val="24"/>
        </w:rPr>
        <w:tab/>
        <w:t xml:space="preserve">                                       </w:t>
      </w: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sectPr w:rsidR="009646DA" w:rsidSect="008176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05" w:rsidRDefault="00C32D05" w:rsidP="00F94EBF">
      <w:r>
        <w:separator/>
      </w:r>
    </w:p>
  </w:endnote>
  <w:endnote w:type="continuationSeparator" w:id="0">
    <w:p w:rsidR="00C32D05" w:rsidRDefault="00C32D05"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05" w:rsidRDefault="00C32D05" w:rsidP="00F94EBF">
      <w:r>
        <w:separator/>
      </w:r>
    </w:p>
  </w:footnote>
  <w:footnote w:type="continuationSeparator" w:id="0">
    <w:p w:rsidR="00C32D05" w:rsidRDefault="00C32D05"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327F40">
        <w:pPr>
          <w:pStyle w:val="Header"/>
          <w:jc w:val="center"/>
        </w:pPr>
        <w:r>
          <w:fldChar w:fldCharType="begin"/>
        </w:r>
        <w:r w:rsidR="00F94EBF">
          <w:instrText>PAGE   \* MERGEFORMAT</w:instrText>
        </w:r>
        <w:r>
          <w:fldChar w:fldCharType="separate"/>
        </w:r>
        <w:r w:rsidR="00104C86">
          <w:rPr>
            <w:noProof/>
          </w:rPr>
          <w:t>2</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6B5D"/>
    <w:rsid w:val="0001706F"/>
    <w:rsid w:val="00017123"/>
    <w:rsid w:val="000211D7"/>
    <w:rsid w:val="00023FCA"/>
    <w:rsid w:val="0005054E"/>
    <w:rsid w:val="00055247"/>
    <w:rsid w:val="0005611D"/>
    <w:rsid w:val="00061DE6"/>
    <w:rsid w:val="00081118"/>
    <w:rsid w:val="00087D79"/>
    <w:rsid w:val="00091CD6"/>
    <w:rsid w:val="000A13F0"/>
    <w:rsid w:val="000A3C28"/>
    <w:rsid w:val="000C240E"/>
    <w:rsid w:val="000C43E0"/>
    <w:rsid w:val="000D00A8"/>
    <w:rsid w:val="000E1050"/>
    <w:rsid w:val="000E3DF2"/>
    <w:rsid w:val="000F4417"/>
    <w:rsid w:val="00104C86"/>
    <w:rsid w:val="00107667"/>
    <w:rsid w:val="00112318"/>
    <w:rsid w:val="00140913"/>
    <w:rsid w:val="00142DEA"/>
    <w:rsid w:val="001509E1"/>
    <w:rsid w:val="001618E2"/>
    <w:rsid w:val="00161B62"/>
    <w:rsid w:val="0016486F"/>
    <w:rsid w:val="00172118"/>
    <w:rsid w:val="00172EB2"/>
    <w:rsid w:val="001874DF"/>
    <w:rsid w:val="001973B9"/>
    <w:rsid w:val="001A0FD0"/>
    <w:rsid w:val="001A38E8"/>
    <w:rsid w:val="001A75EB"/>
    <w:rsid w:val="001A7728"/>
    <w:rsid w:val="001B4984"/>
    <w:rsid w:val="001B6DC1"/>
    <w:rsid w:val="001B7858"/>
    <w:rsid w:val="001C3596"/>
    <w:rsid w:val="001C4727"/>
    <w:rsid w:val="001D020E"/>
    <w:rsid w:val="001D0504"/>
    <w:rsid w:val="001D05DA"/>
    <w:rsid w:val="001D226F"/>
    <w:rsid w:val="001E770C"/>
    <w:rsid w:val="001F443A"/>
    <w:rsid w:val="001F46AB"/>
    <w:rsid w:val="001F511A"/>
    <w:rsid w:val="001F65B0"/>
    <w:rsid w:val="00217BD1"/>
    <w:rsid w:val="00237665"/>
    <w:rsid w:val="00247D2A"/>
    <w:rsid w:val="002650BE"/>
    <w:rsid w:val="00267F0B"/>
    <w:rsid w:val="0027555A"/>
    <w:rsid w:val="0028225E"/>
    <w:rsid w:val="00283292"/>
    <w:rsid w:val="002866CF"/>
    <w:rsid w:val="002873AF"/>
    <w:rsid w:val="002A7E2D"/>
    <w:rsid w:val="002B1F51"/>
    <w:rsid w:val="002B5C22"/>
    <w:rsid w:val="002B796A"/>
    <w:rsid w:val="002C12C1"/>
    <w:rsid w:val="002C4784"/>
    <w:rsid w:val="002C688B"/>
    <w:rsid w:val="002D2433"/>
    <w:rsid w:val="002D6DCB"/>
    <w:rsid w:val="00304FF3"/>
    <w:rsid w:val="00310072"/>
    <w:rsid w:val="00311CAF"/>
    <w:rsid w:val="00320006"/>
    <w:rsid w:val="00322A10"/>
    <w:rsid w:val="0032749C"/>
    <w:rsid w:val="00327F40"/>
    <w:rsid w:val="00335919"/>
    <w:rsid w:val="00341803"/>
    <w:rsid w:val="00366FEA"/>
    <w:rsid w:val="0037217F"/>
    <w:rsid w:val="0038164A"/>
    <w:rsid w:val="00382770"/>
    <w:rsid w:val="00383328"/>
    <w:rsid w:val="00384C0C"/>
    <w:rsid w:val="003859D2"/>
    <w:rsid w:val="00397364"/>
    <w:rsid w:val="003A1B96"/>
    <w:rsid w:val="003A2643"/>
    <w:rsid w:val="003A3901"/>
    <w:rsid w:val="003A521F"/>
    <w:rsid w:val="003B02E3"/>
    <w:rsid w:val="003C394C"/>
    <w:rsid w:val="003D009F"/>
    <w:rsid w:val="003F1680"/>
    <w:rsid w:val="003F541E"/>
    <w:rsid w:val="003F720C"/>
    <w:rsid w:val="00402F30"/>
    <w:rsid w:val="00405207"/>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2D29"/>
    <w:rsid w:val="004A128C"/>
    <w:rsid w:val="004A2BB8"/>
    <w:rsid w:val="004A30B5"/>
    <w:rsid w:val="004A4604"/>
    <w:rsid w:val="004A55FC"/>
    <w:rsid w:val="004C2F6C"/>
    <w:rsid w:val="004C6B94"/>
    <w:rsid w:val="004D11E7"/>
    <w:rsid w:val="004E671D"/>
    <w:rsid w:val="004F24BE"/>
    <w:rsid w:val="004F3F0F"/>
    <w:rsid w:val="004F4A0E"/>
    <w:rsid w:val="004F61EB"/>
    <w:rsid w:val="0050551C"/>
    <w:rsid w:val="00533BDA"/>
    <w:rsid w:val="00536CC2"/>
    <w:rsid w:val="005410D0"/>
    <w:rsid w:val="0054468B"/>
    <w:rsid w:val="005517E3"/>
    <w:rsid w:val="005520F8"/>
    <w:rsid w:val="00556E56"/>
    <w:rsid w:val="0056063D"/>
    <w:rsid w:val="00560854"/>
    <w:rsid w:val="00567443"/>
    <w:rsid w:val="00574BB3"/>
    <w:rsid w:val="00575687"/>
    <w:rsid w:val="00587AEF"/>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605E39"/>
    <w:rsid w:val="00606DED"/>
    <w:rsid w:val="00607482"/>
    <w:rsid w:val="006145D2"/>
    <w:rsid w:val="00631348"/>
    <w:rsid w:val="00633F98"/>
    <w:rsid w:val="00634BCA"/>
    <w:rsid w:val="00635BEF"/>
    <w:rsid w:val="0064662C"/>
    <w:rsid w:val="006522B7"/>
    <w:rsid w:val="0065294E"/>
    <w:rsid w:val="00654A80"/>
    <w:rsid w:val="00656799"/>
    <w:rsid w:val="00656BD4"/>
    <w:rsid w:val="006675E7"/>
    <w:rsid w:val="006702D9"/>
    <w:rsid w:val="006703B0"/>
    <w:rsid w:val="006730E6"/>
    <w:rsid w:val="00676B65"/>
    <w:rsid w:val="00681791"/>
    <w:rsid w:val="00683A05"/>
    <w:rsid w:val="00684427"/>
    <w:rsid w:val="0069268A"/>
    <w:rsid w:val="006958FD"/>
    <w:rsid w:val="006A13AD"/>
    <w:rsid w:val="006A6F35"/>
    <w:rsid w:val="006C499A"/>
    <w:rsid w:val="006C4D23"/>
    <w:rsid w:val="006C6A1D"/>
    <w:rsid w:val="006C7333"/>
    <w:rsid w:val="006D0B1B"/>
    <w:rsid w:val="006D50BF"/>
    <w:rsid w:val="006D56BC"/>
    <w:rsid w:val="006E376C"/>
    <w:rsid w:val="006E3892"/>
    <w:rsid w:val="006E5C0F"/>
    <w:rsid w:val="00701C1B"/>
    <w:rsid w:val="007020D6"/>
    <w:rsid w:val="007052AF"/>
    <w:rsid w:val="00714F02"/>
    <w:rsid w:val="007168D9"/>
    <w:rsid w:val="0072331D"/>
    <w:rsid w:val="00726940"/>
    <w:rsid w:val="00731239"/>
    <w:rsid w:val="007321F2"/>
    <w:rsid w:val="00746299"/>
    <w:rsid w:val="00750995"/>
    <w:rsid w:val="00751261"/>
    <w:rsid w:val="00754DF5"/>
    <w:rsid w:val="00757DA2"/>
    <w:rsid w:val="00764EBA"/>
    <w:rsid w:val="00771F2F"/>
    <w:rsid w:val="0077240F"/>
    <w:rsid w:val="00776B74"/>
    <w:rsid w:val="007823A2"/>
    <w:rsid w:val="007851AC"/>
    <w:rsid w:val="007A00CD"/>
    <w:rsid w:val="007A0A66"/>
    <w:rsid w:val="007A4D42"/>
    <w:rsid w:val="007A73B4"/>
    <w:rsid w:val="007B247D"/>
    <w:rsid w:val="007B5AEC"/>
    <w:rsid w:val="007E1853"/>
    <w:rsid w:val="007E3EFC"/>
    <w:rsid w:val="007E4586"/>
    <w:rsid w:val="00800336"/>
    <w:rsid w:val="00807895"/>
    <w:rsid w:val="00812D41"/>
    <w:rsid w:val="008134C5"/>
    <w:rsid w:val="00817669"/>
    <w:rsid w:val="00821AB0"/>
    <w:rsid w:val="008239FB"/>
    <w:rsid w:val="00832065"/>
    <w:rsid w:val="00832F78"/>
    <w:rsid w:val="00834076"/>
    <w:rsid w:val="00837637"/>
    <w:rsid w:val="00843282"/>
    <w:rsid w:val="00846CBF"/>
    <w:rsid w:val="008536FD"/>
    <w:rsid w:val="00854046"/>
    <w:rsid w:val="008647C9"/>
    <w:rsid w:val="00864963"/>
    <w:rsid w:val="00873E04"/>
    <w:rsid w:val="00874481"/>
    <w:rsid w:val="00875F91"/>
    <w:rsid w:val="0088126D"/>
    <w:rsid w:val="008814D7"/>
    <w:rsid w:val="00891293"/>
    <w:rsid w:val="00893048"/>
    <w:rsid w:val="00893717"/>
    <w:rsid w:val="00893B42"/>
    <w:rsid w:val="008A2926"/>
    <w:rsid w:val="008A722D"/>
    <w:rsid w:val="008B181C"/>
    <w:rsid w:val="008B381E"/>
    <w:rsid w:val="008C531F"/>
    <w:rsid w:val="008C5A6F"/>
    <w:rsid w:val="008E3CAC"/>
    <w:rsid w:val="008E3EA0"/>
    <w:rsid w:val="008F2AD4"/>
    <w:rsid w:val="008F3B3D"/>
    <w:rsid w:val="00900238"/>
    <w:rsid w:val="00900DF6"/>
    <w:rsid w:val="00911A52"/>
    <w:rsid w:val="009239DC"/>
    <w:rsid w:val="00925F82"/>
    <w:rsid w:val="009300DB"/>
    <w:rsid w:val="00933D4B"/>
    <w:rsid w:val="00941229"/>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D3278"/>
    <w:rsid w:val="009F3042"/>
    <w:rsid w:val="009F7117"/>
    <w:rsid w:val="00A0125D"/>
    <w:rsid w:val="00A0242B"/>
    <w:rsid w:val="00A02A69"/>
    <w:rsid w:val="00A03F43"/>
    <w:rsid w:val="00A13C2F"/>
    <w:rsid w:val="00A159EA"/>
    <w:rsid w:val="00A27A4D"/>
    <w:rsid w:val="00A46AE5"/>
    <w:rsid w:val="00A4737A"/>
    <w:rsid w:val="00A546DF"/>
    <w:rsid w:val="00A55CC1"/>
    <w:rsid w:val="00A653BA"/>
    <w:rsid w:val="00A6627C"/>
    <w:rsid w:val="00A70905"/>
    <w:rsid w:val="00A81ED7"/>
    <w:rsid w:val="00A84DCE"/>
    <w:rsid w:val="00A86C0D"/>
    <w:rsid w:val="00A9058B"/>
    <w:rsid w:val="00A92DF8"/>
    <w:rsid w:val="00AA015E"/>
    <w:rsid w:val="00AA0772"/>
    <w:rsid w:val="00AA3428"/>
    <w:rsid w:val="00AA65D2"/>
    <w:rsid w:val="00AB0DCD"/>
    <w:rsid w:val="00AD6AFE"/>
    <w:rsid w:val="00AD7E17"/>
    <w:rsid w:val="00AE54BC"/>
    <w:rsid w:val="00AF57F8"/>
    <w:rsid w:val="00B01794"/>
    <w:rsid w:val="00B036B6"/>
    <w:rsid w:val="00B25BAA"/>
    <w:rsid w:val="00B312AC"/>
    <w:rsid w:val="00B313F8"/>
    <w:rsid w:val="00B40212"/>
    <w:rsid w:val="00B41266"/>
    <w:rsid w:val="00B42EC8"/>
    <w:rsid w:val="00B56C62"/>
    <w:rsid w:val="00B72B13"/>
    <w:rsid w:val="00B759AB"/>
    <w:rsid w:val="00B7685A"/>
    <w:rsid w:val="00B8074A"/>
    <w:rsid w:val="00B90557"/>
    <w:rsid w:val="00B92D78"/>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217"/>
    <w:rsid w:val="00BF7DA8"/>
    <w:rsid w:val="00C01687"/>
    <w:rsid w:val="00C035C8"/>
    <w:rsid w:val="00C042EE"/>
    <w:rsid w:val="00C047A5"/>
    <w:rsid w:val="00C04B21"/>
    <w:rsid w:val="00C1178B"/>
    <w:rsid w:val="00C25029"/>
    <w:rsid w:val="00C32D05"/>
    <w:rsid w:val="00C42AEB"/>
    <w:rsid w:val="00C45118"/>
    <w:rsid w:val="00C4585D"/>
    <w:rsid w:val="00C461A9"/>
    <w:rsid w:val="00C46521"/>
    <w:rsid w:val="00C62EA7"/>
    <w:rsid w:val="00C67D0B"/>
    <w:rsid w:val="00C72190"/>
    <w:rsid w:val="00C73EC4"/>
    <w:rsid w:val="00C77B3B"/>
    <w:rsid w:val="00C84DE8"/>
    <w:rsid w:val="00C85E2F"/>
    <w:rsid w:val="00C8771F"/>
    <w:rsid w:val="00C97192"/>
    <w:rsid w:val="00CA16D4"/>
    <w:rsid w:val="00CA36F5"/>
    <w:rsid w:val="00CB2C92"/>
    <w:rsid w:val="00CB3D57"/>
    <w:rsid w:val="00CB497B"/>
    <w:rsid w:val="00CB4B74"/>
    <w:rsid w:val="00CB6FF5"/>
    <w:rsid w:val="00CC59AF"/>
    <w:rsid w:val="00CD20B2"/>
    <w:rsid w:val="00CE36CF"/>
    <w:rsid w:val="00CF77C7"/>
    <w:rsid w:val="00CF7DDC"/>
    <w:rsid w:val="00D01C50"/>
    <w:rsid w:val="00D069A3"/>
    <w:rsid w:val="00D079FC"/>
    <w:rsid w:val="00D15F1E"/>
    <w:rsid w:val="00D33818"/>
    <w:rsid w:val="00D36D93"/>
    <w:rsid w:val="00D40792"/>
    <w:rsid w:val="00D42C6C"/>
    <w:rsid w:val="00D4365D"/>
    <w:rsid w:val="00D441A4"/>
    <w:rsid w:val="00D56C5E"/>
    <w:rsid w:val="00D64AAC"/>
    <w:rsid w:val="00DA41A6"/>
    <w:rsid w:val="00DA528E"/>
    <w:rsid w:val="00DB372A"/>
    <w:rsid w:val="00DC6740"/>
    <w:rsid w:val="00DC6E81"/>
    <w:rsid w:val="00DD53E3"/>
    <w:rsid w:val="00DD7188"/>
    <w:rsid w:val="00E01490"/>
    <w:rsid w:val="00E0647C"/>
    <w:rsid w:val="00E07F9F"/>
    <w:rsid w:val="00E12B37"/>
    <w:rsid w:val="00E2217F"/>
    <w:rsid w:val="00E26762"/>
    <w:rsid w:val="00E35D82"/>
    <w:rsid w:val="00E40101"/>
    <w:rsid w:val="00E4149D"/>
    <w:rsid w:val="00E434F8"/>
    <w:rsid w:val="00E44906"/>
    <w:rsid w:val="00E50AC8"/>
    <w:rsid w:val="00E50C93"/>
    <w:rsid w:val="00E51B06"/>
    <w:rsid w:val="00E51E0B"/>
    <w:rsid w:val="00E53ECC"/>
    <w:rsid w:val="00E64A50"/>
    <w:rsid w:val="00E65E13"/>
    <w:rsid w:val="00E719B1"/>
    <w:rsid w:val="00E74D99"/>
    <w:rsid w:val="00E9357D"/>
    <w:rsid w:val="00E9760F"/>
    <w:rsid w:val="00ED32CC"/>
    <w:rsid w:val="00EE2118"/>
    <w:rsid w:val="00EE5C51"/>
    <w:rsid w:val="00EF4218"/>
    <w:rsid w:val="00EF6EFF"/>
    <w:rsid w:val="00F019D0"/>
    <w:rsid w:val="00F03A29"/>
    <w:rsid w:val="00F13F0E"/>
    <w:rsid w:val="00F15357"/>
    <w:rsid w:val="00F373D3"/>
    <w:rsid w:val="00F373F9"/>
    <w:rsid w:val="00F37D1E"/>
    <w:rsid w:val="00F45387"/>
    <w:rsid w:val="00F46455"/>
    <w:rsid w:val="00F63D28"/>
    <w:rsid w:val="00F67C20"/>
    <w:rsid w:val="00F77C72"/>
    <w:rsid w:val="00F82F4E"/>
    <w:rsid w:val="00F9273F"/>
    <w:rsid w:val="00F92B19"/>
    <w:rsid w:val="00F9357B"/>
    <w:rsid w:val="00F94EBF"/>
    <w:rsid w:val="00FA1957"/>
    <w:rsid w:val="00FA3CB6"/>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117B1-9A2E-4441-8C04-484245CA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88DE-3A26-4D4D-A0D2-E05FF799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2249</Words>
  <Characters>1283</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2020-06-10T08:46:00Z</dcterms:created>
  <dcterms:modified xsi:type="dcterms:W3CDTF">2020-06-10T08:46:00Z</dcterms:modified>
</cp:coreProperties>
</file>