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198E63" w14:textId="77777777" w:rsidR="001235C6" w:rsidRDefault="001235C6" w:rsidP="001235C6">
      <w:pPr>
        <w:tabs>
          <w:tab w:val="center" w:pos="4819"/>
          <w:tab w:val="right" w:pos="9071"/>
        </w:tabs>
        <w:overflowPunct w:val="0"/>
        <w:jc w:val="right"/>
        <w:textAlignment w:val="baseline"/>
        <w:rPr>
          <w:b/>
          <w:bCs/>
          <w:szCs w:val="24"/>
        </w:rPr>
      </w:pPr>
      <w:r>
        <w:rPr>
          <w:b/>
          <w:bCs/>
          <w:szCs w:val="24"/>
        </w:rPr>
        <w:t>Projektas</w:t>
      </w:r>
    </w:p>
    <w:p w14:paraId="18784EDF" w14:textId="77777777" w:rsidR="001235C6" w:rsidRDefault="001235C6" w:rsidP="00C36408">
      <w:pPr>
        <w:tabs>
          <w:tab w:val="center" w:pos="4819"/>
          <w:tab w:val="right" w:pos="9071"/>
        </w:tabs>
        <w:overflowPunct w:val="0"/>
        <w:jc w:val="center"/>
        <w:textAlignment w:val="baseline"/>
        <w:rPr>
          <w:b/>
          <w:bCs/>
          <w:szCs w:val="24"/>
        </w:rPr>
      </w:pPr>
    </w:p>
    <w:p w14:paraId="5A7691DC" w14:textId="77777777" w:rsidR="00AD2568" w:rsidRDefault="00C36408" w:rsidP="00C36408">
      <w:pPr>
        <w:tabs>
          <w:tab w:val="center" w:pos="4819"/>
          <w:tab w:val="right" w:pos="9071"/>
        </w:tabs>
        <w:overflowPunct w:val="0"/>
        <w:jc w:val="center"/>
        <w:textAlignment w:val="baseline"/>
        <w:rPr>
          <w:b/>
          <w:bCs/>
          <w:szCs w:val="24"/>
        </w:rPr>
      </w:pPr>
      <w:r>
        <w:rPr>
          <w:b/>
          <w:bCs/>
          <w:noProof/>
          <w:szCs w:val="24"/>
          <w:lang w:eastAsia="lt-LT"/>
        </w:rPr>
        <w:drawing>
          <wp:inline distT="0" distB="0" distL="0" distR="0" wp14:anchorId="15EA9CA9" wp14:editId="6488C9CC">
            <wp:extent cx="543560" cy="551815"/>
            <wp:effectExtent l="0" t="0" r="8890" b="63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C67E64" w14:textId="77777777" w:rsidR="00AD2568" w:rsidRDefault="00AD2568">
      <w:pPr>
        <w:jc w:val="center"/>
        <w:rPr>
          <w:b/>
          <w:bCs/>
          <w:szCs w:val="24"/>
        </w:rPr>
      </w:pPr>
    </w:p>
    <w:p w14:paraId="06EB712A" w14:textId="77777777" w:rsidR="00AD2568" w:rsidRDefault="00C36408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LIETUVOS RESPUBLIKOS ŠVIETIMO</w:t>
      </w:r>
      <w:r w:rsidR="004B6E3D">
        <w:rPr>
          <w:b/>
          <w:bCs/>
          <w:szCs w:val="24"/>
        </w:rPr>
        <w:t>,</w:t>
      </w:r>
      <w:r w:rsidR="004B6E3D" w:rsidRPr="004B6E3D">
        <w:rPr>
          <w:b/>
          <w:bCs/>
          <w:szCs w:val="24"/>
        </w:rPr>
        <w:t xml:space="preserve"> </w:t>
      </w:r>
      <w:r w:rsidR="004B6E3D">
        <w:rPr>
          <w:b/>
          <w:bCs/>
          <w:szCs w:val="24"/>
        </w:rPr>
        <w:t xml:space="preserve">MOKSLO </w:t>
      </w:r>
      <w:r>
        <w:rPr>
          <w:b/>
          <w:bCs/>
          <w:szCs w:val="24"/>
        </w:rPr>
        <w:t xml:space="preserve">IR </w:t>
      </w:r>
      <w:r w:rsidR="004B6E3D">
        <w:rPr>
          <w:b/>
          <w:bCs/>
          <w:szCs w:val="24"/>
        </w:rPr>
        <w:t xml:space="preserve">SPORTO </w:t>
      </w:r>
      <w:r>
        <w:rPr>
          <w:b/>
          <w:bCs/>
          <w:szCs w:val="24"/>
        </w:rPr>
        <w:t>MINISTRAS</w:t>
      </w:r>
    </w:p>
    <w:p w14:paraId="1160F987" w14:textId="77777777" w:rsidR="003F00D0" w:rsidRPr="00070B2A" w:rsidRDefault="003F00D0">
      <w:pPr>
        <w:overflowPunct w:val="0"/>
        <w:jc w:val="center"/>
        <w:textAlignment w:val="baseline"/>
        <w:rPr>
          <w:b/>
          <w:bCs/>
        </w:rPr>
      </w:pPr>
    </w:p>
    <w:p w14:paraId="50517C65" w14:textId="77777777" w:rsidR="00AD2568" w:rsidRPr="00070B2A" w:rsidRDefault="00C36408">
      <w:pPr>
        <w:overflowPunct w:val="0"/>
        <w:jc w:val="center"/>
        <w:textAlignment w:val="baseline"/>
        <w:rPr>
          <w:b/>
          <w:bCs/>
        </w:rPr>
      </w:pPr>
      <w:r w:rsidRPr="00070B2A">
        <w:rPr>
          <w:b/>
          <w:bCs/>
        </w:rPr>
        <w:t>ĮSAKYMAS</w:t>
      </w:r>
    </w:p>
    <w:p w14:paraId="611E0C0D" w14:textId="77777777" w:rsidR="00AD2568" w:rsidRDefault="004B6E3D">
      <w:pPr>
        <w:overflowPunct w:val="0"/>
        <w:jc w:val="center"/>
        <w:textAlignment w:val="baseline"/>
        <w:rPr>
          <w:rFonts w:ascii="HelveticaLT" w:hAnsi="HelveticaLT"/>
          <w:b/>
          <w:sz w:val="20"/>
        </w:rPr>
      </w:pPr>
      <w:r w:rsidRPr="00070B2A">
        <w:rPr>
          <w:b/>
          <w:bCs/>
          <w:szCs w:val="24"/>
        </w:rPr>
        <w:t xml:space="preserve">DĖL </w:t>
      </w:r>
      <w:r w:rsidRPr="00070B2A">
        <w:rPr>
          <w:b/>
          <w:bCs/>
          <w:caps/>
          <w:szCs w:val="24"/>
        </w:rPr>
        <w:t>ŠVIETIMO IR MOKSLO MINISTRO 201</w:t>
      </w:r>
      <w:r w:rsidR="00F852CC" w:rsidRPr="00070B2A">
        <w:rPr>
          <w:b/>
          <w:bCs/>
          <w:caps/>
          <w:szCs w:val="24"/>
        </w:rPr>
        <w:t>6</w:t>
      </w:r>
      <w:r w:rsidRPr="00070B2A">
        <w:rPr>
          <w:b/>
          <w:bCs/>
          <w:caps/>
          <w:szCs w:val="24"/>
        </w:rPr>
        <w:t xml:space="preserve"> M. </w:t>
      </w:r>
      <w:r w:rsidR="00F852CC" w:rsidRPr="00070B2A">
        <w:rPr>
          <w:b/>
          <w:bCs/>
          <w:caps/>
          <w:szCs w:val="24"/>
        </w:rPr>
        <w:t>rugsėjo 22</w:t>
      </w:r>
      <w:r w:rsidRPr="00070B2A">
        <w:rPr>
          <w:b/>
          <w:bCs/>
          <w:caps/>
          <w:szCs w:val="24"/>
        </w:rPr>
        <w:t xml:space="preserve"> d. įsakymO Nr. V-</w:t>
      </w:r>
      <w:r w:rsidR="00F852CC" w:rsidRPr="00070B2A">
        <w:rPr>
          <w:b/>
          <w:bCs/>
          <w:caps/>
          <w:szCs w:val="24"/>
        </w:rPr>
        <w:t xml:space="preserve">812 </w:t>
      </w:r>
      <w:r w:rsidRPr="00070B2A">
        <w:rPr>
          <w:b/>
          <w:bCs/>
          <w:szCs w:val="24"/>
        </w:rPr>
        <w:t>„</w:t>
      </w:r>
      <w:r w:rsidR="00C36408" w:rsidRPr="00070B2A">
        <w:rPr>
          <w:b/>
          <w:szCs w:val="24"/>
        </w:rPr>
        <w:t>DĖL 2014</w:t>
      </w:r>
      <w:r w:rsidR="00C36408" w:rsidRPr="00070B2A">
        <w:rPr>
          <w:rFonts w:eastAsia="Calibri"/>
          <w:b/>
          <w:szCs w:val="24"/>
        </w:rPr>
        <w:t>–2020 METŲ EUROPOS SĄJUNGOS FONDŲ INVESTICIJŲ VEIKSMŲ PROGRAMOS 9 PRIORITETO „VISUOMENĖS ŠVIETIMAS IR ŽMOGIŠKŲJŲ IŠTEKLIŲ POTENCIALO DIDINIMAS“ 09.1.</w:t>
      </w:r>
      <w:r w:rsidR="007014B1" w:rsidRPr="00070B2A">
        <w:rPr>
          <w:rFonts w:eastAsia="Calibri"/>
          <w:b/>
          <w:szCs w:val="24"/>
        </w:rPr>
        <w:t>3</w:t>
      </w:r>
      <w:r w:rsidR="00C36408" w:rsidRPr="00070B2A">
        <w:rPr>
          <w:rFonts w:eastAsia="Calibri"/>
          <w:b/>
          <w:szCs w:val="24"/>
        </w:rPr>
        <w:t>-CPVA-V-7</w:t>
      </w:r>
      <w:r w:rsidR="007014B1" w:rsidRPr="00070B2A">
        <w:rPr>
          <w:rFonts w:eastAsia="Calibri"/>
          <w:b/>
          <w:szCs w:val="24"/>
        </w:rPr>
        <w:t>04</w:t>
      </w:r>
      <w:r w:rsidR="00C36408" w:rsidRPr="00070B2A">
        <w:rPr>
          <w:rFonts w:eastAsia="Calibri"/>
          <w:b/>
          <w:szCs w:val="24"/>
        </w:rPr>
        <w:t xml:space="preserve"> PRIEMONĖS „</w:t>
      </w:r>
      <w:r w:rsidR="007014B1" w:rsidRPr="00070B2A">
        <w:rPr>
          <w:rFonts w:eastAsia="Calibri"/>
          <w:b/>
          <w:szCs w:val="24"/>
        </w:rPr>
        <w:t>ŠVIETIMO PRIEINAMUMO DIDINIMA</w:t>
      </w:r>
      <w:bookmarkStart w:id="0" w:name="_GoBack"/>
      <w:bookmarkEnd w:id="0"/>
      <w:r w:rsidR="007014B1" w:rsidRPr="00070B2A">
        <w:rPr>
          <w:rFonts w:eastAsia="Calibri"/>
          <w:b/>
          <w:szCs w:val="24"/>
        </w:rPr>
        <w:t>S“</w:t>
      </w:r>
      <w:r w:rsidR="00C36408" w:rsidRPr="00070B2A">
        <w:rPr>
          <w:rFonts w:eastAsia="Calibri"/>
          <w:b/>
          <w:szCs w:val="24"/>
        </w:rPr>
        <w:t xml:space="preserve"> PROJEKTŲ FINANSAVIMO</w:t>
      </w:r>
      <w:r w:rsidR="00C36408">
        <w:rPr>
          <w:rFonts w:eastAsia="Calibri"/>
          <w:b/>
          <w:szCs w:val="24"/>
        </w:rPr>
        <w:t xml:space="preserve"> SĄLYGŲ APRAŠO </w:t>
      </w:r>
      <w:r w:rsidR="00A90B96">
        <w:rPr>
          <w:rFonts w:eastAsia="Calibri"/>
          <w:b/>
          <w:szCs w:val="24"/>
        </w:rPr>
        <w:t xml:space="preserve">NR. </w:t>
      </w:r>
      <w:r w:rsidR="00BD0DE8">
        <w:rPr>
          <w:rFonts w:eastAsia="Calibri"/>
          <w:b/>
          <w:szCs w:val="24"/>
        </w:rPr>
        <w:t>2</w:t>
      </w:r>
      <w:r w:rsidR="00A90B96">
        <w:rPr>
          <w:rFonts w:eastAsia="Calibri"/>
          <w:b/>
          <w:szCs w:val="24"/>
        </w:rPr>
        <w:t xml:space="preserve"> </w:t>
      </w:r>
      <w:r w:rsidR="00C36408">
        <w:rPr>
          <w:rFonts w:eastAsia="Calibri"/>
          <w:b/>
          <w:szCs w:val="24"/>
        </w:rPr>
        <w:t>PATVIRTINIMO</w:t>
      </w:r>
      <w:r w:rsidR="00181407">
        <w:rPr>
          <w:b/>
          <w:bCs/>
          <w:szCs w:val="24"/>
        </w:rPr>
        <w:t>“</w:t>
      </w:r>
      <w:r>
        <w:rPr>
          <w:b/>
          <w:bCs/>
          <w:szCs w:val="24"/>
        </w:rPr>
        <w:t xml:space="preserve"> PAKEITIMO</w:t>
      </w:r>
    </w:p>
    <w:p w14:paraId="58C13500" w14:textId="77777777" w:rsidR="00AD2568" w:rsidRDefault="00AD2568">
      <w:pPr>
        <w:overflowPunct w:val="0"/>
        <w:jc w:val="center"/>
        <w:textAlignment w:val="baseline"/>
        <w:rPr>
          <w:szCs w:val="24"/>
        </w:rPr>
      </w:pPr>
    </w:p>
    <w:p w14:paraId="071B1885" w14:textId="77777777" w:rsidR="00AD2568" w:rsidRDefault="00E86268">
      <w:pPr>
        <w:overflowPunct w:val="0"/>
        <w:jc w:val="center"/>
        <w:textAlignment w:val="baseline"/>
        <w:rPr>
          <w:szCs w:val="24"/>
        </w:rPr>
      </w:pPr>
      <w:r>
        <w:rPr>
          <w:szCs w:val="24"/>
        </w:rPr>
        <w:t>20</w:t>
      </w:r>
      <w:r w:rsidR="003E4EF9">
        <w:rPr>
          <w:szCs w:val="24"/>
        </w:rPr>
        <w:t>20</w:t>
      </w:r>
      <w:r>
        <w:rPr>
          <w:szCs w:val="24"/>
        </w:rPr>
        <w:t xml:space="preserve"> m. </w:t>
      </w:r>
      <w:r w:rsidR="004819B6">
        <w:rPr>
          <w:szCs w:val="24"/>
        </w:rPr>
        <w:t>b</w:t>
      </w:r>
      <w:r w:rsidR="003E4EF9">
        <w:rPr>
          <w:szCs w:val="24"/>
        </w:rPr>
        <w:t>irželio</w:t>
      </w:r>
      <w:r w:rsidR="004819B6">
        <w:rPr>
          <w:szCs w:val="24"/>
        </w:rPr>
        <w:t xml:space="preserve"> </w:t>
      </w:r>
      <w:r w:rsidR="003E4EF9">
        <w:rPr>
          <w:szCs w:val="24"/>
        </w:rPr>
        <w:t xml:space="preserve">  </w:t>
      </w:r>
      <w:r>
        <w:rPr>
          <w:szCs w:val="24"/>
        </w:rPr>
        <w:t xml:space="preserve"> d. Nr. V-</w:t>
      </w:r>
    </w:p>
    <w:p w14:paraId="35885FCA" w14:textId="77777777" w:rsidR="00AD2568" w:rsidRDefault="00C36408">
      <w:pPr>
        <w:overflowPunct w:val="0"/>
        <w:jc w:val="center"/>
        <w:textAlignment w:val="baseline"/>
        <w:rPr>
          <w:szCs w:val="24"/>
        </w:rPr>
      </w:pPr>
      <w:r>
        <w:rPr>
          <w:szCs w:val="24"/>
        </w:rPr>
        <w:t>Vilnius</w:t>
      </w:r>
    </w:p>
    <w:p w14:paraId="4BCF8812" w14:textId="77777777" w:rsidR="00AD2568" w:rsidRDefault="00AD2568">
      <w:pPr>
        <w:overflowPunct w:val="0"/>
        <w:jc w:val="center"/>
        <w:textAlignment w:val="baseline"/>
        <w:rPr>
          <w:szCs w:val="24"/>
        </w:rPr>
      </w:pPr>
    </w:p>
    <w:p w14:paraId="73A40383" w14:textId="77777777" w:rsidR="00DA2CA2" w:rsidRDefault="00DA2CA2">
      <w:pPr>
        <w:overflowPunct w:val="0"/>
        <w:jc w:val="center"/>
        <w:textAlignment w:val="baseline"/>
        <w:rPr>
          <w:szCs w:val="24"/>
        </w:rPr>
      </w:pPr>
    </w:p>
    <w:p w14:paraId="7627A4C9" w14:textId="77777777" w:rsidR="000E223D" w:rsidRPr="000E223D" w:rsidRDefault="000E223D" w:rsidP="008800C6">
      <w:pPr>
        <w:overflowPunct w:val="0"/>
        <w:ind w:firstLine="709"/>
        <w:jc w:val="both"/>
        <w:textAlignment w:val="baseline"/>
        <w:rPr>
          <w:szCs w:val="24"/>
        </w:rPr>
      </w:pPr>
      <w:r w:rsidRPr="000E223D">
        <w:rPr>
          <w:szCs w:val="24"/>
        </w:rPr>
        <w:t>Vadovaudamasis Lietuvos Respublikos Vyriausybės 2014 m. lapkričio 26 d. nutarimo Nr. 1326 „Dėl 2014–2020 metų Europos Sąjungos fondų investicijų veiksmų programos priedo patvirtinimo“ 8 punktu,</w:t>
      </w:r>
    </w:p>
    <w:p w14:paraId="69E997F2" w14:textId="77777777" w:rsidR="003F00D0" w:rsidRDefault="00E86268" w:rsidP="008800C6">
      <w:pPr>
        <w:overflowPunct w:val="0"/>
        <w:ind w:firstLine="709"/>
        <w:jc w:val="both"/>
        <w:textAlignment w:val="baseline"/>
        <w:rPr>
          <w:rFonts w:eastAsia="Calibri"/>
          <w:szCs w:val="24"/>
        </w:rPr>
      </w:pPr>
      <w:r>
        <w:rPr>
          <w:szCs w:val="24"/>
        </w:rPr>
        <w:t>p a k e i č i u 2014–2020 metų Europos Sąjungos fondų investicijų veiksmų programos 9 prioriteto „</w:t>
      </w:r>
      <w:r>
        <w:rPr>
          <w:color w:val="000000"/>
          <w:szCs w:val="24"/>
        </w:rPr>
        <w:t>Visuomenės švietimas ir žmogiškųjų išteklių potencialo didinimas</w:t>
      </w:r>
      <w:r>
        <w:rPr>
          <w:szCs w:val="24"/>
        </w:rPr>
        <w:t xml:space="preserve">“ </w:t>
      </w:r>
      <w:r>
        <w:rPr>
          <w:rFonts w:eastAsia="Calibri"/>
          <w:szCs w:val="24"/>
        </w:rPr>
        <w:t>09.1.</w:t>
      </w:r>
      <w:r w:rsidR="007014B1">
        <w:rPr>
          <w:rFonts w:eastAsia="Calibri"/>
          <w:szCs w:val="24"/>
        </w:rPr>
        <w:t>3</w:t>
      </w:r>
      <w:r>
        <w:rPr>
          <w:rFonts w:eastAsia="Calibri"/>
          <w:szCs w:val="24"/>
        </w:rPr>
        <w:t>-CPVA-V-7</w:t>
      </w:r>
      <w:r w:rsidR="007014B1">
        <w:rPr>
          <w:rFonts w:eastAsia="Calibri"/>
          <w:szCs w:val="24"/>
        </w:rPr>
        <w:t>04</w:t>
      </w:r>
      <w:r>
        <w:rPr>
          <w:rFonts w:eastAsia="Calibri"/>
          <w:szCs w:val="24"/>
        </w:rPr>
        <w:t xml:space="preserve"> priemonės „</w:t>
      </w:r>
      <w:r w:rsidR="007014B1">
        <w:rPr>
          <w:rFonts w:eastAsia="Calibri"/>
          <w:szCs w:val="24"/>
        </w:rPr>
        <w:t xml:space="preserve">Švietimo prieinamumo didinimas“ </w:t>
      </w:r>
      <w:r>
        <w:rPr>
          <w:rFonts w:eastAsia="Calibri"/>
          <w:szCs w:val="24"/>
        </w:rPr>
        <w:t>projektų finansavimo sąlygų aprašą</w:t>
      </w:r>
      <w:r w:rsidR="00DA2CA2">
        <w:rPr>
          <w:rFonts w:eastAsia="Calibri"/>
          <w:szCs w:val="24"/>
        </w:rPr>
        <w:t xml:space="preserve"> Nr. </w:t>
      </w:r>
      <w:r w:rsidR="00BD0DE8">
        <w:rPr>
          <w:rFonts w:eastAsia="Calibri"/>
          <w:szCs w:val="24"/>
        </w:rPr>
        <w:t>2</w:t>
      </w:r>
      <w:r>
        <w:rPr>
          <w:szCs w:val="24"/>
        </w:rPr>
        <w:t>, patvirtintą Lietuvos Respublikos švietimo ir mokslo ministro 201</w:t>
      </w:r>
      <w:r w:rsidR="00BD0DE8">
        <w:rPr>
          <w:szCs w:val="24"/>
        </w:rPr>
        <w:t>6</w:t>
      </w:r>
      <w:r>
        <w:rPr>
          <w:szCs w:val="24"/>
        </w:rPr>
        <w:t xml:space="preserve"> m. </w:t>
      </w:r>
      <w:r w:rsidR="00BD0DE8">
        <w:rPr>
          <w:szCs w:val="24"/>
        </w:rPr>
        <w:t>rugsėjo</w:t>
      </w:r>
      <w:r w:rsidR="00A90B96">
        <w:rPr>
          <w:szCs w:val="24"/>
        </w:rPr>
        <w:t xml:space="preserve"> </w:t>
      </w:r>
      <w:r w:rsidR="00BD0DE8">
        <w:rPr>
          <w:szCs w:val="24"/>
        </w:rPr>
        <w:t>22</w:t>
      </w:r>
      <w:r>
        <w:rPr>
          <w:szCs w:val="24"/>
        </w:rPr>
        <w:t xml:space="preserve"> d. įsakymu Nr. V-</w:t>
      </w:r>
      <w:r w:rsidR="00BD0DE8">
        <w:rPr>
          <w:szCs w:val="24"/>
        </w:rPr>
        <w:t>812</w:t>
      </w:r>
      <w:r>
        <w:rPr>
          <w:szCs w:val="24"/>
        </w:rPr>
        <w:t xml:space="preserve"> „Dėl 2014–2020 metų Europos Sąjungos fondų investicijų veiksmų programos 9 prioriteto „Visuomenės švietimas ir žmogiškųjų išteklių potencialo didinimas“ </w:t>
      </w:r>
      <w:r>
        <w:rPr>
          <w:rFonts w:eastAsia="Calibri"/>
          <w:szCs w:val="24"/>
        </w:rPr>
        <w:t>09.1.</w:t>
      </w:r>
      <w:r w:rsidR="00A90B96">
        <w:rPr>
          <w:rFonts w:eastAsia="Calibri"/>
          <w:szCs w:val="24"/>
        </w:rPr>
        <w:t>3</w:t>
      </w:r>
      <w:r>
        <w:rPr>
          <w:rFonts w:eastAsia="Calibri"/>
          <w:szCs w:val="24"/>
        </w:rPr>
        <w:t>-CPVA-V-7</w:t>
      </w:r>
      <w:r w:rsidR="00A90B96">
        <w:rPr>
          <w:rFonts w:eastAsia="Calibri"/>
          <w:szCs w:val="24"/>
        </w:rPr>
        <w:t>04</w:t>
      </w:r>
      <w:r>
        <w:rPr>
          <w:rFonts w:eastAsia="Calibri"/>
          <w:szCs w:val="24"/>
        </w:rPr>
        <w:t xml:space="preserve"> priemonės „</w:t>
      </w:r>
      <w:r w:rsidR="00A90B96">
        <w:rPr>
          <w:rFonts w:eastAsia="Calibri"/>
          <w:szCs w:val="24"/>
        </w:rPr>
        <w:t>Švietimo prieinamumo didinimas</w:t>
      </w:r>
      <w:r>
        <w:rPr>
          <w:rFonts w:eastAsia="Calibri"/>
          <w:szCs w:val="24"/>
        </w:rPr>
        <w:t>“ projektų finansavimo sąlygų apraš</w:t>
      </w:r>
      <w:r w:rsidR="00A90B96">
        <w:rPr>
          <w:rFonts w:eastAsia="Calibri"/>
          <w:szCs w:val="24"/>
        </w:rPr>
        <w:t xml:space="preserve">o Nr. </w:t>
      </w:r>
      <w:r w:rsidR="00BD0DE8">
        <w:rPr>
          <w:rFonts w:eastAsia="Calibri"/>
          <w:szCs w:val="24"/>
        </w:rPr>
        <w:t>2</w:t>
      </w:r>
      <w:r>
        <w:rPr>
          <w:szCs w:val="24"/>
        </w:rPr>
        <w:t xml:space="preserve"> patvirtinimo“</w:t>
      </w:r>
      <w:r w:rsidR="003E4EF9">
        <w:rPr>
          <w:szCs w:val="24"/>
        </w:rPr>
        <w:t>:</w:t>
      </w:r>
      <w:r w:rsidR="00DA2CA2">
        <w:rPr>
          <w:szCs w:val="24"/>
        </w:rPr>
        <w:t xml:space="preserve"> </w:t>
      </w:r>
    </w:p>
    <w:p w14:paraId="41771287" w14:textId="77777777" w:rsidR="003E4EF9" w:rsidRDefault="003E4EF9" w:rsidP="008800C6">
      <w:pPr>
        <w:pStyle w:val="Sraopastraipa"/>
        <w:numPr>
          <w:ilvl w:val="0"/>
          <w:numId w:val="1"/>
        </w:numPr>
        <w:overflowPunct w:val="0"/>
        <w:ind w:left="1134" w:hanging="425"/>
        <w:jc w:val="both"/>
        <w:textAlignment w:val="baseline"/>
        <w:rPr>
          <w:rFonts w:eastAsia="Calibri"/>
          <w:szCs w:val="24"/>
        </w:rPr>
      </w:pPr>
      <w:r>
        <w:rPr>
          <w:rFonts w:eastAsia="Calibri"/>
          <w:szCs w:val="24"/>
        </w:rPr>
        <w:t xml:space="preserve">Pakeičiu 8 punktą ir </w:t>
      </w:r>
      <w:r w:rsidR="000E223D">
        <w:rPr>
          <w:rFonts w:eastAsia="Calibri"/>
          <w:szCs w:val="24"/>
        </w:rPr>
        <w:t xml:space="preserve">jį </w:t>
      </w:r>
      <w:r>
        <w:rPr>
          <w:rFonts w:eastAsia="Calibri"/>
          <w:szCs w:val="24"/>
        </w:rPr>
        <w:t>išdėstau taip:</w:t>
      </w:r>
    </w:p>
    <w:p w14:paraId="100EA94D" w14:textId="77777777" w:rsidR="003B42ED" w:rsidRDefault="003E4EF9" w:rsidP="008800C6">
      <w:pPr>
        <w:overflowPunct w:val="0"/>
        <w:ind w:firstLine="709"/>
        <w:jc w:val="both"/>
        <w:textAlignment w:val="baseline"/>
        <w:rPr>
          <w:rFonts w:eastAsia="Calibri"/>
          <w:szCs w:val="24"/>
        </w:rPr>
      </w:pPr>
      <w:r>
        <w:rPr>
          <w:rFonts w:eastAsia="Calibri"/>
          <w:szCs w:val="24"/>
        </w:rPr>
        <w:t xml:space="preserve">„8. Pagal Aprašą projektams įgyvendinti numatoma skirti iki </w:t>
      </w:r>
      <w:r w:rsidR="002663F2">
        <w:rPr>
          <w:rFonts w:eastAsia="Calibri"/>
          <w:szCs w:val="24"/>
        </w:rPr>
        <w:t xml:space="preserve">23 679 261,43 </w:t>
      </w:r>
      <w:r w:rsidR="00104B78">
        <w:rPr>
          <w:rFonts w:eastAsia="Calibri"/>
          <w:szCs w:val="24"/>
        </w:rPr>
        <w:t>Eur</w:t>
      </w:r>
      <w:r>
        <w:rPr>
          <w:rFonts w:eastAsia="Calibri"/>
          <w:szCs w:val="24"/>
        </w:rPr>
        <w:t xml:space="preserve"> (</w:t>
      </w:r>
      <w:r w:rsidR="002663F2">
        <w:rPr>
          <w:rFonts w:eastAsia="Calibri"/>
          <w:szCs w:val="24"/>
        </w:rPr>
        <w:t>dvidešimt trijų</w:t>
      </w:r>
      <w:r w:rsidR="00104B78">
        <w:rPr>
          <w:rFonts w:eastAsia="Calibri"/>
          <w:szCs w:val="24"/>
        </w:rPr>
        <w:t xml:space="preserve"> milijonų </w:t>
      </w:r>
      <w:r w:rsidR="002663F2">
        <w:rPr>
          <w:rFonts w:eastAsia="Calibri"/>
          <w:szCs w:val="24"/>
        </w:rPr>
        <w:t>šešių</w:t>
      </w:r>
      <w:r w:rsidR="00104B78">
        <w:rPr>
          <w:rFonts w:eastAsia="Calibri"/>
          <w:szCs w:val="24"/>
        </w:rPr>
        <w:t xml:space="preserve"> šimtų </w:t>
      </w:r>
      <w:r w:rsidR="002663F2">
        <w:rPr>
          <w:rFonts w:eastAsia="Calibri"/>
          <w:szCs w:val="24"/>
        </w:rPr>
        <w:t>septyniasdešimt devynių</w:t>
      </w:r>
      <w:r w:rsidR="00104B78">
        <w:rPr>
          <w:rFonts w:eastAsia="Calibri"/>
          <w:szCs w:val="24"/>
        </w:rPr>
        <w:t xml:space="preserve"> tūkstančių</w:t>
      </w:r>
      <w:r w:rsidR="008E00D4">
        <w:rPr>
          <w:rFonts w:eastAsia="Calibri"/>
          <w:szCs w:val="24"/>
        </w:rPr>
        <w:t xml:space="preserve"> </w:t>
      </w:r>
      <w:r w:rsidR="002663F2">
        <w:rPr>
          <w:rFonts w:eastAsia="Calibri"/>
          <w:szCs w:val="24"/>
        </w:rPr>
        <w:t>dviejų</w:t>
      </w:r>
      <w:r w:rsidR="008E00D4">
        <w:rPr>
          <w:rFonts w:eastAsia="Calibri"/>
          <w:szCs w:val="24"/>
        </w:rPr>
        <w:t xml:space="preserve"> šimt</w:t>
      </w:r>
      <w:r w:rsidR="002663F2">
        <w:rPr>
          <w:rFonts w:eastAsia="Calibri"/>
          <w:szCs w:val="24"/>
        </w:rPr>
        <w:t>ų</w:t>
      </w:r>
      <w:r w:rsidR="008E00D4">
        <w:rPr>
          <w:rFonts w:eastAsia="Calibri"/>
          <w:szCs w:val="24"/>
        </w:rPr>
        <w:t xml:space="preserve"> </w:t>
      </w:r>
      <w:r w:rsidR="002663F2">
        <w:rPr>
          <w:rFonts w:eastAsia="Calibri"/>
          <w:szCs w:val="24"/>
        </w:rPr>
        <w:t>šešiasdešimt vieno euro</w:t>
      </w:r>
      <w:r w:rsidR="008E00D4">
        <w:rPr>
          <w:rFonts w:eastAsia="Calibri"/>
          <w:szCs w:val="24"/>
        </w:rPr>
        <w:t xml:space="preserve"> </w:t>
      </w:r>
      <w:r w:rsidR="002663F2">
        <w:rPr>
          <w:rFonts w:eastAsia="Calibri"/>
          <w:szCs w:val="24"/>
        </w:rPr>
        <w:t>4</w:t>
      </w:r>
      <w:r w:rsidR="008E00D4">
        <w:rPr>
          <w:rFonts w:eastAsia="Calibri"/>
          <w:szCs w:val="24"/>
        </w:rPr>
        <w:t>3 ct</w:t>
      </w:r>
      <w:r>
        <w:rPr>
          <w:rFonts w:eastAsia="Calibri"/>
          <w:szCs w:val="24"/>
        </w:rPr>
        <w:t xml:space="preserve">), iš kurių iki </w:t>
      </w:r>
      <w:r w:rsidR="006463B6">
        <w:rPr>
          <w:rFonts w:eastAsia="Calibri"/>
          <w:szCs w:val="24"/>
        </w:rPr>
        <w:t>11 411 896,18</w:t>
      </w:r>
      <w:r w:rsidR="008E00D4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Eur (</w:t>
      </w:r>
      <w:r w:rsidR="006463B6">
        <w:rPr>
          <w:rFonts w:eastAsia="Calibri"/>
          <w:szCs w:val="24"/>
        </w:rPr>
        <w:t>vienuolikos</w:t>
      </w:r>
      <w:r w:rsidR="008E00D4">
        <w:rPr>
          <w:rFonts w:eastAsia="Calibri"/>
          <w:szCs w:val="24"/>
        </w:rPr>
        <w:t xml:space="preserve"> milijonų </w:t>
      </w:r>
      <w:r w:rsidR="006463B6">
        <w:rPr>
          <w:rFonts w:eastAsia="Calibri"/>
          <w:szCs w:val="24"/>
        </w:rPr>
        <w:t xml:space="preserve">keturių </w:t>
      </w:r>
      <w:r w:rsidR="008E00D4">
        <w:rPr>
          <w:rFonts w:eastAsia="Calibri"/>
          <w:szCs w:val="24"/>
        </w:rPr>
        <w:t xml:space="preserve">šimtų </w:t>
      </w:r>
      <w:r w:rsidR="006463B6">
        <w:rPr>
          <w:rFonts w:eastAsia="Calibri"/>
          <w:szCs w:val="24"/>
        </w:rPr>
        <w:t>vienuolikos</w:t>
      </w:r>
      <w:r w:rsidR="008E00D4">
        <w:rPr>
          <w:rFonts w:eastAsia="Calibri"/>
          <w:szCs w:val="24"/>
        </w:rPr>
        <w:t xml:space="preserve"> tūkstančių </w:t>
      </w:r>
      <w:r w:rsidR="006463B6">
        <w:rPr>
          <w:rFonts w:eastAsia="Calibri"/>
          <w:szCs w:val="24"/>
        </w:rPr>
        <w:t>aštuonių</w:t>
      </w:r>
      <w:r w:rsidR="008E00D4">
        <w:rPr>
          <w:rFonts w:eastAsia="Calibri"/>
          <w:szCs w:val="24"/>
        </w:rPr>
        <w:t xml:space="preserve"> šimtų </w:t>
      </w:r>
      <w:r w:rsidR="006463B6">
        <w:rPr>
          <w:rFonts w:eastAsia="Calibri"/>
          <w:szCs w:val="24"/>
        </w:rPr>
        <w:t>devyniasdešimt šešių</w:t>
      </w:r>
      <w:r w:rsidR="008E00D4">
        <w:rPr>
          <w:rFonts w:eastAsia="Calibri"/>
          <w:szCs w:val="24"/>
        </w:rPr>
        <w:t xml:space="preserve"> eurų </w:t>
      </w:r>
      <w:r w:rsidR="006463B6">
        <w:rPr>
          <w:rFonts w:eastAsia="Calibri"/>
          <w:szCs w:val="24"/>
        </w:rPr>
        <w:t>18</w:t>
      </w:r>
      <w:r w:rsidR="008E00D4">
        <w:rPr>
          <w:rFonts w:eastAsia="Calibri"/>
          <w:szCs w:val="24"/>
        </w:rPr>
        <w:t xml:space="preserve"> ct</w:t>
      </w:r>
      <w:r>
        <w:rPr>
          <w:rFonts w:eastAsia="Calibri"/>
          <w:szCs w:val="24"/>
        </w:rPr>
        <w:t xml:space="preserve">) Europos Sąjungos (toliau – ES) </w:t>
      </w:r>
      <w:r w:rsidR="003B42ED">
        <w:rPr>
          <w:rFonts w:eastAsia="Calibri"/>
          <w:szCs w:val="24"/>
        </w:rPr>
        <w:t xml:space="preserve">struktūrinių fondų (Europos regioninės plėtros fondo) lėšos, iki </w:t>
      </w:r>
      <w:r w:rsidR="006463B6">
        <w:rPr>
          <w:rFonts w:eastAsia="Calibri"/>
          <w:szCs w:val="24"/>
        </w:rPr>
        <w:t>12 267 365,25</w:t>
      </w:r>
      <w:r w:rsidR="008E00D4">
        <w:rPr>
          <w:rFonts w:eastAsia="Calibri"/>
          <w:szCs w:val="24"/>
        </w:rPr>
        <w:t xml:space="preserve"> </w:t>
      </w:r>
      <w:r w:rsidR="003B42ED">
        <w:rPr>
          <w:rFonts w:eastAsia="Calibri"/>
          <w:szCs w:val="24"/>
        </w:rPr>
        <w:t>Eur (</w:t>
      </w:r>
      <w:r w:rsidR="006463B6">
        <w:rPr>
          <w:rFonts w:eastAsia="Calibri"/>
          <w:szCs w:val="24"/>
        </w:rPr>
        <w:t>dvylikos</w:t>
      </w:r>
      <w:r w:rsidR="008E00D4">
        <w:rPr>
          <w:rFonts w:eastAsia="Calibri"/>
          <w:szCs w:val="24"/>
        </w:rPr>
        <w:t xml:space="preserve"> milijonų </w:t>
      </w:r>
      <w:r w:rsidR="006463B6">
        <w:rPr>
          <w:rFonts w:eastAsia="Calibri"/>
          <w:szCs w:val="24"/>
        </w:rPr>
        <w:t>dviejų</w:t>
      </w:r>
      <w:r w:rsidR="008E00D4">
        <w:rPr>
          <w:rFonts w:eastAsia="Calibri"/>
          <w:szCs w:val="24"/>
        </w:rPr>
        <w:t xml:space="preserve"> šimtų </w:t>
      </w:r>
      <w:r w:rsidR="006463B6">
        <w:rPr>
          <w:rFonts w:eastAsia="Calibri"/>
          <w:szCs w:val="24"/>
        </w:rPr>
        <w:t>šešiasdešimt</w:t>
      </w:r>
      <w:r w:rsidR="008E00D4">
        <w:rPr>
          <w:rFonts w:eastAsia="Calibri"/>
          <w:szCs w:val="24"/>
        </w:rPr>
        <w:t xml:space="preserve"> septynių tūkstančių </w:t>
      </w:r>
      <w:r w:rsidR="006463B6">
        <w:rPr>
          <w:rFonts w:eastAsia="Calibri"/>
          <w:szCs w:val="24"/>
        </w:rPr>
        <w:t>trijų</w:t>
      </w:r>
      <w:r w:rsidR="008E00D4">
        <w:rPr>
          <w:rFonts w:eastAsia="Calibri"/>
          <w:szCs w:val="24"/>
        </w:rPr>
        <w:t xml:space="preserve"> šimtų </w:t>
      </w:r>
      <w:r w:rsidR="006463B6">
        <w:rPr>
          <w:rFonts w:eastAsia="Calibri"/>
          <w:szCs w:val="24"/>
        </w:rPr>
        <w:t>šešiasdešimt penkių</w:t>
      </w:r>
      <w:r w:rsidR="008E00D4">
        <w:rPr>
          <w:rFonts w:eastAsia="Calibri"/>
          <w:szCs w:val="24"/>
        </w:rPr>
        <w:t xml:space="preserve"> eurų </w:t>
      </w:r>
      <w:r w:rsidR="006463B6">
        <w:rPr>
          <w:rFonts w:eastAsia="Calibri"/>
          <w:szCs w:val="24"/>
        </w:rPr>
        <w:t>25</w:t>
      </w:r>
      <w:r w:rsidR="008E00D4">
        <w:rPr>
          <w:rFonts w:eastAsia="Calibri"/>
          <w:szCs w:val="24"/>
        </w:rPr>
        <w:t xml:space="preserve"> ct</w:t>
      </w:r>
      <w:r w:rsidR="003B42ED">
        <w:rPr>
          <w:rFonts w:eastAsia="Calibri"/>
          <w:szCs w:val="24"/>
        </w:rPr>
        <w:t xml:space="preserve">) – Lietuvos </w:t>
      </w:r>
      <w:r w:rsidR="009D46BA">
        <w:rPr>
          <w:rFonts w:eastAsia="Calibri"/>
          <w:szCs w:val="24"/>
        </w:rPr>
        <w:t>R</w:t>
      </w:r>
      <w:r w:rsidR="003B42ED">
        <w:rPr>
          <w:rFonts w:eastAsia="Calibri"/>
          <w:szCs w:val="24"/>
        </w:rPr>
        <w:t>espublikos valstybės biudžeto lėšos.“</w:t>
      </w:r>
    </w:p>
    <w:p w14:paraId="1D81A3CD" w14:textId="77777777" w:rsidR="00363411" w:rsidRDefault="00363411" w:rsidP="008800C6">
      <w:pPr>
        <w:pStyle w:val="Sraopastraipa"/>
        <w:numPr>
          <w:ilvl w:val="0"/>
          <w:numId w:val="1"/>
        </w:numPr>
        <w:overflowPunct w:val="0"/>
        <w:ind w:left="993" w:hanging="284"/>
        <w:jc w:val="both"/>
        <w:textAlignment w:val="baseline"/>
        <w:rPr>
          <w:rFonts w:eastAsia="Calibri"/>
          <w:szCs w:val="24"/>
        </w:rPr>
      </w:pPr>
      <w:r>
        <w:rPr>
          <w:rFonts w:eastAsia="Calibri"/>
          <w:szCs w:val="24"/>
        </w:rPr>
        <w:t>Pripažįstu netekusiu galios 8</w:t>
      </w:r>
      <w:r w:rsidRPr="00F214FA">
        <w:rPr>
          <w:rFonts w:eastAsia="Calibri"/>
          <w:szCs w:val="24"/>
          <w:vertAlign w:val="superscript"/>
        </w:rPr>
        <w:t>1</w:t>
      </w:r>
      <w:r>
        <w:rPr>
          <w:rFonts w:eastAsia="Calibri"/>
          <w:szCs w:val="24"/>
        </w:rPr>
        <w:t xml:space="preserve"> punktą.</w:t>
      </w:r>
    </w:p>
    <w:p w14:paraId="1175A520" w14:textId="77777777" w:rsidR="003E4EF9" w:rsidRDefault="003B42ED" w:rsidP="008800C6">
      <w:pPr>
        <w:pStyle w:val="Sraopastraipa"/>
        <w:numPr>
          <w:ilvl w:val="0"/>
          <w:numId w:val="1"/>
        </w:numPr>
        <w:overflowPunct w:val="0"/>
        <w:ind w:left="993" w:hanging="284"/>
        <w:jc w:val="both"/>
        <w:textAlignment w:val="baseline"/>
        <w:rPr>
          <w:rFonts w:eastAsia="Calibri"/>
          <w:szCs w:val="24"/>
        </w:rPr>
      </w:pPr>
      <w:r>
        <w:rPr>
          <w:rFonts w:eastAsia="Calibri"/>
          <w:szCs w:val="24"/>
        </w:rPr>
        <w:t xml:space="preserve">Pakeičiu </w:t>
      </w:r>
      <w:r w:rsidR="00397390">
        <w:rPr>
          <w:rFonts w:eastAsia="Calibri"/>
          <w:szCs w:val="24"/>
        </w:rPr>
        <w:t>8</w:t>
      </w:r>
      <w:r w:rsidR="00397390">
        <w:rPr>
          <w:color w:val="000000"/>
          <w:vertAlign w:val="superscript"/>
        </w:rPr>
        <w:t>2</w:t>
      </w:r>
      <w:r w:rsidR="003E4EF9" w:rsidRPr="003B42ED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 xml:space="preserve">punktą ir </w:t>
      </w:r>
      <w:r w:rsidR="000E223D">
        <w:rPr>
          <w:rFonts w:eastAsia="Calibri"/>
          <w:szCs w:val="24"/>
        </w:rPr>
        <w:t xml:space="preserve">jį </w:t>
      </w:r>
      <w:r>
        <w:rPr>
          <w:rFonts w:eastAsia="Calibri"/>
          <w:szCs w:val="24"/>
        </w:rPr>
        <w:t>išdėstau taip:</w:t>
      </w:r>
    </w:p>
    <w:p w14:paraId="694C7232" w14:textId="77777777" w:rsidR="009D46BA" w:rsidRDefault="003B42ED" w:rsidP="008800C6">
      <w:pPr>
        <w:overflowPunct w:val="0"/>
        <w:ind w:firstLine="567"/>
        <w:jc w:val="both"/>
        <w:textAlignment w:val="baseline"/>
        <w:rPr>
          <w:rFonts w:eastAsia="Calibri"/>
          <w:szCs w:val="24"/>
        </w:rPr>
      </w:pPr>
      <w:r>
        <w:rPr>
          <w:rFonts w:eastAsia="Calibri"/>
          <w:szCs w:val="24"/>
        </w:rPr>
        <w:t>„</w:t>
      </w:r>
      <w:r w:rsidR="009D46BA">
        <w:rPr>
          <w:rFonts w:eastAsia="Calibri"/>
          <w:szCs w:val="24"/>
        </w:rPr>
        <w:t>8</w:t>
      </w:r>
      <w:r w:rsidR="003743B6">
        <w:rPr>
          <w:color w:val="000000"/>
          <w:vertAlign w:val="superscript"/>
        </w:rPr>
        <w:t>2</w:t>
      </w:r>
      <w:r w:rsidR="009D46BA">
        <w:t>. A</w:t>
      </w:r>
      <w:r>
        <w:t>tsižvelgiant į Priemonių įgyvendinimo plano II skyriaus Pirmojo skirsnio 7 punktą</w:t>
      </w:r>
      <w:r w:rsidR="009D46BA">
        <w:rPr>
          <w:rFonts w:eastAsia="Calibri"/>
          <w:szCs w:val="24"/>
        </w:rPr>
        <w:t>, pagal šį Aprašą projektams skiriama finansavimo suma gali viršyti Aprašo 8</w:t>
      </w:r>
      <w:r w:rsidR="00A2438D">
        <w:rPr>
          <w:rFonts w:eastAsia="Calibri"/>
          <w:szCs w:val="24"/>
        </w:rPr>
        <w:t xml:space="preserve"> </w:t>
      </w:r>
      <w:r w:rsidR="009D46BA">
        <w:rPr>
          <w:rFonts w:eastAsia="Calibri"/>
          <w:szCs w:val="24"/>
        </w:rPr>
        <w:t>punkte numatomą skirti finansavimo sumą, bet ne daugiau kaip iki</w:t>
      </w:r>
      <w:r w:rsidR="0060784E">
        <w:rPr>
          <w:rFonts w:eastAsia="Calibri"/>
          <w:szCs w:val="24"/>
        </w:rPr>
        <w:t xml:space="preserve"> 12 460 348,15</w:t>
      </w:r>
      <w:r w:rsidR="009D46BA">
        <w:rPr>
          <w:rFonts w:eastAsia="Calibri"/>
          <w:szCs w:val="24"/>
        </w:rPr>
        <w:t xml:space="preserve"> Eur (</w:t>
      </w:r>
      <w:r w:rsidR="0060784E">
        <w:rPr>
          <w:rFonts w:eastAsia="Calibri"/>
          <w:szCs w:val="24"/>
        </w:rPr>
        <w:t>dvylikos milijonų keturių šimtų šešiasdešimt tūkstančių trijų šimtų keturiasdešimt aštuonių eurų 15 ct</w:t>
      </w:r>
      <w:r w:rsidR="009D46BA">
        <w:rPr>
          <w:rFonts w:eastAsia="Calibri"/>
          <w:szCs w:val="24"/>
        </w:rPr>
        <w:t xml:space="preserve">) Europos regioninio plėtros fondo lėšų ir </w:t>
      </w:r>
      <w:r w:rsidR="0060784E">
        <w:rPr>
          <w:rFonts w:eastAsia="Calibri"/>
          <w:szCs w:val="24"/>
        </w:rPr>
        <w:t>2 410 575,25</w:t>
      </w:r>
      <w:r w:rsidR="009D46BA">
        <w:rPr>
          <w:rFonts w:eastAsia="Calibri"/>
          <w:szCs w:val="24"/>
        </w:rPr>
        <w:t xml:space="preserve"> Eur (</w:t>
      </w:r>
      <w:r w:rsidR="0060784E">
        <w:rPr>
          <w:rFonts w:eastAsia="Calibri"/>
          <w:szCs w:val="24"/>
        </w:rPr>
        <w:t>dviejų milijonų keturių šimtų dešimt tūkstančių penkių šimtų septyniasdešimt penkių eurų 25 ct</w:t>
      </w:r>
      <w:r w:rsidR="009D46BA">
        <w:rPr>
          <w:rFonts w:eastAsia="Calibri"/>
          <w:szCs w:val="24"/>
        </w:rPr>
        <w:t>) –</w:t>
      </w:r>
      <w:r w:rsidR="00EB3525">
        <w:rPr>
          <w:rFonts w:eastAsia="Calibri"/>
          <w:szCs w:val="24"/>
        </w:rPr>
        <w:t xml:space="preserve"> </w:t>
      </w:r>
      <w:r w:rsidR="009D46BA">
        <w:rPr>
          <w:rFonts w:eastAsia="Calibri"/>
          <w:szCs w:val="24"/>
        </w:rPr>
        <w:t>Lietuvos Respublikos valstybės biudžeto lėšų.“</w:t>
      </w:r>
    </w:p>
    <w:p w14:paraId="34C5E37F" w14:textId="77777777" w:rsidR="009D46BA" w:rsidRDefault="009D46BA" w:rsidP="008800C6">
      <w:pPr>
        <w:pStyle w:val="Sraopastraipa"/>
        <w:numPr>
          <w:ilvl w:val="0"/>
          <w:numId w:val="1"/>
        </w:numPr>
        <w:overflowPunct w:val="0"/>
        <w:ind w:left="709" w:firstLine="0"/>
        <w:jc w:val="both"/>
        <w:textAlignment w:val="baseline"/>
        <w:rPr>
          <w:rFonts w:eastAsia="Calibri"/>
          <w:szCs w:val="24"/>
        </w:rPr>
      </w:pPr>
      <w:r>
        <w:rPr>
          <w:rFonts w:eastAsia="Calibri"/>
          <w:szCs w:val="24"/>
        </w:rPr>
        <w:t xml:space="preserve">Pakeičiu 10 punktą ir </w:t>
      </w:r>
      <w:r w:rsidR="000E223D">
        <w:rPr>
          <w:rFonts w:eastAsia="Calibri"/>
          <w:szCs w:val="24"/>
        </w:rPr>
        <w:t xml:space="preserve">jį </w:t>
      </w:r>
      <w:r>
        <w:rPr>
          <w:rFonts w:eastAsia="Calibri"/>
          <w:szCs w:val="24"/>
        </w:rPr>
        <w:t>išdėstau taip:</w:t>
      </w:r>
    </w:p>
    <w:p w14:paraId="26B5583A" w14:textId="77777777" w:rsidR="009D46BA" w:rsidRDefault="009D46BA" w:rsidP="008800C6">
      <w:pPr>
        <w:overflowPunct w:val="0"/>
        <w:ind w:firstLine="567"/>
        <w:jc w:val="both"/>
        <w:textAlignment w:val="baseline"/>
        <w:rPr>
          <w:rFonts w:eastAsia="Calibri"/>
          <w:szCs w:val="24"/>
        </w:rPr>
      </w:pPr>
      <w:r>
        <w:rPr>
          <w:rFonts w:eastAsia="Calibri"/>
          <w:szCs w:val="24"/>
        </w:rPr>
        <w:t>„10. Pagal Aprašą remiamos šios veiklos:</w:t>
      </w:r>
    </w:p>
    <w:p w14:paraId="160681CA" w14:textId="77777777" w:rsidR="00187499" w:rsidRDefault="009D46BA" w:rsidP="008800C6">
      <w:pPr>
        <w:overflowPunct w:val="0"/>
        <w:ind w:firstLine="567"/>
        <w:jc w:val="both"/>
        <w:textAlignment w:val="baseline"/>
        <w:rPr>
          <w:rFonts w:eastAsia="Calibri"/>
          <w:szCs w:val="24"/>
        </w:rPr>
      </w:pPr>
      <w:r>
        <w:rPr>
          <w:rFonts w:eastAsia="Calibri"/>
          <w:szCs w:val="24"/>
        </w:rPr>
        <w:t>10.1.</w:t>
      </w:r>
      <w:r w:rsidR="00A2438D">
        <w:rPr>
          <w:rFonts w:eastAsia="Calibri"/>
          <w:szCs w:val="24"/>
        </w:rPr>
        <w:t xml:space="preserve"> aplinkos modernizavimui, specialiųjų mokymo priemonių ir ugdymui skirtų techninės pagalbos priemonių įsigijimas – veiklai planuojama skirti iki </w:t>
      </w:r>
      <w:r>
        <w:rPr>
          <w:rFonts w:eastAsia="Calibri"/>
          <w:szCs w:val="24"/>
        </w:rPr>
        <w:t xml:space="preserve"> </w:t>
      </w:r>
      <w:r w:rsidR="00A2438D">
        <w:rPr>
          <w:rFonts w:eastAsia="Calibri"/>
          <w:szCs w:val="24"/>
        </w:rPr>
        <w:t>3 701</w:t>
      </w:r>
      <w:r w:rsidR="00E73145">
        <w:rPr>
          <w:rFonts w:eastAsia="Calibri"/>
          <w:szCs w:val="24"/>
        </w:rPr>
        <w:t> </w:t>
      </w:r>
      <w:r w:rsidR="00A2438D">
        <w:rPr>
          <w:rFonts w:eastAsia="Calibri"/>
          <w:szCs w:val="24"/>
        </w:rPr>
        <w:t>660</w:t>
      </w:r>
      <w:r w:rsidR="00E73145">
        <w:rPr>
          <w:rFonts w:eastAsia="Calibri"/>
          <w:szCs w:val="24"/>
        </w:rPr>
        <w:t>,00</w:t>
      </w:r>
      <w:r w:rsidR="00A2438D">
        <w:rPr>
          <w:rFonts w:eastAsia="Calibri"/>
          <w:szCs w:val="24"/>
        </w:rPr>
        <w:t xml:space="preserve"> Eur</w:t>
      </w:r>
      <w:r>
        <w:rPr>
          <w:rFonts w:eastAsia="Calibri"/>
          <w:szCs w:val="24"/>
        </w:rPr>
        <w:t xml:space="preserve"> </w:t>
      </w:r>
      <w:r w:rsidR="00A2438D">
        <w:rPr>
          <w:rFonts w:eastAsia="Calibri"/>
          <w:szCs w:val="24"/>
        </w:rPr>
        <w:t>(trijų milijonų septynių šimtų vieno tūkstančio šešių šimtų šešiasdešimties eurų</w:t>
      </w:r>
      <w:r w:rsidR="00E73145">
        <w:rPr>
          <w:rFonts w:eastAsia="Calibri"/>
          <w:szCs w:val="24"/>
        </w:rPr>
        <w:t xml:space="preserve"> 00 ct</w:t>
      </w:r>
      <w:r w:rsidR="00A2438D">
        <w:rPr>
          <w:rFonts w:eastAsia="Calibri"/>
          <w:szCs w:val="24"/>
        </w:rPr>
        <w:t>), iš kurių iki 3 661 246,84 Eur (</w:t>
      </w:r>
      <w:r w:rsidR="003C0A97">
        <w:rPr>
          <w:rFonts w:eastAsia="Calibri"/>
          <w:szCs w:val="24"/>
        </w:rPr>
        <w:t>trijų milijonų šešių šimtų šešiasdešimt vieno tūkstančio dviejų šimtų keturiasdešimt šešių eurų 84 ct</w:t>
      </w:r>
      <w:r w:rsidR="00A2438D">
        <w:rPr>
          <w:rFonts w:eastAsia="Calibri"/>
          <w:szCs w:val="24"/>
        </w:rPr>
        <w:t xml:space="preserve">) </w:t>
      </w:r>
      <w:r w:rsidR="00A2438D">
        <w:rPr>
          <w:rFonts w:eastAsia="Calibri"/>
          <w:szCs w:val="24"/>
        </w:rPr>
        <w:lastRenderedPageBreak/>
        <w:t xml:space="preserve">– ES struktūrinių fondų lėšos, iki 40 413,16 Eur (keturiasdešimt tūkstančių keturių šimtų trylikos eurų 16 ct) – Lietuvos Respublikos </w:t>
      </w:r>
      <w:r w:rsidR="00187499">
        <w:rPr>
          <w:rFonts w:eastAsia="Calibri"/>
          <w:szCs w:val="24"/>
        </w:rPr>
        <w:t xml:space="preserve">valstybės </w:t>
      </w:r>
      <w:r w:rsidR="00A2438D">
        <w:rPr>
          <w:rFonts w:eastAsia="Calibri"/>
          <w:szCs w:val="24"/>
        </w:rPr>
        <w:t>biudžeto</w:t>
      </w:r>
      <w:r w:rsidR="00187499">
        <w:rPr>
          <w:rFonts w:eastAsia="Calibri"/>
          <w:szCs w:val="24"/>
        </w:rPr>
        <w:t xml:space="preserve"> lėšos;</w:t>
      </w:r>
    </w:p>
    <w:p w14:paraId="12ADD842" w14:textId="77777777" w:rsidR="00187499" w:rsidRDefault="00187499" w:rsidP="008800C6">
      <w:pPr>
        <w:overflowPunct w:val="0"/>
        <w:ind w:firstLine="567"/>
        <w:jc w:val="both"/>
        <w:textAlignment w:val="baseline"/>
        <w:rPr>
          <w:rFonts w:eastAsia="Calibri"/>
          <w:szCs w:val="24"/>
        </w:rPr>
      </w:pPr>
      <w:r>
        <w:rPr>
          <w:rFonts w:eastAsia="Calibri"/>
          <w:szCs w:val="24"/>
        </w:rPr>
        <w:t>10.2. valstybinių vaikų vasaros edukacinių stovyklų ir sveiką gyvenseną skatinančių neformaliojo švietimo erdvių renovacija ir įrengimas – numatoma skirti iki 4 991 006,36 Eur (keturių milijonų devynių šimtų devyniasdešimt vieno tūkstančio šešių eurų 36 ct), iš kurių iki 4 822 446,57 Eur (keturių milijonų aštuonių šimtų dvidešimt dviejų tūkstančių keturių šimtų keturiasdešimt šešių eurų 57 ct) – ES struktūrinių fondų lėšos, iki 168 559,79 Eur (vieno šimto šešiasdešimt aštuonių tūkstančių penkių šimtų penkiasdešimt devynių eurų 79 ct) – Lietuvos Respublikos valstybės biudžeto lėšos;</w:t>
      </w:r>
    </w:p>
    <w:p w14:paraId="324E2675" w14:textId="77777777" w:rsidR="009B1A64" w:rsidRDefault="009B1A64" w:rsidP="008800C6">
      <w:pPr>
        <w:overflowPunct w:val="0"/>
        <w:ind w:firstLine="567"/>
        <w:jc w:val="both"/>
        <w:textAlignment w:val="baseline"/>
        <w:rPr>
          <w:rFonts w:eastAsia="Calibri"/>
          <w:szCs w:val="24"/>
        </w:rPr>
      </w:pPr>
      <w:r>
        <w:rPr>
          <w:rFonts w:eastAsia="Calibri"/>
          <w:szCs w:val="24"/>
        </w:rPr>
        <w:t>10.3. vaikų socializacijos centrų infrastruktūros modernizavimas ir plėtra – numatoma skirti iki 5 792</w:t>
      </w:r>
      <w:r w:rsidR="00430AC1">
        <w:rPr>
          <w:rFonts w:eastAsia="Calibri"/>
          <w:szCs w:val="24"/>
        </w:rPr>
        <w:t> </w:t>
      </w:r>
      <w:r>
        <w:rPr>
          <w:rFonts w:eastAsia="Calibri"/>
          <w:szCs w:val="24"/>
        </w:rPr>
        <w:t>400</w:t>
      </w:r>
      <w:r w:rsidR="00430AC1">
        <w:rPr>
          <w:rFonts w:eastAsia="Calibri"/>
          <w:szCs w:val="24"/>
        </w:rPr>
        <w:t>,00</w:t>
      </w:r>
      <w:r>
        <w:rPr>
          <w:rFonts w:eastAsia="Calibri"/>
          <w:szCs w:val="24"/>
        </w:rPr>
        <w:t xml:space="preserve"> Eur (penkių milijonų septynių šimtų devyniasdešimt dviejų tūkstančių </w:t>
      </w:r>
      <w:r w:rsidR="00B24D90">
        <w:rPr>
          <w:rFonts w:eastAsia="Calibri"/>
          <w:szCs w:val="24"/>
        </w:rPr>
        <w:t xml:space="preserve">keturių šimtų </w:t>
      </w:r>
      <w:r>
        <w:rPr>
          <w:rFonts w:eastAsia="Calibri"/>
          <w:szCs w:val="24"/>
        </w:rPr>
        <w:t>eurų</w:t>
      </w:r>
      <w:r w:rsidR="00B24D90">
        <w:rPr>
          <w:rFonts w:eastAsia="Calibri"/>
          <w:szCs w:val="24"/>
        </w:rPr>
        <w:t xml:space="preserve"> 00 ct</w:t>
      </w:r>
      <w:r>
        <w:rPr>
          <w:rFonts w:eastAsia="Calibri"/>
          <w:szCs w:val="24"/>
        </w:rPr>
        <w:t xml:space="preserve">), iš kurių </w:t>
      </w:r>
      <w:r w:rsidR="00017EDB">
        <w:rPr>
          <w:rFonts w:eastAsia="Calibri"/>
          <w:szCs w:val="24"/>
        </w:rPr>
        <w:t xml:space="preserve">iki </w:t>
      </w:r>
      <w:r>
        <w:rPr>
          <w:rFonts w:eastAsia="Calibri"/>
          <w:szCs w:val="24"/>
        </w:rPr>
        <w:t>5 778 712,52</w:t>
      </w:r>
      <w:r w:rsidR="00B24D90">
        <w:rPr>
          <w:rFonts w:eastAsia="Calibri"/>
          <w:szCs w:val="24"/>
        </w:rPr>
        <w:t xml:space="preserve"> Eur</w:t>
      </w:r>
      <w:r>
        <w:rPr>
          <w:rFonts w:eastAsia="Calibri"/>
          <w:szCs w:val="24"/>
        </w:rPr>
        <w:t xml:space="preserve"> (penki</w:t>
      </w:r>
      <w:r w:rsidR="00017EDB">
        <w:rPr>
          <w:rFonts w:eastAsia="Calibri"/>
          <w:szCs w:val="24"/>
        </w:rPr>
        <w:t>ų</w:t>
      </w:r>
      <w:r>
        <w:rPr>
          <w:rFonts w:eastAsia="Calibri"/>
          <w:szCs w:val="24"/>
        </w:rPr>
        <w:t xml:space="preserve"> milijon</w:t>
      </w:r>
      <w:r w:rsidR="00017EDB">
        <w:rPr>
          <w:rFonts w:eastAsia="Calibri"/>
          <w:szCs w:val="24"/>
        </w:rPr>
        <w:t>ų</w:t>
      </w:r>
      <w:r>
        <w:rPr>
          <w:rFonts w:eastAsia="Calibri"/>
          <w:szCs w:val="24"/>
        </w:rPr>
        <w:t xml:space="preserve"> septyni</w:t>
      </w:r>
      <w:r w:rsidR="00017EDB">
        <w:rPr>
          <w:rFonts w:eastAsia="Calibri"/>
          <w:szCs w:val="24"/>
        </w:rPr>
        <w:t>ų</w:t>
      </w:r>
      <w:r>
        <w:rPr>
          <w:rFonts w:eastAsia="Calibri"/>
          <w:szCs w:val="24"/>
        </w:rPr>
        <w:t xml:space="preserve"> šimt</w:t>
      </w:r>
      <w:r w:rsidR="00017EDB">
        <w:rPr>
          <w:rFonts w:eastAsia="Calibri"/>
          <w:szCs w:val="24"/>
        </w:rPr>
        <w:t>ų</w:t>
      </w:r>
      <w:r>
        <w:rPr>
          <w:rFonts w:eastAsia="Calibri"/>
          <w:szCs w:val="24"/>
        </w:rPr>
        <w:t xml:space="preserve"> septyniasdešimt aštuoni</w:t>
      </w:r>
      <w:r w:rsidR="00017EDB">
        <w:rPr>
          <w:rFonts w:eastAsia="Calibri"/>
          <w:szCs w:val="24"/>
        </w:rPr>
        <w:t>ų</w:t>
      </w:r>
      <w:r>
        <w:rPr>
          <w:rFonts w:eastAsia="Calibri"/>
          <w:szCs w:val="24"/>
        </w:rPr>
        <w:t xml:space="preserve"> tūkstanči</w:t>
      </w:r>
      <w:r w:rsidR="00017EDB">
        <w:rPr>
          <w:rFonts w:eastAsia="Calibri"/>
          <w:szCs w:val="24"/>
        </w:rPr>
        <w:t>ų</w:t>
      </w:r>
      <w:r>
        <w:rPr>
          <w:rFonts w:eastAsia="Calibri"/>
          <w:szCs w:val="24"/>
        </w:rPr>
        <w:t xml:space="preserve"> septyni</w:t>
      </w:r>
      <w:r w:rsidR="00017EDB">
        <w:rPr>
          <w:rFonts w:eastAsia="Calibri"/>
          <w:szCs w:val="24"/>
        </w:rPr>
        <w:t>ų</w:t>
      </w:r>
      <w:r>
        <w:rPr>
          <w:rFonts w:eastAsia="Calibri"/>
          <w:szCs w:val="24"/>
        </w:rPr>
        <w:t xml:space="preserve"> šimt</w:t>
      </w:r>
      <w:r w:rsidR="00017EDB">
        <w:rPr>
          <w:rFonts w:eastAsia="Calibri"/>
          <w:szCs w:val="24"/>
        </w:rPr>
        <w:t>ų</w:t>
      </w:r>
      <w:r>
        <w:rPr>
          <w:rFonts w:eastAsia="Calibri"/>
          <w:szCs w:val="24"/>
        </w:rPr>
        <w:t xml:space="preserve"> dvylik</w:t>
      </w:r>
      <w:r w:rsidR="005A0C59">
        <w:rPr>
          <w:rFonts w:eastAsia="Calibri"/>
          <w:szCs w:val="24"/>
        </w:rPr>
        <w:t>os</w:t>
      </w:r>
      <w:r>
        <w:rPr>
          <w:rFonts w:eastAsia="Calibri"/>
          <w:szCs w:val="24"/>
        </w:rPr>
        <w:t xml:space="preserve"> eurų 52 ct) – ES struktūrinių fondų lėšos, iki 13 687,48 Eur (trylikos tūkstančių šešių šimtų aštuoniasdešimt septynių eurų 48 ct) – Lietuvos Respublikos valstybės biudžeto lėšos;</w:t>
      </w:r>
    </w:p>
    <w:p w14:paraId="7B261F1B" w14:textId="77777777" w:rsidR="009B1A64" w:rsidRDefault="009B1A64" w:rsidP="008800C6">
      <w:pPr>
        <w:overflowPunct w:val="0"/>
        <w:ind w:firstLine="567"/>
        <w:jc w:val="both"/>
        <w:textAlignment w:val="baseline"/>
        <w:rPr>
          <w:rFonts w:eastAsia="Calibri"/>
          <w:szCs w:val="24"/>
        </w:rPr>
      </w:pPr>
      <w:r>
        <w:rPr>
          <w:rFonts w:eastAsia="Calibri"/>
          <w:szCs w:val="24"/>
        </w:rPr>
        <w:t>10.4. bendrojo ugdymo mokyklų ir neformalųjį švietimą teikiančių įstaigų aprūpinimas priemonėmis, skirtomis gamtos ir technologinių mokslų mokymui, bei neformalųjį švietimą teikia</w:t>
      </w:r>
      <w:r w:rsidR="00593E26">
        <w:rPr>
          <w:rFonts w:eastAsia="Calibri"/>
          <w:szCs w:val="24"/>
        </w:rPr>
        <w:t>nčių įstaigų patalpų pritaikymas laboratorinės įrangos panaudojimui</w:t>
      </w:r>
      <w:r w:rsidR="00104B78">
        <w:rPr>
          <w:rFonts w:eastAsia="Calibri"/>
          <w:szCs w:val="24"/>
        </w:rPr>
        <w:t xml:space="preserve"> – numatoma skirti iki 24 065 118,47 Eur (dvidešimt keturių milijonų šešiasdešimt penkių tūkstančių vieno šimto aštuoniolikos eurų 47 ct), iš kurių </w:t>
      </w:r>
      <w:r w:rsidR="00B83045">
        <w:rPr>
          <w:rFonts w:eastAsia="Calibri"/>
          <w:szCs w:val="24"/>
        </w:rPr>
        <w:t xml:space="preserve">iki </w:t>
      </w:r>
      <w:r w:rsidR="00104B78">
        <w:rPr>
          <w:rFonts w:eastAsia="Calibri"/>
          <w:szCs w:val="24"/>
        </w:rPr>
        <w:t>9 609 838,40 Eur (devyni</w:t>
      </w:r>
      <w:r w:rsidR="00B83045">
        <w:rPr>
          <w:rFonts w:eastAsia="Calibri"/>
          <w:szCs w:val="24"/>
        </w:rPr>
        <w:t>ų</w:t>
      </w:r>
      <w:r w:rsidR="00104B78">
        <w:rPr>
          <w:rFonts w:eastAsia="Calibri"/>
          <w:szCs w:val="24"/>
        </w:rPr>
        <w:t xml:space="preserve"> milijon</w:t>
      </w:r>
      <w:r w:rsidR="00B83045">
        <w:rPr>
          <w:rFonts w:eastAsia="Calibri"/>
          <w:szCs w:val="24"/>
        </w:rPr>
        <w:t>ų</w:t>
      </w:r>
      <w:r w:rsidR="00104B78">
        <w:rPr>
          <w:rFonts w:eastAsia="Calibri"/>
          <w:szCs w:val="24"/>
        </w:rPr>
        <w:t xml:space="preserve"> šeši</w:t>
      </w:r>
      <w:r w:rsidR="00B83045">
        <w:rPr>
          <w:rFonts w:eastAsia="Calibri"/>
          <w:szCs w:val="24"/>
        </w:rPr>
        <w:t>ų</w:t>
      </w:r>
      <w:r w:rsidR="00104B78">
        <w:rPr>
          <w:rFonts w:eastAsia="Calibri"/>
          <w:szCs w:val="24"/>
        </w:rPr>
        <w:t xml:space="preserve"> šimt</w:t>
      </w:r>
      <w:r w:rsidR="00B83045">
        <w:rPr>
          <w:rFonts w:eastAsia="Calibri"/>
          <w:szCs w:val="24"/>
        </w:rPr>
        <w:t>ų</w:t>
      </w:r>
      <w:r w:rsidR="00104B78">
        <w:rPr>
          <w:rFonts w:eastAsia="Calibri"/>
          <w:szCs w:val="24"/>
        </w:rPr>
        <w:t xml:space="preserve"> devyni</w:t>
      </w:r>
      <w:r w:rsidR="00B83045">
        <w:rPr>
          <w:rFonts w:eastAsia="Calibri"/>
          <w:szCs w:val="24"/>
        </w:rPr>
        <w:t>ų</w:t>
      </w:r>
      <w:r w:rsidR="00104B78">
        <w:rPr>
          <w:rFonts w:eastAsia="Calibri"/>
          <w:szCs w:val="24"/>
        </w:rPr>
        <w:t xml:space="preserve"> tūkstanči</w:t>
      </w:r>
      <w:r w:rsidR="00B83045">
        <w:rPr>
          <w:rFonts w:eastAsia="Calibri"/>
          <w:szCs w:val="24"/>
        </w:rPr>
        <w:t>ų</w:t>
      </w:r>
      <w:r w:rsidR="00104B78">
        <w:rPr>
          <w:rFonts w:eastAsia="Calibri"/>
          <w:szCs w:val="24"/>
        </w:rPr>
        <w:t xml:space="preserve"> aštuoni</w:t>
      </w:r>
      <w:r w:rsidR="00B83045">
        <w:rPr>
          <w:rFonts w:eastAsia="Calibri"/>
          <w:szCs w:val="24"/>
        </w:rPr>
        <w:t>ų</w:t>
      </w:r>
      <w:r w:rsidR="00104B78">
        <w:rPr>
          <w:rFonts w:eastAsia="Calibri"/>
          <w:szCs w:val="24"/>
        </w:rPr>
        <w:t xml:space="preserve"> šimt</w:t>
      </w:r>
      <w:r w:rsidR="00B83045">
        <w:rPr>
          <w:rFonts w:eastAsia="Calibri"/>
          <w:szCs w:val="24"/>
        </w:rPr>
        <w:t>ų</w:t>
      </w:r>
      <w:r w:rsidR="00104B78">
        <w:rPr>
          <w:rFonts w:eastAsia="Calibri"/>
          <w:szCs w:val="24"/>
        </w:rPr>
        <w:t xml:space="preserve"> trisdešimt aštuoni</w:t>
      </w:r>
      <w:r w:rsidR="00B83045">
        <w:rPr>
          <w:rFonts w:eastAsia="Calibri"/>
          <w:szCs w:val="24"/>
        </w:rPr>
        <w:t>ų</w:t>
      </w:r>
      <w:r w:rsidR="00104B78">
        <w:rPr>
          <w:rFonts w:eastAsia="Calibri"/>
          <w:szCs w:val="24"/>
        </w:rPr>
        <w:t xml:space="preserve"> eur</w:t>
      </w:r>
      <w:r w:rsidR="00B83045">
        <w:rPr>
          <w:rFonts w:eastAsia="Calibri"/>
          <w:szCs w:val="24"/>
        </w:rPr>
        <w:t>ų</w:t>
      </w:r>
      <w:r w:rsidR="00104B78">
        <w:rPr>
          <w:rFonts w:eastAsia="Calibri"/>
          <w:szCs w:val="24"/>
        </w:rPr>
        <w:t xml:space="preserve"> 40 ct) – ES struktūrinių fondų lėšos, iki</w:t>
      </w:r>
      <w:r>
        <w:rPr>
          <w:rFonts w:eastAsia="Calibri"/>
          <w:szCs w:val="24"/>
        </w:rPr>
        <w:t xml:space="preserve"> </w:t>
      </w:r>
      <w:r w:rsidR="00104B78">
        <w:rPr>
          <w:rFonts w:eastAsia="Calibri"/>
          <w:szCs w:val="24"/>
        </w:rPr>
        <w:t>14 455 280,07 Eur (keturiolik</w:t>
      </w:r>
      <w:r w:rsidR="00B3761C">
        <w:rPr>
          <w:rFonts w:eastAsia="Calibri"/>
          <w:szCs w:val="24"/>
        </w:rPr>
        <w:t>os</w:t>
      </w:r>
      <w:r w:rsidR="00104B78">
        <w:rPr>
          <w:rFonts w:eastAsia="Calibri"/>
          <w:szCs w:val="24"/>
        </w:rPr>
        <w:t xml:space="preserve"> milijonų keturi</w:t>
      </w:r>
      <w:r w:rsidR="00B3761C">
        <w:rPr>
          <w:rFonts w:eastAsia="Calibri"/>
          <w:szCs w:val="24"/>
        </w:rPr>
        <w:t>ų</w:t>
      </w:r>
      <w:r w:rsidR="00104B78">
        <w:rPr>
          <w:rFonts w:eastAsia="Calibri"/>
          <w:szCs w:val="24"/>
        </w:rPr>
        <w:t xml:space="preserve"> šimt</w:t>
      </w:r>
      <w:r w:rsidR="00B3761C">
        <w:rPr>
          <w:rFonts w:eastAsia="Calibri"/>
          <w:szCs w:val="24"/>
        </w:rPr>
        <w:t>ų</w:t>
      </w:r>
      <w:r w:rsidR="00104B78">
        <w:rPr>
          <w:rFonts w:eastAsia="Calibri"/>
          <w:szCs w:val="24"/>
        </w:rPr>
        <w:t xml:space="preserve"> penkiasdešimt penki</w:t>
      </w:r>
      <w:r w:rsidR="00B3761C">
        <w:rPr>
          <w:rFonts w:eastAsia="Calibri"/>
          <w:szCs w:val="24"/>
        </w:rPr>
        <w:t>ų</w:t>
      </w:r>
      <w:r w:rsidR="00104B78">
        <w:rPr>
          <w:rFonts w:eastAsia="Calibri"/>
          <w:szCs w:val="24"/>
        </w:rPr>
        <w:t xml:space="preserve"> tūkstanči</w:t>
      </w:r>
      <w:r w:rsidR="00B3761C">
        <w:rPr>
          <w:rFonts w:eastAsia="Calibri"/>
          <w:szCs w:val="24"/>
        </w:rPr>
        <w:t>ų</w:t>
      </w:r>
      <w:r w:rsidR="00104B78">
        <w:rPr>
          <w:rFonts w:eastAsia="Calibri"/>
          <w:szCs w:val="24"/>
        </w:rPr>
        <w:t xml:space="preserve"> d</w:t>
      </w:r>
      <w:r w:rsidR="00B3761C">
        <w:rPr>
          <w:rFonts w:eastAsia="Calibri"/>
          <w:szCs w:val="24"/>
        </w:rPr>
        <w:t>viejų</w:t>
      </w:r>
      <w:r w:rsidR="00104B78">
        <w:rPr>
          <w:rFonts w:eastAsia="Calibri"/>
          <w:szCs w:val="24"/>
        </w:rPr>
        <w:t xml:space="preserve"> šimt</w:t>
      </w:r>
      <w:r w:rsidR="00B3761C">
        <w:rPr>
          <w:rFonts w:eastAsia="Calibri"/>
          <w:szCs w:val="24"/>
        </w:rPr>
        <w:t>ų</w:t>
      </w:r>
      <w:r w:rsidR="00104B78">
        <w:rPr>
          <w:rFonts w:eastAsia="Calibri"/>
          <w:szCs w:val="24"/>
        </w:rPr>
        <w:t xml:space="preserve"> aštuoniasdešimt eurų 7 ct) – Lietuvos Respublikos valstybės biudžeto lėšos.“</w:t>
      </w:r>
    </w:p>
    <w:p w14:paraId="00844F64" w14:textId="77777777" w:rsidR="008E00D4" w:rsidRDefault="008800C6" w:rsidP="008800C6">
      <w:pPr>
        <w:overflowPunct w:val="0"/>
        <w:ind w:firstLine="567"/>
        <w:jc w:val="both"/>
        <w:textAlignment w:val="baseline"/>
        <w:rPr>
          <w:rFonts w:eastAsia="Calibri"/>
          <w:szCs w:val="24"/>
        </w:rPr>
      </w:pPr>
      <w:r>
        <w:rPr>
          <w:rFonts w:eastAsia="Calibri"/>
          <w:szCs w:val="24"/>
        </w:rPr>
        <w:t>5.</w:t>
      </w:r>
      <w:r w:rsidR="00104B78">
        <w:rPr>
          <w:rFonts w:eastAsia="Calibri"/>
          <w:szCs w:val="24"/>
        </w:rPr>
        <w:t xml:space="preserve"> Pakeičiu </w:t>
      </w:r>
      <w:r w:rsidR="008E00D4">
        <w:rPr>
          <w:rFonts w:eastAsia="Calibri"/>
          <w:szCs w:val="24"/>
        </w:rPr>
        <w:t xml:space="preserve">Aprašo 11.1 papunktį ir </w:t>
      </w:r>
      <w:r w:rsidR="003B3C82">
        <w:rPr>
          <w:rFonts w:eastAsia="Calibri"/>
          <w:szCs w:val="24"/>
        </w:rPr>
        <w:t xml:space="preserve">jį </w:t>
      </w:r>
      <w:r w:rsidR="008E00D4">
        <w:rPr>
          <w:rFonts w:eastAsia="Calibri"/>
          <w:szCs w:val="24"/>
        </w:rPr>
        <w:t>išdėstau taip:</w:t>
      </w:r>
    </w:p>
    <w:p w14:paraId="6EE6571D" w14:textId="77777777" w:rsidR="00FB4D11" w:rsidRDefault="008E00D4" w:rsidP="008800C6">
      <w:pPr>
        <w:overflowPunct w:val="0"/>
        <w:ind w:firstLine="567"/>
        <w:jc w:val="both"/>
        <w:textAlignment w:val="baseline"/>
        <w:rPr>
          <w:rFonts w:eastAsia="Calibri"/>
          <w:szCs w:val="24"/>
        </w:rPr>
      </w:pPr>
      <w:r>
        <w:rPr>
          <w:rFonts w:eastAsia="Calibri"/>
          <w:szCs w:val="24"/>
        </w:rPr>
        <w:t>„11.1. Aprašo 10.1 papunktyje numatomai finansuoti veiklai – 2017 m. III ketvirtį</w:t>
      </w:r>
      <w:r w:rsidR="00FB4D11">
        <w:rPr>
          <w:rFonts w:eastAsia="Calibri"/>
          <w:szCs w:val="24"/>
        </w:rPr>
        <w:t>;“</w:t>
      </w:r>
    </w:p>
    <w:p w14:paraId="15A8DEB0" w14:textId="77777777" w:rsidR="00FB4D11" w:rsidRPr="008800C6" w:rsidRDefault="008800C6" w:rsidP="0050675C">
      <w:pPr>
        <w:overflowPunct w:val="0"/>
        <w:ind w:firstLine="567"/>
        <w:jc w:val="both"/>
        <w:textAlignment w:val="baseline"/>
        <w:rPr>
          <w:rFonts w:eastAsia="Calibri"/>
          <w:szCs w:val="24"/>
        </w:rPr>
      </w:pPr>
      <w:r>
        <w:rPr>
          <w:rFonts w:eastAsia="Calibri"/>
          <w:szCs w:val="24"/>
        </w:rPr>
        <w:t xml:space="preserve">6. </w:t>
      </w:r>
      <w:r w:rsidR="00FB4D11" w:rsidRPr="008800C6">
        <w:rPr>
          <w:rFonts w:eastAsia="Calibri"/>
          <w:szCs w:val="24"/>
        </w:rPr>
        <w:t xml:space="preserve">Pakeičiu Aprašo 12 punktą ir </w:t>
      </w:r>
      <w:r w:rsidR="000E223D" w:rsidRPr="008800C6">
        <w:rPr>
          <w:rFonts w:eastAsia="Calibri"/>
          <w:szCs w:val="24"/>
        </w:rPr>
        <w:t xml:space="preserve">jį </w:t>
      </w:r>
      <w:r w:rsidR="00FB4D11" w:rsidRPr="008800C6">
        <w:rPr>
          <w:rFonts w:eastAsia="Calibri"/>
          <w:szCs w:val="24"/>
        </w:rPr>
        <w:t>išdėstau taip:</w:t>
      </w:r>
    </w:p>
    <w:p w14:paraId="0A73BB37" w14:textId="77777777" w:rsidR="00FB4D11" w:rsidRPr="002A13AD" w:rsidRDefault="00FB4D11" w:rsidP="0050675C">
      <w:pPr>
        <w:overflowPunct w:val="0"/>
        <w:ind w:firstLine="567"/>
        <w:jc w:val="both"/>
        <w:textAlignment w:val="baseline"/>
        <w:rPr>
          <w:szCs w:val="24"/>
          <w:lang w:val="en-US"/>
        </w:rPr>
      </w:pPr>
      <w:r>
        <w:rPr>
          <w:rFonts w:eastAsia="Calibri"/>
          <w:szCs w:val="24"/>
        </w:rPr>
        <w:t>„</w:t>
      </w:r>
      <w:r>
        <w:rPr>
          <w:szCs w:val="24"/>
        </w:rPr>
        <w:t>12. Pagal Aprašą galimi pareiškėjai ir partneriai:</w:t>
      </w:r>
    </w:p>
    <w:p w14:paraId="14E1E614" w14:textId="77777777" w:rsidR="00FB4D11" w:rsidRDefault="00FB4D11" w:rsidP="0050675C">
      <w:pPr>
        <w:overflowPunct w:val="0"/>
        <w:ind w:firstLine="567"/>
        <w:jc w:val="both"/>
        <w:textAlignment w:val="baseline"/>
        <w:rPr>
          <w:szCs w:val="24"/>
        </w:rPr>
      </w:pPr>
      <w:r>
        <w:rPr>
          <w:szCs w:val="24"/>
        </w:rPr>
        <w:t xml:space="preserve">12.1. pagal Aprašo 10.1 papunktyje numatomą finansuoti veiklą galimas pareiškėjas yra </w:t>
      </w:r>
      <w:r w:rsidRPr="00C316E1">
        <w:rPr>
          <w:szCs w:val="24"/>
        </w:rPr>
        <w:t>Nacionalinė švietimo agentūra</w:t>
      </w:r>
      <w:r>
        <w:rPr>
          <w:szCs w:val="24"/>
        </w:rPr>
        <w:t xml:space="preserve">. Galimi partneriai – Lietuvos Respublikos savivaldybių administracijos, asociacijos ir kiti viešieji juridiniai asmenys, veikiantys švietimo srityje. </w:t>
      </w:r>
      <w:r>
        <w:rPr>
          <w:rFonts w:eastAsia="Calibri"/>
          <w:szCs w:val="24"/>
        </w:rPr>
        <w:t>Partnerio (-</w:t>
      </w:r>
      <w:proofErr w:type="spellStart"/>
      <w:r>
        <w:rPr>
          <w:rFonts w:eastAsia="Calibri"/>
          <w:szCs w:val="24"/>
        </w:rPr>
        <w:t>ių</w:t>
      </w:r>
      <w:proofErr w:type="spellEnd"/>
      <w:r>
        <w:rPr>
          <w:rFonts w:eastAsia="Calibri"/>
          <w:szCs w:val="24"/>
        </w:rPr>
        <w:t>) įtraukimo į projektą būtinumas turi būti pagrįstas paraiškoje;</w:t>
      </w:r>
    </w:p>
    <w:p w14:paraId="3944507A" w14:textId="77777777" w:rsidR="00FB4D11" w:rsidRDefault="00FB4D11" w:rsidP="0050675C">
      <w:pPr>
        <w:overflowPunct w:val="0"/>
        <w:ind w:firstLine="567"/>
        <w:jc w:val="both"/>
        <w:textAlignment w:val="baseline"/>
        <w:rPr>
          <w:szCs w:val="24"/>
        </w:rPr>
      </w:pPr>
      <w:r>
        <w:rPr>
          <w:szCs w:val="24"/>
        </w:rPr>
        <w:t xml:space="preserve">12.2. pagal Aprašo 10.2 papunktyje numatomą finansuoti veiklą galimi pareiškėjai yra Lietuvos mokinių neformaliojo švietimo centras, Nacionalinė Mikalojaus Konstantino Čiurlionio menų mokykla. Galimi partneriai – Lietuvos Respublikos savivaldybių administracijos, asociacijos ir kiti viešieji juridiniai asmenys, veikiantys švietimo srityje. </w:t>
      </w:r>
      <w:r>
        <w:rPr>
          <w:rFonts w:eastAsia="Calibri"/>
          <w:szCs w:val="24"/>
        </w:rPr>
        <w:t>Partnerio (-</w:t>
      </w:r>
      <w:proofErr w:type="spellStart"/>
      <w:r>
        <w:rPr>
          <w:rFonts w:eastAsia="Calibri"/>
          <w:szCs w:val="24"/>
        </w:rPr>
        <w:t>ių</w:t>
      </w:r>
      <w:proofErr w:type="spellEnd"/>
      <w:r>
        <w:rPr>
          <w:rFonts w:eastAsia="Calibri"/>
          <w:szCs w:val="24"/>
        </w:rPr>
        <w:t>) įtraukimo į projektą būtinumas turi būti pagrįstas paraiškoje;</w:t>
      </w:r>
    </w:p>
    <w:p w14:paraId="0CD02F8A" w14:textId="77777777" w:rsidR="00FB4D11" w:rsidRDefault="00FB4D11" w:rsidP="0050675C">
      <w:pPr>
        <w:overflowPunct w:val="0"/>
        <w:ind w:firstLine="567"/>
        <w:jc w:val="both"/>
        <w:textAlignment w:val="baseline"/>
        <w:rPr>
          <w:rFonts w:eastAsia="Calibri"/>
          <w:szCs w:val="24"/>
        </w:rPr>
      </w:pPr>
      <w:r>
        <w:rPr>
          <w:szCs w:val="24"/>
        </w:rPr>
        <w:t xml:space="preserve">12.3. pagal Aprašo 10.3 ir 10.4 papunkčiuose numatomas finansuoti veiklas galimas pareiškėjas yra </w:t>
      </w:r>
      <w:r w:rsidRPr="00C316E1">
        <w:rPr>
          <w:szCs w:val="24"/>
        </w:rPr>
        <w:t>Nacionalinė švietimo agentūra</w:t>
      </w:r>
      <w:r>
        <w:rPr>
          <w:szCs w:val="24"/>
        </w:rPr>
        <w:t xml:space="preserve">. Galimi partneriai – Lietuvos Respublikos savivaldybių administracijos, asociacijos ir kiti viešieji juridiniai asmenys, veikiantys švietimo srityje. </w:t>
      </w:r>
      <w:r>
        <w:rPr>
          <w:rFonts w:eastAsia="Calibri"/>
          <w:szCs w:val="24"/>
        </w:rPr>
        <w:t>Partnerio (-</w:t>
      </w:r>
      <w:proofErr w:type="spellStart"/>
      <w:r>
        <w:rPr>
          <w:rFonts w:eastAsia="Calibri"/>
          <w:szCs w:val="24"/>
        </w:rPr>
        <w:t>ių</w:t>
      </w:r>
      <w:proofErr w:type="spellEnd"/>
      <w:r>
        <w:rPr>
          <w:rFonts w:eastAsia="Calibri"/>
          <w:szCs w:val="24"/>
        </w:rPr>
        <w:t>) įtraukimo į projektą būtinumas turi būti pagrįstas paraiškoje.“</w:t>
      </w:r>
    </w:p>
    <w:p w14:paraId="29BC8518" w14:textId="074D759D" w:rsidR="008800C6" w:rsidRDefault="008800C6" w:rsidP="0050675C">
      <w:pPr>
        <w:overflowPunct w:val="0"/>
        <w:ind w:firstLine="567"/>
        <w:jc w:val="both"/>
        <w:textAlignment w:val="baseline"/>
        <w:rPr>
          <w:rFonts w:eastAsia="Calibri"/>
          <w:szCs w:val="24"/>
        </w:rPr>
      </w:pPr>
      <w:r>
        <w:rPr>
          <w:rFonts w:eastAsia="Calibri"/>
          <w:szCs w:val="24"/>
        </w:rPr>
        <w:t>7. Pakeičiu 21.1.1 papunktį ir jį išdėstau taip:</w:t>
      </w:r>
    </w:p>
    <w:p w14:paraId="404AB9E4" w14:textId="77777777" w:rsidR="008800C6" w:rsidRDefault="00045BE9" w:rsidP="001235C6">
      <w:pPr>
        <w:overflowPunct w:val="0"/>
        <w:ind w:firstLine="567"/>
        <w:jc w:val="both"/>
        <w:textAlignment w:val="baseline"/>
        <w:rPr>
          <w:rFonts w:eastAsia="Calibri"/>
          <w:szCs w:val="24"/>
        </w:rPr>
      </w:pPr>
      <w:r>
        <w:rPr>
          <w:sz w:val="23"/>
          <w:szCs w:val="23"/>
        </w:rPr>
        <w:t>„21.1.1. produkto rodiklio „Įsigyti specialiųjų mokymo priemonių ir ugdymui skirtų techninės pagalbos priemonių komplektai“ (rodiklio kodas P.N.732). Minimali siektina reikšmė – 20 komplektų; tarpinė siektina reikšmė iki 2018 m. gruodžio 31 d. – 4 komplektai;“</w:t>
      </w:r>
    </w:p>
    <w:p w14:paraId="0DCA474F" w14:textId="77777777" w:rsidR="00FB4D11" w:rsidRDefault="008800C6" w:rsidP="0050675C">
      <w:pPr>
        <w:overflowPunct w:val="0"/>
        <w:ind w:firstLine="567"/>
        <w:jc w:val="both"/>
        <w:textAlignment w:val="baseline"/>
        <w:rPr>
          <w:rFonts w:eastAsia="Calibri"/>
          <w:szCs w:val="24"/>
        </w:rPr>
      </w:pPr>
      <w:r>
        <w:rPr>
          <w:rFonts w:eastAsia="Calibri"/>
          <w:szCs w:val="24"/>
        </w:rPr>
        <w:t xml:space="preserve">8. </w:t>
      </w:r>
      <w:r w:rsidR="00FB4D11" w:rsidRPr="008800C6">
        <w:rPr>
          <w:rFonts w:eastAsia="Calibri"/>
          <w:szCs w:val="24"/>
        </w:rPr>
        <w:t xml:space="preserve">Pakeičiu 32 punktą ir </w:t>
      </w:r>
      <w:r w:rsidR="000E223D" w:rsidRPr="008800C6">
        <w:rPr>
          <w:rFonts w:eastAsia="Calibri"/>
          <w:szCs w:val="24"/>
        </w:rPr>
        <w:t xml:space="preserve">jį </w:t>
      </w:r>
      <w:r w:rsidR="00FB4D11" w:rsidRPr="008800C6">
        <w:rPr>
          <w:rFonts w:eastAsia="Calibri"/>
          <w:szCs w:val="24"/>
        </w:rPr>
        <w:t>išdėstau taip:</w:t>
      </w:r>
    </w:p>
    <w:p w14:paraId="241E4F42" w14:textId="77777777" w:rsidR="0050675C" w:rsidRPr="008800C6" w:rsidRDefault="0050675C" w:rsidP="0050675C">
      <w:pPr>
        <w:overflowPunct w:val="0"/>
        <w:ind w:firstLine="567"/>
        <w:jc w:val="both"/>
        <w:textAlignment w:val="baseline"/>
        <w:rPr>
          <w:rFonts w:eastAsia="Calibri"/>
          <w:szCs w:val="24"/>
        </w:rPr>
      </w:pPr>
      <w:r>
        <w:rPr>
          <w:color w:val="000000"/>
        </w:rPr>
        <w:t>„32. Pagal Aprašą tinkamų arba netinkamų finansuoti išlaidų kategorijos yra šios: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276"/>
        <w:gridCol w:w="2552"/>
        <w:gridCol w:w="5811"/>
      </w:tblGrid>
      <w:tr w:rsidR="00FB4D11" w14:paraId="673E0754" w14:textId="77777777" w:rsidTr="00211FC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D35B3D" w14:textId="41A5B957" w:rsidR="00FB4D11" w:rsidRDefault="00FB4D11" w:rsidP="00AE3140">
            <w:pPr>
              <w:overflowPunct w:val="0"/>
              <w:ind w:left="-57" w:right="-57"/>
              <w:jc w:val="center"/>
              <w:textAlignment w:val="baseline"/>
              <w:rPr>
                <w:bCs/>
                <w:szCs w:val="24"/>
                <w:lang w:eastAsia="lt-LT"/>
              </w:rPr>
            </w:pPr>
            <w:r w:rsidRPr="0050675C">
              <w:rPr>
                <w:bCs/>
                <w:szCs w:val="24"/>
                <w:lang w:eastAsia="lt-LT"/>
              </w:rPr>
              <w:t>I</w:t>
            </w:r>
            <w:r>
              <w:rPr>
                <w:bCs/>
                <w:szCs w:val="24"/>
                <w:lang w:eastAsia="lt-LT"/>
              </w:rPr>
              <w:t>šlaidų kategorijos Nr.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5FF8D7" w14:textId="77777777" w:rsidR="00FB4D11" w:rsidRDefault="00FB4D11" w:rsidP="00AE3140">
            <w:pPr>
              <w:overflowPunct w:val="0"/>
              <w:ind w:left="-57" w:right="-57"/>
              <w:jc w:val="center"/>
              <w:textAlignment w:val="baseline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Išlaidų kategorijos pavadinimas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DA4D77" w14:textId="77777777" w:rsidR="00FB4D11" w:rsidRDefault="00FB4D11" w:rsidP="00AE3140">
            <w:pPr>
              <w:overflowPunct w:val="0"/>
              <w:ind w:left="-57" w:right="-57"/>
              <w:jc w:val="center"/>
              <w:textAlignment w:val="baseline"/>
              <w:rPr>
                <w:szCs w:val="24"/>
                <w:lang w:eastAsia="lt-LT"/>
              </w:rPr>
            </w:pPr>
          </w:p>
          <w:p w14:paraId="39DA7D5C" w14:textId="77777777" w:rsidR="00FB4D11" w:rsidRDefault="00FB4D11" w:rsidP="00AE3140">
            <w:pPr>
              <w:overflowPunct w:val="0"/>
              <w:ind w:left="-57" w:right="-57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Reikalavimai ir paaiškinimai</w:t>
            </w:r>
          </w:p>
          <w:p w14:paraId="0E0815EE" w14:textId="77777777" w:rsidR="00FB4D11" w:rsidRDefault="00FB4D11" w:rsidP="00AE3140">
            <w:pPr>
              <w:overflowPunct w:val="0"/>
              <w:ind w:left="-57" w:right="-57"/>
              <w:jc w:val="center"/>
              <w:textAlignment w:val="baseline"/>
              <w:rPr>
                <w:bCs/>
                <w:szCs w:val="24"/>
                <w:lang w:eastAsia="lt-LT"/>
              </w:rPr>
            </w:pPr>
          </w:p>
        </w:tc>
      </w:tr>
      <w:tr w:rsidR="00FB4D11" w14:paraId="17E239F7" w14:textId="77777777" w:rsidTr="00211FC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AC0060" w14:textId="77777777" w:rsidR="00FB4D11" w:rsidRDefault="00FB4D11" w:rsidP="00AE3140">
            <w:pPr>
              <w:overflowPunct w:val="0"/>
              <w:textAlignment w:val="baseline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973B11" w14:textId="77777777" w:rsidR="00FB4D11" w:rsidRDefault="00FB4D11" w:rsidP="00AE3140">
            <w:pPr>
              <w:overflowPunct w:val="0"/>
              <w:textAlignment w:val="baseline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Žemė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C1CD00" w14:textId="77777777" w:rsidR="00FB4D11" w:rsidRDefault="00FB4D11" w:rsidP="00AE3140">
            <w:pPr>
              <w:overflowPunct w:val="0"/>
              <w:jc w:val="both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Netinkama finansuoti.</w:t>
            </w:r>
          </w:p>
        </w:tc>
      </w:tr>
      <w:tr w:rsidR="00FB4D11" w14:paraId="053722B9" w14:textId="77777777" w:rsidTr="00211FC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D67EB6" w14:textId="77777777" w:rsidR="00FB4D11" w:rsidRDefault="00FB4D11" w:rsidP="00AE3140">
            <w:pPr>
              <w:overflowPunct w:val="0"/>
              <w:textAlignment w:val="baseline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C7FEFC" w14:textId="77777777" w:rsidR="00FB4D11" w:rsidRDefault="00FB4D11" w:rsidP="00AE3140">
            <w:pPr>
              <w:overflowPunct w:val="0"/>
              <w:textAlignment w:val="baseline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Nekilnojamasis turtas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8DCE7B" w14:textId="77777777" w:rsidR="00FB4D11" w:rsidRDefault="00FB4D11" w:rsidP="00AE3140">
            <w:pPr>
              <w:overflowPunct w:val="0"/>
              <w:jc w:val="both"/>
              <w:textAlignment w:val="baseline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Netinkama finansuoti.</w:t>
            </w:r>
          </w:p>
        </w:tc>
      </w:tr>
      <w:tr w:rsidR="00FB4D11" w14:paraId="0729EBFC" w14:textId="77777777" w:rsidTr="00211FC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3BC51C" w14:textId="77777777" w:rsidR="00FB4D11" w:rsidRDefault="00FB4D11" w:rsidP="00AE3140">
            <w:pPr>
              <w:overflowPunct w:val="0"/>
              <w:textAlignment w:val="baseline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lastRenderedPageBreak/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059BF7" w14:textId="77777777" w:rsidR="00FB4D11" w:rsidRDefault="00FB4D11" w:rsidP="00AE3140">
            <w:pPr>
              <w:overflowPunct w:val="0"/>
              <w:ind w:right="-57"/>
              <w:textAlignment w:val="baseline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Statyba, rekonstravimas, remontas ir kiti darbai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3D0F93" w14:textId="77777777" w:rsidR="00FB4D11" w:rsidRDefault="00FB4D11" w:rsidP="00AE3140">
            <w:pPr>
              <w:overflowPunct w:val="0"/>
              <w:jc w:val="both"/>
              <w:textAlignment w:val="baseline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Naujų pastatų, naujų pastato aukštų, rūsių ar priestatų statybos išlaidos yra tinkamos finansuoti tik tuomet, kai tokių išlaidų būtinumas yra pagrindžiamas investicijų projekte ir jos yra nurodytos patvirtintame projektiniame pasiūlyme.</w:t>
            </w:r>
          </w:p>
          <w:p w14:paraId="268B40C3" w14:textId="77777777" w:rsidR="00FB4D11" w:rsidRDefault="00FB4D11" w:rsidP="00AE3140">
            <w:pPr>
              <w:overflowPunct w:val="0"/>
              <w:jc w:val="both"/>
              <w:textAlignment w:val="baseline"/>
              <w:rPr>
                <w:bCs/>
                <w:color w:val="000000"/>
                <w:szCs w:val="24"/>
                <w:lang w:eastAsia="lt-LT"/>
              </w:rPr>
            </w:pPr>
          </w:p>
          <w:p w14:paraId="474041D2" w14:textId="34277EE7" w:rsidR="00FB4D11" w:rsidRPr="00690B74" w:rsidRDefault="00FB4D11" w:rsidP="0050675C">
            <w:pPr>
              <w:overflowPunct w:val="0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bCs/>
                <w:color w:val="000000"/>
                <w:szCs w:val="24"/>
                <w:lang w:eastAsia="lt-LT"/>
              </w:rPr>
              <w:t>Projektą vykdančio personalo darbo užmokesčio išlaidoms taikoma kasmetinių atostogų išmokų fiksuotoji norma, vadovaujantis Kasmetinių atostogų išmokų fiksuotųjų normų nustatymo tyrimo ataskaita</w:t>
            </w:r>
            <w:r w:rsidR="00690B74">
              <w:rPr>
                <w:sz w:val="23"/>
                <w:szCs w:val="23"/>
              </w:rPr>
              <w:t xml:space="preserve">, kuri skelbiama ES struktūrinių fondų svetainėje adresu </w:t>
            </w:r>
            <w:hyperlink r:id="rId12" w:history="1">
              <w:r w:rsidR="00690B74" w:rsidRPr="00DC510F">
                <w:rPr>
                  <w:rStyle w:val="Hipersaitas"/>
                  <w:sz w:val="23"/>
                  <w:szCs w:val="23"/>
                </w:rPr>
                <w:t>http://www.esinvesticijos.lt/lt/dokumentai/supaprastinto-islaidu-apmokejimo-tyrimai</w:t>
              </w:r>
            </w:hyperlink>
            <w:r w:rsidR="00690B74">
              <w:rPr>
                <w:sz w:val="23"/>
                <w:szCs w:val="23"/>
              </w:rPr>
              <w:t xml:space="preserve">  </w:t>
            </w:r>
          </w:p>
        </w:tc>
      </w:tr>
      <w:tr w:rsidR="00FB4D11" w14:paraId="24C3E421" w14:textId="77777777" w:rsidTr="00211FC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4EDC17" w14:textId="77777777" w:rsidR="00FB4D11" w:rsidRDefault="00FB4D11" w:rsidP="00AE3140">
            <w:pPr>
              <w:overflowPunct w:val="0"/>
              <w:textAlignment w:val="baseline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5E4B60" w14:textId="77777777" w:rsidR="00FB4D11" w:rsidRDefault="00FB4D11" w:rsidP="00AE3140">
            <w:pPr>
              <w:overflowPunct w:val="0"/>
              <w:textAlignment w:val="baseline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Įranga, įrenginiai ir kitas turtas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7E86CD" w14:textId="77777777" w:rsidR="00FB4D11" w:rsidRDefault="00FB4D11" w:rsidP="00AE3140">
            <w:pPr>
              <w:overflowPunct w:val="0"/>
              <w:jc w:val="both"/>
              <w:textAlignment w:val="baseline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Netinkamos finansuoti išlaidos:</w:t>
            </w:r>
          </w:p>
          <w:p w14:paraId="4F065A03" w14:textId="77777777" w:rsidR="00FB4D11" w:rsidRDefault="00FB4D11" w:rsidP="00AE3140">
            <w:pPr>
              <w:overflowPunct w:val="0"/>
              <w:jc w:val="both"/>
              <w:textAlignment w:val="baseline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- įsigyto turto draudimo išlaidos, ilgesniam nei projekto įgyvendinimo laikotarpiui;</w:t>
            </w:r>
          </w:p>
          <w:p w14:paraId="41B80260" w14:textId="77777777" w:rsidR="00FB4D11" w:rsidRDefault="00FB4D11" w:rsidP="00AE3140">
            <w:pPr>
              <w:overflowPunct w:val="0"/>
              <w:jc w:val="both"/>
              <w:textAlignment w:val="baseline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- tikslinių transporto priemonių pirkimo, nuomos ir finansinės nuomos (lizingo) išlaidos.</w:t>
            </w:r>
          </w:p>
          <w:p w14:paraId="4B3FFC2F" w14:textId="77777777" w:rsidR="00FB4D11" w:rsidRDefault="00FB4D11" w:rsidP="00AE3140">
            <w:pPr>
              <w:overflowPunct w:val="0"/>
              <w:jc w:val="both"/>
              <w:textAlignment w:val="baseline"/>
              <w:rPr>
                <w:color w:val="000000"/>
                <w:szCs w:val="24"/>
                <w:lang w:eastAsia="lt-LT"/>
              </w:rPr>
            </w:pPr>
          </w:p>
          <w:p w14:paraId="70BA72B5" w14:textId="20BBB3F3" w:rsidR="00690B74" w:rsidRDefault="00FB4D11" w:rsidP="00690B74">
            <w:pPr>
              <w:overflowPunct w:val="0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Cs w:val="24"/>
                <w:lang w:eastAsia="lt-LT"/>
              </w:rPr>
              <w:t>Projektą vykdančio personalo darbo užmokesčio išlaidoms taikoma kasmetinių atostogų išmokų fiksuotoji norma, vadovaujantis Kasmetinių atostogų išmokų fiksuotųjų normų nustatymo tyrimo ataskaita</w:t>
            </w:r>
            <w:r w:rsidR="00690B74">
              <w:rPr>
                <w:sz w:val="23"/>
                <w:szCs w:val="23"/>
              </w:rPr>
              <w:t>, kuri skelbiama ES struktūrinių fondų svetainėje adresu http://www.esinvesticijos.lt/lt/dokumentai/supaprastinto-islaidu-apmokejimo-tyrimai</w:t>
            </w:r>
          </w:p>
          <w:p w14:paraId="3BCF8F94" w14:textId="77777777" w:rsidR="00FB4D11" w:rsidRDefault="00FB4D11" w:rsidP="00AE3140">
            <w:pPr>
              <w:overflowPunct w:val="0"/>
              <w:jc w:val="both"/>
              <w:textAlignment w:val="baseline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.</w:t>
            </w:r>
          </w:p>
        </w:tc>
      </w:tr>
      <w:tr w:rsidR="00FB4D11" w14:paraId="4D5009DE" w14:textId="77777777" w:rsidTr="00211FC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1384C8" w14:textId="77777777" w:rsidR="00FB4D11" w:rsidRDefault="00FB4D11" w:rsidP="00AE3140">
            <w:pPr>
              <w:overflowPunct w:val="0"/>
              <w:textAlignment w:val="baseline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D9A860" w14:textId="77777777" w:rsidR="00FB4D11" w:rsidRDefault="00FB4D11" w:rsidP="00AE3140">
            <w:pPr>
              <w:overflowPunct w:val="0"/>
              <w:textAlignment w:val="baseline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Projekto vykdymas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1D3BCD" w14:textId="77777777" w:rsidR="00FB4D11" w:rsidRPr="00F214FA" w:rsidRDefault="00FB4D11" w:rsidP="00AE3140">
            <w:pPr>
              <w:overflowPunct w:val="0"/>
              <w:jc w:val="both"/>
              <w:textAlignment w:val="baseline"/>
              <w:rPr>
                <w:color w:val="000000"/>
                <w:szCs w:val="24"/>
                <w:shd w:val="clear" w:color="auto" w:fill="FFFFFF"/>
              </w:rPr>
            </w:pPr>
            <w:r w:rsidRPr="00F214FA">
              <w:rPr>
                <w:color w:val="000000"/>
                <w:szCs w:val="24"/>
                <w:shd w:val="clear" w:color="auto" w:fill="FFFFFF"/>
              </w:rPr>
              <w:t xml:space="preserve">Tinkamos finansuoti tik investicinio projekto parengimo išlaidos. Projektinio pasiūlymo </w:t>
            </w:r>
            <w:r w:rsidRPr="00211FC6">
              <w:rPr>
                <w:color w:val="000000"/>
                <w:szCs w:val="24"/>
              </w:rPr>
              <w:t xml:space="preserve">dėl valstybės projekto įgyvendinimo (toliau – projektinis pasiūlymas) </w:t>
            </w:r>
            <w:r w:rsidRPr="00F214FA">
              <w:rPr>
                <w:color w:val="000000"/>
                <w:szCs w:val="24"/>
                <w:shd w:val="clear" w:color="auto" w:fill="FFFFFF"/>
              </w:rPr>
              <w:t>ir paraiškos parengimo (pildymo) išlaidos netinkamos finansuoti.</w:t>
            </w:r>
          </w:p>
          <w:p w14:paraId="628BE18A" w14:textId="77777777" w:rsidR="00FB4D11" w:rsidRPr="00F214FA" w:rsidRDefault="00FB4D11" w:rsidP="00AE3140">
            <w:pPr>
              <w:overflowPunct w:val="0"/>
              <w:jc w:val="both"/>
              <w:textAlignment w:val="baseline"/>
              <w:rPr>
                <w:color w:val="000000"/>
                <w:szCs w:val="24"/>
                <w:shd w:val="clear" w:color="auto" w:fill="FFFFFF"/>
              </w:rPr>
            </w:pPr>
          </w:p>
          <w:p w14:paraId="2B586292" w14:textId="77777777" w:rsidR="00FB4D11" w:rsidRPr="00F214FA" w:rsidRDefault="00FB4D11" w:rsidP="00AE3140">
            <w:pPr>
              <w:overflowPunct w:val="0"/>
              <w:jc w:val="both"/>
              <w:textAlignment w:val="baseline"/>
              <w:rPr>
                <w:color w:val="000000"/>
                <w:szCs w:val="24"/>
                <w:lang w:eastAsia="lt-LT"/>
              </w:rPr>
            </w:pPr>
            <w:r w:rsidRPr="00F214FA">
              <w:rPr>
                <w:color w:val="000000"/>
                <w:szCs w:val="24"/>
                <w:lang w:eastAsia="lt-LT"/>
              </w:rPr>
              <w:t>Pagal Aprašo 10.1, 10.3, 10.4 papunkčiuose nurodytas veiklas kryžminio finansavimo lėšomis tinkamos finansuoti šios išlaidos:</w:t>
            </w:r>
          </w:p>
          <w:p w14:paraId="78CA430B" w14:textId="77777777" w:rsidR="00FB4D11" w:rsidRPr="00F214FA" w:rsidRDefault="00FB4D11" w:rsidP="00AE3140">
            <w:pPr>
              <w:overflowPunct w:val="0"/>
              <w:jc w:val="both"/>
              <w:textAlignment w:val="baseline"/>
              <w:rPr>
                <w:color w:val="000000"/>
                <w:szCs w:val="24"/>
                <w:lang w:eastAsia="lt-LT"/>
              </w:rPr>
            </w:pPr>
            <w:r w:rsidRPr="00F214FA">
              <w:rPr>
                <w:color w:val="000000"/>
                <w:szCs w:val="24"/>
                <w:lang w:eastAsia="lt-LT"/>
              </w:rPr>
              <w:t>- mokomosios medžiagos parengimas;</w:t>
            </w:r>
          </w:p>
          <w:p w14:paraId="027AEC32" w14:textId="77777777" w:rsidR="00FB4D11" w:rsidRPr="00F214FA" w:rsidRDefault="00FB4D11" w:rsidP="00AE3140">
            <w:pPr>
              <w:tabs>
                <w:tab w:val="left" w:pos="0"/>
              </w:tabs>
              <w:overflowPunct w:val="0"/>
              <w:jc w:val="both"/>
              <w:textAlignment w:val="baseline"/>
              <w:rPr>
                <w:color w:val="000000"/>
                <w:szCs w:val="24"/>
                <w:lang w:eastAsia="lt-LT"/>
              </w:rPr>
            </w:pPr>
            <w:r w:rsidRPr="00F214FA">
              <w:rPr>
                <w:color w:val="000000"/>
                <w:szCs w:val="24"/>
                <w:lang w:eastAsia="lt-LT"/>
              </w:rPr>
              <w:t>- mokymų vykdymas apie projekto metu planuojamas įsigyti ir (ar) įsigytas mokymo priemones ir įrangą;</w:t>
            </w:r>
          </w:p>
          <w:p w14:paraId="40C3DC8E" w14:textId="77777777" w:rsidR="00FB4D11" w:rsidRPr="00F214FA" w:rsidRDefault="00FB4D11" w:rsidP="00AE3140">
            <w:pPr>
              <w:overflowPunct w:val="0"/>
              <w:jc w:val="both"/>
              <w:textAlignment w:val="baseline"/>
              <w:rPr>
                <w:color w:val="000000"/>
                <w:szCs w:val="24"/>
                <w:lang w:eastAsia="lt-LT"/>
              </w:rPr>
            </w:pPr>
            <w:r w:rsidRPr="00F214FA">
              <w:rPr>
                <w:color w:val="000000"/>
                <w:szCs w:val="24"/>
                <w:lang w:eastAsia="lt-LT"/>
              </w:rPr>
              <w:t>- kitos projekto veikloms (susijusioms su mokymo / švietimo veikla) įvykdyti būtinos išlaidos.</w:t>
            </w:r>
          </w:p>
          <w:p w14:paraId="34F11BBD" w14:textId="77777777" w:rsidR="00FB4D11" w:rsidRPr="00F214FA" w:rsidRDefault="00FB4D11" w:rsidP="00AE3140">
            <w:pPr>
              <w:overflowPunct w:val="0"/>
              <w:jc w:val="both"/>
              <w:textAlignment w:val="baseline"/>
              <w:rPr>
                <w:color w:val="000000"/>
                <w:szCs w:val="24"/>
                <w:lang w:eastAsia="lt-LT"/>
              </w:rPr>
            </w:pPr>
          </w:p>
          <w:p w14:paraId="20C1FE93" w14:textId="77777777" w:rsidR="00FB4D11" w:rsidRDefault="00FB4D11" w:rsidP="00AE3140">
            <w:pPr>
              <w:overflowPunct w:val="0"/>
              <w:jc w:val="both"/>
              <w:textAlignment w:val="baseline"/>
              <w:rPr>
                <w:color w:val="000000"/>
                <w:szCs w:val="24"/>
                <w:shd w:val="clear" w:color="auto" w:fill="FFFFFF"/>
                <w:lang w:val="en-GB"/>
              </w:rPr>
            </w:pPr>
            <w:r w:rsidRPr="00F214FA">
              <w:rPr>
                <w:color w:val="000000"/>
                <w:szCs w:val="24"/>
                <w:shd w:val="clear" w:color="auto" w:fill="FFFFFF"/>
              </w:rPr>
              <w:t>Projektą vykdančio personalo darbo užmokesčio išlaidoms taikoma kasmetinių atostogų išmokų fiksuotoji norma, vadovaujantis Kasmetinių atostogų išmokų fiksuotųjų normų nustatymo tyrimo ataskaita</w:t>
            </w:r>
            <w:r>
              <w:rPr>
                <w:color w:val="000000"/>
                <w:szCs w:val="24"/>
                <w:shd w:val="clear" w:color="auto" w:fill="FFFFFF"/>
                <w:lang w:val="en-GB"/>
              </w:rPr>
              <w:t>.</w:t>
            </w:r>
          </w:p>
        </w:tc>
      </w:tr>
      <w:tr w:rsidR="00FB4D11" w14:paraId="3FF2F2DC" w14:textId="77777777" w:rsidTr="00211FC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9779E5" w14:textId="77777777" w:rsidR="00FB4D11" w:rsidRDefault="00FB4D11" w:rsidP="00AE3140">
            <w:pPr>
              <w:overflowPunct w:val="0"/>
              <w:textAlignment w:val="baseline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2BFD6A" w14:textId="77777777" w:rsidR="00FB4D11" w:rsidRDefault="00FB4D11" w:rsidP="00AE3140">
            <w:pPr>
              <w:overflowPunct w:val="0"/>
              <w:textAlignment w:val="baseline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Informavimas apie projektą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A5A054" w14:textId="77777777" w:rsidR="00FB4D11" w:rsidRDefault="00FB4D11" w:rsidP="00AE3140">
            <w:pPr>
              <w:overflowPunct w:val="0"/>
              <w:jc w:val="both"/>
              <w:textAlignment w:val="baseline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Tinkamos finansuoti tik privalomos informavimo apie projektą priemonės pagal Projektų taisyklių 37 skirsnio 450 punktą.</w:t>
            </w:r>
          </w:p>
          <w:p w14:paraId="2F0481AC" w14:textId="77777777" w:rsidR="00FB4D11" w:rsidRDefault="00FB4D11" w:rsidP="00AE3140">
            <w:pPr>
              <w:overflowPunct w:val="0"/>
              <w:jc w:val="both"/>
              <w:textAlignment w:val="baseline"/>
              <w:rPr>
                <w:color w:val="000000"/>
                <w:szCs w:val="24"/>
                <w:lang w:eastAsia="lt-LT"/>
              </w:rPr>
            </w:pPr>
          </w:p>
          <w:p w14:paraId="5AEF5E14" w14:textId="588131AC" w:rsidR="008E0705" w:rsidRDefault="00FB4D11" w:rsidP="00F21B11">
            <w:pPr>
              <w:overflowPunct w:val="0"/>
              <w:jc w:val="both"/>
              <w:textAlignment w:val="baseline"/>
              <w:rPr>
                <w:sz w:val="23"/>
                <w:szCs w:val="23"/>
              </w:rPr>
            </w:pPr>
            <w:r>
              <w:rPr>
                <w:color w:val="000000"/>
                <w:szCs w:val="24"/>
                <w:lang w:eastAsia="lt-LT"/>
              </w:rPr>
              <w:t xml:space="preserve">Projektą vykdančio personalo darbo užmokesčio išlaidoms taikoma kasmetinių atostogų išmokų fiksuotoji norma, vadovaujantis Kasmetinių atostogų išmokų fiksuotųjų </w:t>
            </w:r>
            <w:r>
              <w:rPr>
                <w:color w:val="000000"/>
                <w:szCs w:val="24"/>
                <w:lang w:eastAsia="lt-LT"/>
              </w:rPr>
              <w:lastRenderedPageBreak/>
              <w:t>normų nustatymo tyrimo ataskaita</w:t>
            </w:r>
            <w:r w:rsidR="008E0705">
              <w:rPr>
                <w:sz w:val="23"/>
                <w:szCs w:val="23"/>
              </w:rPr>
              <w:t xml:space="preserve">, kuri skelbiama ES struktūrinių fondų svetainėje adresu http://www.esinvesticijos.lt/lt/dokumentai/supaprastinto-islaidu-apmokejimo-tyrimai </w:t>
            </w:r>
          </w:p>
          <w:p w14:paraId="2BF900C1" w14:textId="6F5B81DA" w:rsidR="00FB4D11" w:rsidRDefault="00FB4D11" w:rsidP="00AE3140">
            <w:pPr>
              <w:overflowPunct w:val="0"/>
              <w:jc w:val="both"/>
              <w:textAlignment w:val="baseline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 </w:t>
            </w:r>
          </w:p>
          <w:p w14:paraId="0A9EBDA4" w14:textId="77777777" w:rsidR="00FB4D11" w:rsidRDefault="00FB4D11" w:rsidP="00AE3140">
            <w:pPr>
              <w:overflowPunct w:val="0"/>
              <w:jc w:val="both"/>
              <w:textAlignment w:val="baseline"/>
              <w:rPr>
                <w:color w:val="000000"/>
                <w:szCs w:val="24"/>
                <w:lang w:eastAsia="lt-LT"/>
              </w:rPr>
            </w:pPr>
          </w:p>
          <w:p w14:paraId="06DDE1AC" w14:textId="77777777" w:rsidR="00FB4D11" w:rsidRPr="00F21B11" w:rsidRDefault="00FB4D11" w:rsidP="00AE3140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4"/>
              </w:rPr>
            </w:pPr>
            <w:r w:rsidRPr="00F21B11">
              <w:rPr>
                <w:szCs w:val="24"/>
              </w:rPr>
              <w:t>Fiksuotųjų įkainių nustatymo tyrimo ataskaitos skelbiamos ES struktūrinių fondų svetainėje adresu: https://www.esinvesticijos.lt/lt/dokumentai/supaprastinto-islaidu-apmokejimo-tyrimai</w:t>
            </w:r>
          </w:p>
          <w:p w14:paraId="09273398" w14:textId="77777777" w:rsidR="00FB4D11" w:rsidRDefault="00FB4D11" w:rsidP="00AE3140">
            <w:pPr>
              <w:overflowPunct w:val="0"/>
              <w:jc w:val="both"/>
              <w:textAlignment w:val="baseline"/>
              <w:rPr>
                <w:color w:val="000000"/>
                <w:szCs w:val="24"/>
                <w:lang w:eastAsia="lt-LT"/>
              </w:rPr>
            </w:pPr>
          </w:p>
        </w:tc>
      </w:tr>
      <w:tr w:rsidR="00FB4D11" w14:paraId="60777F51" w14:textId="77777777" w:rsidTr="00211FC6">
        <w:trPr>
          <w:trHeight w:val="11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5BB4F1" w14:textId="77777777" w:rsidR="00FB4D11" w:rsidRDefault="00FB4D11" w:rsidP="00AE3140">
            <w:pPr>
              <w:overflowPunct w:val="0"/>
              <w:textAlignment w:val="baseline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lastRenderedPageBreak/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396547" w14:textId="77777777" w:rsidR="00FB4D11" w:rsidRDefault="00FB4D11" w:rsidP="00AE3140">
            <w:pPr>
              <w:overflowPunct w:val="0"/>
              <w:textAlignment w:val="baseline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Netiesioginės išlaidos ir kitos išlaidos pagal fiksuotąją projekto išlaidų normą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EF4BEE" w14:textId="77777777" w:rsidR="00FB4D11" w:rsidRDefault="00FB4D11" w:rsidP="00AE3140">
            <w:pPr>
              <w:overflowPunct w:val="0"/>
              <w:jc w:val="both"/>
              <w:textAlignment w:val="baseline"/>
              <w:rPr>
                <w:i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Netiesioginėms projekto išlaidoms apmokėti taikoma fiksuotoji projekto išlaidų norma apskaičiuojama pagal Projektų taisyklių 10 priedą.</w:t>
            </w:r>
          </w:p>
          <w:p w14:paraId="3A40BBF5" w14:textId="77777777" w:rsidR="00FB4D11" w:rsidRDefault="00FB4D11" w:rsidP="00AE3140">
            <w:pPr>
              <w:overflowPunct w:val="0"/>
              <w:jc w:val="both"/>
              <w:textAlignment w:val="baseline"/>
              <w:rPr>
                <w:szCs w:val="24"/>
                <w:lang w:eastAsia="lt-LT"/>
              </w:rPr>
            </w:pPr>
          </w:p>
        </w:tc>
      </w:tr>
    </w:tbl>
    <w:p w14:paraId="635C340B" w14:textId="77777777" w:rsidR="003E4EF9" w:rsidRDefault="001C6FFB" w:rsidP="008E00D4">
      <w:pPr>
        <w:overflowPunct w:val="0"/>
        <w:jc w:val="both"/>
        <w:textAlignment w:val="baseline"/>
        <w:rPr>
          <w:rFonts w:eastAsia="Calibri"/>
          <w:szCs w:val="24"/>
        </w:rPr>
      </w:pPr>
      <w:r w:rsidRPr="001C6FFB">
        <w:rPr>
          <w:rFonts w:eastAsia="Calibri"/>
          <w:szCs w:val="24"/>
        </w:rPr>
        <w:t>Pastaba. Paraiškos formos projekto biudžeto lentelė pildoma vadovaujantis instrukcija Projekto biudžeto formos pildymas, pateikta Rekomendacijose dėl projektų išlaidų atitikties Europos Sąjungos struktūrinių fondų reikalavimams.</w:t>
      </w:r>
      <w:r>
        <w:rPr>
          <w:rFonts w:eastAsia="Calibri"/>
          <w:szCs w:val="24"/>
        </w:rPr>
        <w:t>“</w:t>
      </w:r>
    </w:p>
    <w:p w14:paraId="6345803B" w14:textId="77777777" w:rsidR="003E4EF9" w:rsidRDefault="003E4EF9" w:rsidP="008E00D4">
      <w:pPr>
        <w:overflowPunct w:val="0"/>
        <w:jc w:val="both"/>
        <w:textAlignment w:val="baseline"/>
        <w:rPr>
          <w:rFonts w:eastAsia="Calibri"/>
          <w:szCs w:val="24"/>
        </w:rPr>
      </w:pPr>
    </w:p>
    <w:p w14:paraId="7C554965" w14:textId="77777777" w:rsidR="00E86268" w:rsidRDefault="00E86268" w:rsidP="00301D60">
      <w:pPr>
        <w:tabs>
          <w:tab w:val="left" w:pos="5778"/>
        </w:tabs>
        <w:overflowPunct w:val="0"/>
        <w:textAlignment w:val="baseline"/>
        <w:rPr>
          <w:color w:val="000000"/>
          <w:szCs w:val="24"/>
          <w:lang w:eastAsia="lt-LT"/>
        </w:rPr>
      </w:pPr>
      <w:r>
        <w:t>Švietimo, mokslo ir sporto ministras</w:t>
      </w:r>
      <w:r>
        <w:tab/>
      </w:r>
      <w:r>
        <w:tab/>
        <w:t xml:space="preserve">   </w:t>
      </w:r>
      <w:r w:rsidR="003F00D0">
        <w:t xml:space="preserve">          </w:t>
      </w:r>
      <w:r>
        <w:t xml:space="preserve">      Algirdas Monkevičius</w:t>
      </w:r>
    </w:p>
    <w:p w14:paraId="6EEDB275" w14:textId="77777777" w:rsidR="003F00D0" w:rsidRDefault="003F00D0" w:rsidP="00E86268">
      <w:pPr>
        <w:textAlignment w:val="baseline"/>
        <w:rPr>
          <w:color w:val="000000"/>
          <w:szCs w:val="24"/>
          <w:lang w:eastAsia="lt-LT"/>
        </w:rPr>
      </w:pPr>
    </w:p>
    <w:p w14:paraId="2FE41BA1" w14:textId="77777777" w:rsidR="009454F3" w:rsidRDefault="009454F3" w:rsidP="00E86268">
      <w:pPr>
        <w:textAlignment w:val="baseline"/>
        <w:rPr>
          <w:color w:val="000000"/>
          <w:szCs w:val="24"/>
          <w:lang w:eastAsia="lt-LT"/>
        </w:rPr>
      </w:pPr>
    </w:p>
    <w:p w14:paraId="5D04C355" w14:textId="77777777" w:rsidR="00DA2CA2" w:rsidRDefault="00DA2CA2" w:rsidP="00E86268">
      <w:pPr>
        <w:textAlignment w:val="baseline"/>
        <w:rPr>
          <w:color w:val="000000"/>
          <w:szCs w:val="24"/>
          <w:lang w:eastAsia="lt-LT"/>
        </w:rPr>
      </w:pPr>
    </w:p>
    <w:p w14:paraId="1AC67789" w14:textId="77777777" w:rsidR="00DA2CA2" w:rsidRDefault="00DA2CA2" w:rsidP="00E86268">
      <w:pPr>
        <w:textAlignment w:val="baseline"/>
        <w:rPr>
          <w:color w:val="000000"/>
          <w:szCs w:val="24"/>
          <w:lang w:eastAsia="lt-LT"/>
        </w:rPr>
      </w:pPr>
    </w:p>
    <w:p w14:paraId="4AE48C93" w14:textId="77777777" w:rsidR="00DA2CA2" w:rsidRDefault="00DA2CA2" w:rsidP="00E86268">
      <w:pPr>
        <w:textAlignment w:val="baseline"/>
        <w:rPr>
          <w:color w:val="000000"/>
          <w:szCs w:val="24"/>
          <w:lang w:eastAsia="lt-LT"/>
        </w:rPr>
      </w:pPr>
    </w:p>
    <w:p w14:paraId="3CF1BA05" w14:textId="77777777" w:rsidR="00DA2CA2" w:rsidRDefault="00DA2CA2" w:rsidP="00E86268">
      <w:pPr>
        <w:textAlignment w:val="baseline"/>
        <w:rPr>
          <w:color w:val="000000"/>
          <w:szCs w:val="24"/>
          <w:lang w:eastAsia="lt-LT"/>
        </w:rPr>
      </w:pPr>
    </w:p>
    <w:p w14:paraId="207A2AC2" w14:textId="77777777" w:rsidR="00DA2CA2" w:rsidRDefault="00DA2CA2" w:rsidP="00E86268">
      <w:pPr>
        <w:textAlignment w:val="baseline"/>
        <w:rPr>
          <w:color w:val="000000"/>
          <w:szCs w:val="24"/>
          <w:lang w:eastAsia="lt-LT"/>
        </w:rPr>
      </w:pPr>
    </w:p>
    <w:p w14:paraId="09C71F42" w14:textId="77777777" w:rsidR="00E86268" w:rsidRPr="00AB3F0D" w:rsidRDefault="00E86268" w:rsidP="00E86268">
      <w:pPr>
        <w:textAlignment w:val="baseline"/>
        <w:rPr>
          <w:color w:val="000000"/>
          <w:szCs w:val="24"/>
          <w:lang w:eastAsia="lt-LT"/>
        </w:rPr>
      </w:pPr>
      <w:r w:rsidRPr="00AB3F0D">
        <w:rPr>
          <w:color w:val="000000"/>
          <w:szCs w:val="24"/>
          <w:lang w:eastAsia="lt-LT"/>
        </w:rPr>
        <w:t>SUDERINTA</w:t>
      </w:r>
    </w:p>
    <w:p w14:paraId="3706E518" w14:textId="77777777" w:rsidR="00E86268" w:rsidRPr="00AB3F0D" w:rsidRDefault="00E86268" w:rsidP="00E86268">
      <w:pPr>
        <w:textAlignment w:val="baseline"/>
        <w:rPr>
          <w:color w:val="000000"/>
          <w:szCs w:val="24"/>
          <w:lang w:eastAsia="lt-LT"/>
        </w:rPr>
      </w:pPr>
      <w:r w:rsidRPr="00AB3F0D">
        <w:rPr>
          <w:color w:val="000000"/>
          <w:szCs w:val="24"/>
          <w:lang w:eastAsia="lt-LT"/>
        </w:rPr>
        <w:t>Viešosios įstaigos Centrinės projektų</w:t>
      </w:r>
    </w:p>
    <w:p w14:paraId="1E8F9373" w14:textId="77777777" w:rsidR="00E86268" w:rsidRPr="00AB3F0D" w:rsidRDefault="00E86268" w:rsidP="00E86268">
      <w:pPr>
        <w:textAlignment w:val="baseline"/>
        <w:rPr>
          <w:color w:val="000000"/>
          <w:szCs w:val="24"/>
          <w:lang w:eastAsia="lt-LT"/>
        </w:rPr>
      </w:pPr>
      <w:r w:rsidRPr="00AB3F0D">
        <w:rPr>
          <w:color w:val="000000"/>
          <w:szCs w:val="24"/>
          <w:lang w:eastAsia="lt-LT"/>
        </w:rPr>
        <w:t>valdymo agentūros</w:t>
      </w:r>
    </w:p>
    <w:p w14:paraId="0518726E" w14:textId="77777777" w:rsidR="00AD2568" w:rsidRDefault="00E86268" w:rsidP="00DA2CA2">
      <w:pPr>
        <w:textAlignment w:val="baseline"/>
        <w:rPr>
          <w:rFonts w:eastAsia="Calibri"/>
          <w:b/>
          <w:szCs w:val="24"/>
        </w:rPr>
      </w:pPr>
      <w:r>
        <w:rPr>
          <w:color w:val="000000"/>
          <w:szCs w:val="24"/>
          <w:lang w:eastAsia="lt-LT"/>
        </w:rPr>
        <w:t>20</w:t>
      </w:r>
      <w:r w:rsidR="00C316E1">
        <w:rPr>
          <w:color w:val="000000"/>
          <w:szCs w:val="24"/>
          <w:lang w:val="en-GB" w:eastAsia="lt-LT"/>
        </w:rPr>
        <w:t>20</w:t>
      </w:r>
      <w:r w:rsidRPr="00AB3F0D">
        <w:rPr>
          <w:color w:val="000000"/>
          <w:szCs w:val="24"/>
          <w:lang w:eastAsia="lt-LT"/>
        </w:rPr>
        <w:t xml:space="preserve"> m. </w:t>
      </w:r>
      <w:r w:rsidR="00000E6A">
        <w:rPr>
          <w:color w:val="000000"/>
          <w:szCs w:val="24"/>
          <w:lang w:eastAsia="lt-LT"/>
        </w:rPr>
        <w:t>b</w:t>
      </w:r>
      <w:r w:rsidR="00C316E1">
        <w:rPr>
          <w:color w:val="000000"/>
          <w:szCs w:val="24"/>
          <w:lang w:eastAsia="lt-LT"/>
        </w:rPr>
        <w:t xml:space="preserve">irželio </w:t>
      </w:r>
      <w:r w:rsidR="00000E6A">
        <w:rPr>
          <w:color w:val="000000"/>
          <w:szCs w:val="24"/>
          <w:lang w:eastAsia="lt-LT"/>
        </w:rPr>
        <w:t xml:space="preserve"> </w:t>
      </w:r>
      <w:r w:rsidR="000E223D">
        <w:rPr>
          <w:color w:val="000000"/>
          <w:szCs w:val="24"/>
          <w:lang w:eastAsia="lt-LT"/>
        </w:rPr>
        <w:t xml:space="preserve">  </w:t>
      </w:r>
      <w:r w:rsidR="00000E6A">
        <w:rPr>
          <w:color w:val="000000"/>
          <w:szCs w:val="24"/>
          <w:lang w:eastAsia="lt-LT"/>
        </w:rPr>
        <w:t>d.</w:t>
      </w:r>
      <w:r>
        <w:rPr>
          <w:color w:val="000000"/>
          <w:szCs w:val="24"/>
          <w:lang w:eastAsia="lt-LT"/>
        </w:rPr>
        <w:t xml:space="preserve"> </w:t>
      </w:r>
      <w:r w:rsidRPr="00AB3F0D">
        <w:rPr>
          <w:color w:val="000000"/>
          <w:szCs w:val="24"/>
          <w:lang w:eastAsia="lt-LT"/>
        </w:rPr>
        <w:t>raštu Nr.</w:t>
      </w:r>
      <w:r w:rsidR="00000E6A">
        <w:rPr>
          <w:color w:val="000000"/>
          <w:szCs w:val="24"/>
          <w:lang w:eastAsia="lt-LT"/>
        </w:rPr>
        <w:t xml:space="preserve"> 20</w:t>
      </w:r>
      <w:r w:rsidR="00C316E1">
        <w:rPr>
          <w:color w:val="000000"/>
          <w:szCs w:val="24"/>
          <w:lang w:val="en-GB" w:eastAsia="lt-LT"/>
        </w:rPr>
        <w:t>20</w:t>
      </w:r>
      <w:r w:rsidR="00000E6A">
        <w:rPr>
          <w:color w:val="000000"/>
          <w:szCs w:val="24"/>
          <w:lang w:eastAsia="lt-LT"/>
        </w:rPr>
        <w:t>/2-</w:t>
      </w:r>
    </w:p>
    <w:sectPr w:rsidR="00AD2568" w:rsidSect="00036EE5">
      <w:headerReference w:type="default" r:id="rId13"/>
      <w:footerReference w:type="even" r:id="rId14"/>
      <w:footerReference w:type="default" r:id="rId15"/>
      <w:pgSz w:w="11907" w:h="16840" w:code="9"/>
      <w:pgMar w:top="1134" w:right="567" w:bottom="1134" w:left="1701" w:header="288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085C80" w14:textId="77777777" w:rsidR="00303F89" w:rsidRDefault="00303F89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separator/>
      </w:r>
    </w:p>
  </w:endnote>
  <w:endnote w:type="continuationSeparator" w:id="0">
    <w:p w14:paraId="4A315CD3" w14:textId="77777777" w:rsidR="00303F89" w:rsidRDefault="00303F89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78481" w14:textId="77777777" w:rsidR="00AD2568" w:rsidRDefault="00C36408">
    <w:pPr>
      <w:framePr w:wrap="auto" w:vAnchor="text" w:hAnchor="margin" w:xAlign="right" w:y="1"/>
      <w:tabs>
        <w:tab w:val="center" w:pos="4153"/>
        <w:tab w:val="right" w:pos="8306"/>
      </w:tabs>
      <w:overflowPunct w:val="0"/>
      <w:textAlignment w:val="baseline"/>
      <w:rPr>
        <w:rFonts w:ascii="HelveticaLT" w:hAnsi="HelveticaLT"/>
        <w:sz w:val="20"/>
        <w:lang w:val="en-GB"/>
      </w:rPr>
    </w:pPr>
    <w:r>
      <w:rPr>
        <w:rFonts w:ascii="HelveticaLT" w:hAnsi="HelveticaLT"/>
        <w:sz w:val="20"/>
        <w:lang w:val="en-GB"/>
      </w:rPr>
      <w:fldChar w:fldCharType="begin"/>
    </w:r>
    <w:r>
      <w:rPr>
        <w:rFonts w:ascii="HelveticaLT" w:hAnsi="HelveticaLT"/>
        <w:sz w:val="20"/>
        <w:lang w:val="en-GB"/>
      </w:rPr>
      <w:instrText xml:space="preserve">PAGE  </w:instrText>
    </w:r>
    <w:r>
      <w:rPr>
        <w:rFonts w:ascii="HelveticaLT" w:hAnsi="HelveticaLT"/>
        <w:sz w:val="20"/>
        <w:lang w:val="en-GB"/>
      </w:rPr>
      <w:fldChar w:fldCharType="end"/>
    </w:r>
  </w:p>
  <w:p w14:paraId="0612FCF1" w14:textId="77777777" w:rsidR="00AD2568" w:rsidRDefault="00AD2568">
    <w:pPr>
      <w:tabs>
        <w:tab w:val="center" w:pos="4153"/>
        <w:tab w:val="right" w:pos="8306"/>
      </w:tabs>
      <w:overflowPunct w:val="0"/>
      <w:ind w:right="360"/>
      <w:textAlignment w:val="baseline"/>
      <w:rPr>
        <w:rFonts w:ascii="HelveticaLT" w:hAnsi="HelveticaLT"/>
        <w:sz w:val="20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253750" w14:textId="77777777" w:rsidR="00AD2568" w:rsidRDefault="00AD2568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9E0A3E" w14:textId="77777777" w:rsidR="00303F89" w:rsidRDefault="00303F89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separator/>
      </w:r>
    </w:p>
  </w:footnote>
  <w:footnote w:type="continuationSeparator" w:id="0">
    <w:p w14:paraId="07B0DE13" w14:textId="77777777" w:rsidR="00303F89" w:rsidRDefault="00303F89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9B494" w14:textId="6705051C" w:rsidR="00AD2568" w:rsidRDefault="00C36408">
    <w:pPr>
      <w:tabs>
        <w:tab w:val="center" w:pos="4819"/>
        <w:tab w:val="right" w:pos="9071"/>
      </w:tabs>
      <w:overflowPunct w:val="0"/>
      <w:jc w:val="center"/>
      <w:textAlignment w:val="baseline"/>
      <w:rPr>
        <w:rFonts w:ascii="HelveticaLT" w:hAnsi="HelveticaLT"/>
        <w:sz w:val="20"/>
        <w:lang w:val="en-GB"/>
      </w:rPr>
    </w:pPr>
    <w:r>
      <w:rPr>
        <w:szCs w:val="24"/>
        <w:lang w:val="en-GB"/>
      </w:rPr>
      <w:fldChar w:fldCharType="begin"/>
    </w:r>
    <w:r>
      <w:rPr>
        <w:szCs w:val="24"/>
        <w:lang w:val="en-GB"/>
      </w:rPr>
      <w:instrText>PAGE   \* MERGEFORMAT</w:instrText>
    </w:r>
    <w:r>
      <w:rPr>
        <w:szCs w:val="24"/>
        <w:lang w:val="en-GB"/>
      </w:rPr>
      <w:fldChar w:fldCharType="separate"/>
    </w:r>
    <w:r w:rsidR="00070B2A" w:rsidRPr="00070B2A">
      <w:rPr>
        <w:noProof/>
        <w:szCs w:val="24"/>
      </w:rPr>
      <w:t>4</w:t>
    </w:r>
    <w:r>
      <w:rPr>
        <w:szCs w:val="24"/>
        <w:lang w:val="en-GB"/>
      </w:rPr>
      <w:fldChar w:fldCharType="end"/>
    </w:r>
  </w:p>
  <w:p w14:paraId="3E219CE8" w14:textId="77777777" w:rsidR="00AD2568" w:rsidRDefault="00AD2568">
    <w:pPr>
      <w:tabs>
        <w:tab w:val="center" w:pos="4819"/>
        <w:tab w:val="right" w:pos="9071"/>
      </w:tabs>
      <w:overflowPunct w:val="0"/>
      <w:textAlignment w:val="baseline"/>
      <w:rPr>
        <w:rFonts w:ascii="HelveticaLT" w:hAnsi="HelveticaLT"/>
        <w:sz w:val="20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015AD"/>
    <w:multiLevelType w:val="hybridMultilevel"/>
    <w:tmpl w:val="14C886D8"/>
    <w:lvl w:ilvl="0" w:tplc="266EA0F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F0D1947"/>
    <w:multiLevelType w:val="hybridMultilevel"/>
    <w:tmpl w:val="A8DC6B12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5068A"/>
    <w:multiLevelType w:val="hybridMultilevel"/>
    <w:tmpl w:val="30B853F6"/>
    <w:lvl w:ilvl="0" w:tplc="80CEEB36">
      <w:start w:val="5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16" w:hanging="360"/>
      </w:pPr>
    </w:lvl>
    <w:lvl w:ilvl="2" w:tplc="0809001B" w:tentative="1">
      <w:start w:val="1"/>
      <w:numFmt w:val="lowerRoman"/>
      <w:lvlText w:val="%3."/>
      <w:lvlJc w:val="right"/>
      <w:pPr>
        <w:ind w:left="3436" w:hanging="180"/>
      </w:pPr>
    </w:lvl>
    <w:lvl w:ilvl="3" w:tplc="0809000F" w:tentative="1">
      <w:start w:val="1"/>
      <w:numFmt w:val="decimal"/>
      <w:lvlText w:val="%4."/>
      <w:lvlJc w:val="left"/>
      <w:pPr>
        <w:ind w:left="4156" w:hanging="360"/>
      </w:pPr>
    </w:lvl>
    <w:lvl w:ilvl="4" w:tplc="08090019" w:tentative="1">
      <w:start w:val="1"/>
      <w:numFmt w:val="lowerLetter"/>
      <w:lvlText w:val="%5."/>
      <w:lvlJc w:val="left"/>
      <w:pPr>
        <w:ind w:left="4876" w:hanging="360"/>
      </w:pPr>
    </w:lvl>
    <w:lvl w:ilvl="5" w:tplc="0809001B" w:tentative="1">
      <w:start w:val="1"/>
      <w:numFmt w:val="lowerRoman"/>
      <w:lvlText w:val="%6."/>
      <w:lvlJc w:val="right"/>
      <w:pPr>
        <w:ind w:left="5596" w:hanging="180"/>
      </w:pPr>
    </w:lvl>
    <w:lvl w:ilvl="6" w:tplc="0809000F" w:tentative="1">
      <w:start w:val="1"/>
      <w:numFmt w:val="decimal"/>
      <w:lvlText w:val="%7."/>
      <w:lvlJc w:val="left"/>
      <w:pPr>
        <w:ind w:left="6316" w:hanging="360"/>
      </w:pPr>
    </w:lvl>
    <w:lvl w:ilvl="7" w:tplc="08090019" w:tentative="1">
      <w:start w:val="1"/>
      <w:numFmt w:val="lowerLetter"/>
      <w:lvlText w:val="%8."/>
      <w:lvlJc w:val="left"/>
      <w:pPr>
        <w:ind w:left="7036" w:hanging="360"/>
      </w:pPr>
    </w:lvl>
    <w:lvl w:ilvl="8" w:tplc="0809001B" w:tentative="1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47"/>
  <w:hyphenationZone w:val="396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3ED"/>
    <w:rsid w:val="00000E6A"/>
    <w:rsid w:val="0001433D"/>
    <w:rsid w:val="00017EDB"/>
    <w:rsid w:val="00036EE5"/>
    <w:rsid w:val="00040894"/>
    <w:rsid w:val="00045BE9"/>
    <w:rsid w:val="00047A07"/>
    <w:rsid w:val="00052246"/>
    <w:rsid w:val="000574C6"/>
    <w:rsid w:val="00070B2A"/>
    <w:rsid w:val="000D28C4"/>
    <w:rsid w:val="000E223D"/>
    <w:rsid w:val="001031A5"/>
    <w:rsid w:val="00104B78"/>
    <w:rsid w:val="001235C6"/>
    <w:rsid w:val="00173BFD"/>
    <w:rsid w:val="00181407"/>
    <w:rsid w:val="00187499"/>
    <w:rsid w:val="001C6FFB"/>
    <w:rsid w:val="00211FC6"/>
    <w:rsid w:val="002620F3"/>
    <w:rsid w:val="00263DAA"/>
    <w:rsid w:val="002663F2"/>
    <w:rsid w:val="002A7529"/>
    <w:rsid w:val="002C788B"/>
    <w:rsid w:val="002D2A7F"/>
    <w:rsid w:val="002E2A33"/>
    <w:rsid w:val="00301D60"/>
    <w:rsid w:val="00303F89"/>
    <w:rsid w:val="0030512C"/>
    <w:rsid w:val="00305596"/>
    <w:rsid w:val="00307053"/>
    <w:rsid w:val="00327C83"/>
    <w:rsid w:val="00333C62"/>
    <w:rsid w:val="00362752"/>
    <w:rsid w:val="00363411"/>
    <w:rsid w:val="00366423"/>
    <w:rsid w:val="003679B7"/>
    <w:rsid w:val="003743B6"/>
    <w:rsid w:val="00397390"/>
    <w:rsid w:val="003B3C82"/>
    <w:rsid w:val="003B42ED"/>
    <w:rsid w:val="003C0A97"/>
    <w:rsid w:val="003E4EF9"/>
    <w:rsid w:val="003E745E"/>
    <w:rsid w:val="003F00D0"/>
    <w:rsid w:val="00430AC1"/>
    <w:rsid w:val="00444D2F"/>
    <w:rsid w:val="004819B6"/>
    <w:rsid w:val="0049179B"/>
    <w:rsid w:val="00491861"/>
    <w:rsid w:val="004B6E3D"/>
    <w:rsid w:val="004D3020"/>
    <w:rsid w:val="0050675C"/>
    <w:rsid w:val="0053256B"/>
    <w:rsid w:val="00534769"/>
    <w:rsid w:val="005364A2"/>
    <w:rsid w:val="0054566C"/>
    <w:rsid w:val="005510C8"/>
    <w:rsid w:val="005647E0"/>
    <w:rsid w:val="00593E26"/>
    <w:rsid w:val="005A0C59"/>
    <w:rsid w:val="005C79C0"/>
    <w:rsid w:val="005D36C1"/>
    <w:rsid w:val="006005DB"/>
    <w:rsid w:val="0060784E"/>
    <w:rsid w:val="006311D8"/>
    <w:rsid w:val="006463B6"/>
    <w:rsid w:val="006508AA"/>
    <w:rsid w:val="00656059"/>
    <w:rsid w:val="00690B74"/>
    <w:rsid w:val="007014B1"/>
    <w:rsid w:val="007553ED"/>
    <w:rsid w:val="00766B0E"/>
    <w:rsid w:val="00816D20"/>
    <w:rsid w:val="00845B75"/>
    <w:rsid w:val="00863BBE"/>
    <w:rsid w:val="008800C6"/>
    <w:rsid w:val="008D45BC"/>
    <w:rsid w:val="008D4DEE"/>
    <w:rsid w:val="008E00D4"/>
    <w:rsid w:val="008E0705"/>
    <w:rsid w:val="00914633"/>
    <w:rsid w:val="00922CB9"/>
    <w:rsid w:val="00940635"/>
    <w:rsid w:val="009454F3"/>
    <w:rsid w:val="00973831"/>
    <w:rsid w:val="009B1A64"/>
    <w:rsid w:val="009C0A11"/>
    <w:rsid w:val="009D46BA"/>
    <w:rsid w:val="00A048E3"/>
    <w:rsid w:val="00A10BB9"/>
    <w:rsid w:val="00A21B43"/>
    <w:rsid w:val="00A2438D"/>
    <w:rsid w:val="00A4182D"/>
    <w:rsid w:val="00A438BF"/>
    <w:rsid w:val="00A50B88"/>
    <w:rsid w:val="00A84931"/>
    <w:rsid w:val="00A90B96"/>
    <w:rsid w:val="00AD2568"/>
    <w:rsid w:val="00B24D90"/>
    <w:rsid w:val="00B3761C"/>
    <w:rsid w:val="00B42C61"/>
    <w:rsid w:val="00B6604B"/>
    <w:rsid w:val="00B83045"/>
    <w:rsid w:val="00BB00BB"/>
    <w:rsid w:val="00BC03AF"/>
    <w:rsid w:val="00BC69AE"/>
    <w:rsid w:val="00BD0DE8"/>
    <w:rsid w:val="00C04D43"/>
    <w:rsid w:val="00C316E1"/>
    <w:rsid w:val="00C36408"/>
    <w:rsid w:val="00C420FA"/>
    <w:rsid w:val="00C46D95"/>
    <w:rsid w:val="00C51996"/>
    <w:rsid w:val="00C95B21"/>
    <w:rsid w:val="00D016DA"/>
    <w:rsid w:val="00D05ED6"/>
    <w:rsid w:val="00D9707B"/>
    <w:rsid w:val="00DA16A8"/>
    <w:rsid w:val="00DA2CA2"/>
    <w:rsid w:val="00DA2E65"/>
    <w:rsid w:val="00DB33D1"/>
    <w:rsid w:val="00E41216"/>
    <w:rsid w:val="00E73145"/>
    <w:rsid w:val="00E86268"/>
    <w:rsid w:val="00EB3525"/>
    <w:rsid w:val="00EC071C"/>
    <w:rsid w:val="00F214FA"/>
    <w:rsid w:val="00F218E8"/>
    <w:rsid w:val="00F21B11"/>
    <w:rsid w:val="00F265B5"/>
    <w:rsid w:val="00F852CC"/>
    <w:rsid w:val="00FB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F9EBD3"/>
  <w15:docId w15:val="{FB308CC5-61D8-439F-8C1D-F2C8B435A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0574C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0574C6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nhideWhenUsed/>
    <w:rsid w:val="003E745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E745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E745E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E745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E745E"/>
    <w:rPr>
      <w:b/>
      <w:bCs/>
      <w:sz w:val="20"/>
    </w:rPr>
  </w:style>
  <w:style w:type="paragraph" w:styleId="Sraopastraipa">
    <w:name w:val="List Paragraph"/>
    <w:basedOn w:val="prastasis"/>
    <w:rsid w:val="003E4EF9"/>
    <w:pPr>
      <w:ind w:left="720"/>
      <w:contextualSpacing/>
    </w:pPr>
  </w:style>
  <w:style w:type="paragraph" w:customStyle="1" w:styleId="Default">
    <w:name w:val="Default"/>
    <w:rsid w:val="00690B74"/>
    <w:pPr>
      <w:autoSpaceDE w:val="0"/>
      <w:autoSpaceDN w:val="0"/>
      <w:adjustRightInd w:val="0"/>
    </w:pPr>
    <w:rPr>
      <w:color w:val="000000"/>
      <w:szCs w:val="24"/>
      <w:lang w:val="en-GB"/>
    </w:rPr>
  </w:style>
  <w:style w:type="character" w:styleId="Hipersaitas">
    <w:name w:val="Hyperlink"/>
    <w:basedOn w:val="Numatytasispastraiposriftas"/>
    <w:unhideWhenUsed/>
    <w:rsid w:val="00690B74"/>
    <w:rPr>
      <w:color w:val="0563C1" w:themeColor="hyperlink"/>
      <w:u w:val="single"/>
    </w:rPr>
  </w:style>
  <w:style w:type="paragraph" w:styleId="Antrats">
    <w:name w:val="header"/>
    <w:basedOn w:val="prastasis"/>
    <w:link w:val="AntratsDiagrama"/>
    <w:unhideWhenUsed/>
    <w:rsid w:val="001235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235C6"/>
  </w:style>
  <w:style w:type="paragraph" w:styleId="Porat">
    <w:name w:val="footer"/>
    <w:basedOn w:val="prastasis"/>
    <w:link w:val="PoratDiagrama"/>
    <w:unhideWhenUsed/>
    <w:rsid w:val="001235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23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3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5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85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7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25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00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6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7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4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01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36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81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esinvesticijos.lt/lt/dokumentai/supaprastinto-islaidu-apmokejimo-tyrima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vo failas" ma:contentTypeID="0x0101004CFA3388CF824506A898AFC7B16E666B00B0E1CA725842C14DB37AB631CDC2E79A" ma:contentTypeVersion="0" ma:contentTypeDescription="Dovo failas" ma:contentTypeScope="" ma:versionID="16384d026dd9f8a7b0bea4513bcdccb3">
  <xsd:schema xmlns:xsd="http://www.w3.org/2001/XMLSchema" xmlns:p="http://schemas.microsoft.com/office/2006/metadata/properties" xmlns:ns1="http://schemas.microsoft.com/sharepoint/v3" xmlns:ns2="E6298736-2320-4CE1-97C6-9F781D725734" targetNamespace="http://schemas.microsoft.com/office/2006/metadata/properties" ma:root="true" ma:fieldsID="c1892377245c20f2cf95b77fd41025c1" ns1:_="" ns2:_="">
    <xsd:import namespace="http://schemas.microsoft.com/sharepoint/v3"/>
    <xsd:import namespace="E6298736-2320-4CE1-97C6-9F781D725734"/>
    <xsd:element name="properties">
      <xsd:complexType>
        <xsd:sequence>
          <xsd:element name="documentManagement">
            <xsd:complexType>
              <xsd:all>
                <xsd:element ref="ns1:sendToRecSrv" minOccurs="0"/>
                <xsd:element ref="ns1:scan_status" minOccurs="0"/>
                <xsd:element ref="ns1:GUID_ID" minOccurs="0"/>
                <xsd:element ref="ns1:IsDeleted" minOccurs="0"/>
                <xsd:element ref="ns1:LocalFile" minOccurs="0"/>
                <xsd:element ref="ns1:tmpFile" minOccurs="0"/>
                <xsd:element ref="ns1:tmpVersion" minOccurs="0"/>
                <xsd:element ref="ns1:ParentID" minOccurs="0"/>
                <xsd:element ref="ns2:ListID" minOccurs="0"/>
                <xsd:element ref="ns2:RegUp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sendToRecSrv" ma:index="8" nillable="true" ma:displayName="sendToRecSrv" ma:default="1" ma:description="Perduoti failą skenuotų falų atpažinimo serveriui" ma:internalName="sendToRecSrv">
      <xsd:simpleType>
        <xsd:restriction base="dms:Boolean"/>
      </xsd:simpleType>
    </xsd:element>
    <xsd:element name="scan_status" ma:index="9" nillable="true" ma:displayName="DisplayNameScanRecStatus" ma:description="Skenuoto dokumento atpažinimo statusas." ma:internalName="scan_status">
      <xsd:simpleType>
        <xsd:restriction base="dms:Text"/>
      </xsd:simpleType>
    </xsd:element>
    <xsd:element name="GUID_ID" ma:index="10" nillable="true" ma:displayName="GUID ID" ma:hidden="true" ma:internalName="GUID_ID">
      <xsd:simpleType>
        <xsd:restriction base="dms:Text"/>
      </xsd:simpleType>
    </xsd:element>
    <xsd:element name="IsDeleted" ma:index="11" nillable="true" ma:displayName="Ištrintas" ma:hidden="true" ma:internalName="IsDeleted">
      <xsd:simpleType>
        <xsd:restriction base="dms:Boolean"/>
      </xsd:simpleType>
    </xsd:element>
    <xsd:element name="LocalFile" ma:index="12" nillable="true" ma:displayName="LocalFile" ma:hidden="true" ma:internalName="LocalFile">
      <xsd:simpleType>
        <xsd:restriction base="dms:Text"/>
      </xsd:simpleType>
    </xsd:element>
    <xsd:element name="tmpFile" ma:index="13" nillable="true" ma:displayName="tmpFile" ma:default="0" ma:hidden="true" ma:internalName="tmpFile">
      <xsd:simpleType>
        <xsd:restriction base="dms:Boolean"/>
      </xsd:simpleType>
    </xsd:element>
    <xsd:element name="tmpVersion" ma:index="14" nillable="true" ma:displayName="tmpVersion" ma:default="0" ma:hidden="true" ma:internalName="tmpVersion">
      <xsd:simpleType>
        <xsd:restriction base="dms:Boolean"/>
      </xsd:simpleType>
    </xsd:element>
    <xsd:element name="ParentID" ma:index="15" nillable="true" ma:displayName="ParentID" ma:default="0" ma:hidden="true" ma:internalName="ParentID">
      <xsd:simpleType>
        <xsd:restriction base="dms:Number"/>
      </xsd:simpleType>
    </xsd:element>
  </xsd:schema>
  <xsd:schema xmlns:xsd="http://www.w3.org/2001/XMLSchema" xmlns:dms="http://schemas.microsoft.com/office/2006/documentManagement/types" targetNamespace="E6298736-2320-4CE1-97C6-9F781D725734" elementFormDefault="qualified">
    <xsd:import namespace="http://schemas.microsoft.com/office/2006/documentManagement/types"/>
    <xsd:element name="ListID" ma:index="16" nillable="true" ma:displayName="ParentListID" ma:hidden="true" ma:internalName="ListID">
      <xsd:simpleType>
        <xsd:restriction base="dms:Text"/>
      </xsd:simpleType>
    </xsd:element>
    <xsd:element name="RegUpdate" ma:index="18" nillable="true" ma:displayName="Papildyti registruojant" ma:hidden="true" ma:internalName="RegUpdate">
      <xsd:simpleType>
        <xsd:restriction base="dms:Boolean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7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scan_status xmlns="http://schemas.microsoft.com/sharepoint/v3" xsi:nil="true"/>
    <ParentID xmlns="http://schemas.microsoft.com/sharepoint/v3">0</ParentID>
    <sendToRecSrv xmlns="http://schemas.microsoft.com/sharepoint/v3">true</sendToRecSrv>
    <tmpFile xmlns="http://schemas.microsoft.com/sharepoint/v3">false</tmpFile>
    <RegUpdate xmlns="E6298736-2320-4CE1-97C6-9F781D725734" xsi:nil="true"/>
    <GUID_ID xmlns="http://schemas.microsoft.com/sharepoint/v3">428de8f9-29ac-44f6-9993-8e1274258765</GUID_ID>
    <ListID xmlns="E6298736-2320-4CE1-97C6-9F781D725734" xsi:nil="true"/>
    <IsDeleted xmlns="http://schemas.microsoft.com/sharepoint/v3" xsi:nil="true"/>
    <LocalFile xmlns="http://schemas.microsoft.com/sharepoint/v3" xsi:nil="true"/>
    <tmpVersion xmlns="http://schemas.microsoft.com/sharepoint/v3">false</tmpVersio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122A9-C2D7-460D-8C8C-407BEA7B2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6298736-2320-4CE1-97C6-9F781D72573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C27BF48-7A4F-4386-B857-FCB7634130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242BDF-6C1C-47ED-B6EC-8D699263E445}">
  <ds:schemaRefs>
    <ds:schemaRef ds:uri="http://schemas.microsoft.com/office/2006/metadata/properties"/>
    <ds:schemaRef ds:uri="http://schemas.microsoft.com/sharepoint/v3"/>
    <ds:schemaRef ds:uri="E6298736-2320-4CE1-97C6-9F781D725734"/>
  </ds:schemaRefs>
</ds:datastoreItem>
</file>

<file path=customXml/itemProps4.xml><?xml version="1.0" encoding="utf-8"?>
<ds:datastoreItem xmlns:ds="http://schemas.openxmlformats.org/officeDocument/2006/customXml" ds:itemID="{A8D656F0-7E1D-4B68-ABCA-51314B4D8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6647</Words>
  <Characters>3790</Characters>
  <Application>Microsoft Office Word</Application>
  <DocSecurity>0</DocSecurity>
  <Lines>31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721 PFSA.docx</vt:lpstr>
      <vt:lpstr/>
    </vt:vector>
  </TitlesOfParts>
  <Company>VKS</Company>
  <LinksUpToDate>false</LinksUpToDate>
  <CharactersWithSpaces>10417</CharactersWithSpaces>
  <SharedDoc>false</SharedDoc>
  <HyperlinkBase/>
  <HLinks>
    <vt:vector size="12" baseType="variant">
      <vt:variant>
        <vt:i4>1507402</vt:i4>
      </vt:variant>
      <vt:variant>
        <vt:i4>21</vt:i4>
      </vt:variant>
      <vt:variant>
        <vt:i4>0</vt:i4>
      </vt:variant>
      <vt:variant>
        <vt:i4>5</vt:i4>
      </vt:variant>
      <vt:variant>
        <vt:lpwstr>http://www.esinvesticijos.lt/</vt:lpwstr>
      </vt:variant>
      <vt:variant>
        <vt:lpwstr/>
      </vt:variant>
      <vt:variant>
        <vt:i4>1507402</vt:i4>
      </vt:variant>
      <vt:variant>
        <vt:i4>18</vt:i4>
      </vt:variant>
      <vt:variant>
        <vt:i4>0</vt:i4>
      </vt:variant>
      <vt:variant>
        <vt:i4>5</vt:i4>
      </vt:variant>
      <vt:variant>
        <vt:lpwstr>http://www.esinvesticijos.lt/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721 PFSA.docx</dc:title>
  <dc:creator>Vilma Popoviene</dc:creator>
  <cp:lastModifiedBy>Gudauskytė Vigilija | ŠMSM</cp:lastModifiedBy>
  <cp:revision>4</cp:revision>
  <cp:lastPrinted>2019-04-18T11:09:00Z</cp:lastPrinted>
  <dcterms:created xsi:type="dcterms:W3CDTF">2020-06-19T12:07:00Z</dcterms:created>
  <dcterms:modified xsi:type="dcterms:W3CDTF">2020-06-19T12:25:00Z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akymai">
    <vt:lpwstr>Isakymai</vt:lpwstr>
  </property>
  <property fmtid="{D5CDD505-2E9C-101B-9397-08002B2CF9AE}" pid="3" name="ContentTypeId">
    <vt:lpwstr>0x0101004CFA3388CF824506A898AFC7B16E666B00B0E1CA725842C14DB37AB631CDC2E79A</vt:lpwstr>
  </property>
</Properties>
</file>