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dxa"/>
        <w:tblInd w:w="10651" w:type="dxa"/>
        <w:tblLook w:val="04A0" w:firstRow="1" w:lastRow="0" w:firstColumn="1" w:lastColumn="0" w:noHBand="0" w:noVBand="1"/>
      </w:tblPr>
      <w:tblGrid>
        <w:gridCol w:w="2800"/>
        <w:gridCol w:w="1700"/>
      </w:tblGrid>
      <w:tr w:rsidR="00041626" w:rsidRPr="00041626" w:rsidTr="00041626">
        <w:trPr>
          <w:trHeight w:val="300"/>
        </w:trPr>
        <w:tc>
          <w:tcPr>
            <w:tcW w:w="2800" w:type="dxa"/>
            <w:tcBorders>
              <w:top w:val="nil"/>
              <w:left w:val="nil"/>
              <w:bottom w:val="nil"/>
              <w:right w:val="nil"/>
            </w:tcBorders>
            <w:shd w:val="clear" w:color="auto" w:fill="auto"/>
            <w:noWrap/>
            <w:hideMark/>
          </w:tcPr>
          <w:p w:rsidR="00041626" w:rsidRPr="00041626" w:rsidRDefault="00041626" w:rsidP="00041626">
            <w:pPr>
              <w:spacing w:after="0" w:line="240" w:lineRule="auto"/>
              <w:rPr>
                <w:rFonts w:ascii="Times New Roman" w:eastAsia="Times New Roman" w:hAnsi="Times New Roman" w:cs="Times New Roman"/>
                <w:lang w:eastAsia="lt-LT"/>
              </w:rPr>
            </w:pPr>
            <w:bookmarkStart w:id="0" w:name="_GoBack"/>
            <w:bookmarkEnd w:id="0"/>
            <w:r w:rsidRPr="00041626">
              <w:rPr>
                <w:rFonts w:ascii="Times New Roman" w:eastAsia="Times New Roman" w:hAnsi="Times New Roman" w:cs="Times New Roman"/>
                <w:lang w:eastAsia="lt-LT"/>
              </w:rPr>
              <w:t>PATVIRTINTA</w:t>
            </w:r>
          </w:p>
        </w:tc>
        <w:tc>
          <w:tcPr>
            <w:tcW w:w="1700" w:type="dxa"/>
            <w:tcBorders>
              <w:top w:val="nil"/>
              <w:left w:val="nil"/>
              <w:bottom w:val="nil"/>
              <w:right w:val="nil"/>
            </w:tcBorders>
            <w:shd w:val="clear" w:color="auto" w:fill="auto"/>
            <w:vAlign w:val="center"/>
            <w:hideMark/>
          </w:tcPr>
          <w:p w:rsidR="00041626" w:rsidRPr="00041626" w:rsidRDefault="00041626" w:rsidP="00041626">
            <w:pPr>
              <w:spacing w:after="0" w:line="240" w:lineRule="auto"/>
              <w:rPr>
                <w:rFonts w:ascii="Times New Roman" w:eastAsia="Times New Roman" w:hAnsi="Times New Roman" w:cs="Times New Roman"/>
                <w:lang w:eastAsia="lt-LT"/>
              </w:rPr>
            </w:pPr>
          </w:p>
        </w:tc>
      </w:tr>
      <w:tr w:rsidR="00041626" w:rsidRPr="00041626" w:rsidTr="00041626">
        <w:trPr>
          <w:trHeight w:val="300"/>
        </w:trPr>
        <w:tc>
          <w:tcPr>
            <w:tcW w:w="4500" w:type="dxa"/>
            <w:gridSpan w:val="2"/>
            <w:tcBorders>
              <w:top w:val="nil"/>
              <w:left w:val="nil"/>
              <w:bottom w:val="nil"/>
              <w:right w:val="nil"/>
            </w:tcBorders>
            <w:shd w:val="clear" w:color="auto" w:fill="auto"/>
            <w:noWrap/>
            <w:hideMark/>
          </w:tcPr>
          <w:p w:rsidR="00041626" w:rsidRPr="00041626" w:rsidRDefault="00041626" w:rsidP="00041626">
            <w:pPr>
              <w:spacing w:after="0" w:line="240" w:lineRule="auto"/>
              <w:rPr>
                <w:rFonts w:ascii="Times New Roman" w:eastAsia="Times New Roman" w:hAnsi="Times New Roman" w:cs="Times New Roman"/>
                <w:lang w:eastAsia="lt-LT"/>
              </w:rPr>
            </w:pPr>
            <w:r w:rsidRPr="00041626">
              <w:rPr>
                <w:rFonts w:ascii="Times New Roman" w:eastAsia="Times New Roman" w:hAnsi="Times New Roman" w:cs="Times New Roman"/>
                <w:lang w:eastAsia="lt-LT"/>
              </w:rPr>
              <w:t>Lietuvos Respublikos susisiekimo ministro</w:t>
            </w:r>
          </w:p>
        </w:tc>
      </w:tr>
      <w:tr w:rsidR="00041626" w:rsidRPr="00041626" w:rsidTr="00041626">
        <w:trPr>
          <w:trHeight w:val="300"/>
        </w:trPr>
        <w:tc>
          <w:tcPr>
            <w:tcW w:w="4500" w:type="dxa"/>
            <w:gridSpan w:val="2"/>
            <w:tcBorders>
              <w:top w:val="nil"/>
              <w:left w:val="nil"/>
              <w:bottom w:val="nil"/>
              <w:right w:val="nil"/>
            </w:tcBorders>
            <w:shd w:val="clear" w:color="auto" w:fill="auto"/>
            <w:noWrap/>
            <w:hideMark/>
          </w:tcPr>
          <w:p w:rsidR="00041626" w:rsidRPr="00041626" w:rsidRDefault="00041626" w:rsidP="00C31855">
            <w:pPr>
              <w:spacing w:after="0" w:line="240" w:lineRule="auto"/>
              <w:rPr>
                <w:rFonts w:ascii="Times New Roman" w:eastAsia="Times New Roman" w:hAnsi="Times New Roman" w:cs="Times New Roman"/>
                <w:lang w:eastAsia="lt-LT"/>
              </w:rPr>
            </w:pPr>
            <w:r w:rsidRPr="00041626">
              <w:rPr>
                <w:rFonts w:ascii="Times New Roman" w:eastAsia="Times New Roman" w:hAnsi="Times New Roman" w:cs="Times New Roman"/>
                <w:lang w:eastAsia="lt-LT"/>
              </w:rPr>
              <w:t>20</w:t>
            </w:r>
            <w:r>
              <w:rPr>
                <w:rFonts w:ascii="Times New Roman" w:eastAsia="Times New Roman" w:hAnsi="Times New Roman" w:cs="Times New Roman"/>
                <w:lang w:eastAsia="lt-LT"/>
              </w:rPr>
              <w:t>15</w:t>
            </w:r>
            <w:r w:rsidRPr="00041626">
              <w:rPr>
                <w:rFonts w:ascii="Times New Roman" w:eastAsia="Times New Roman" w:hAnsi="Times New Roman" w:cs="Times New Roman"/>
                <w:lang w:eastAsia="lt-LT"/>
              </w:rPr>
              <w:t xml:space="preserve"> m.</w:t>
            </w:r>
            <w:r w:rsidR="00C31855">
              <w:rPr>
                <w:rFonts w:ascii="Times New Roman" w:eastAsia="Times New Roman" w:hAnsi="Times New Roman" w:cs="Times New Roman"/>
                <w:lang w:eastAsia="lt-LT"/>
              </w:rPr>
              <w:t xml:space="preserve"> liepos 2 d.</w:t>
            </w:r>
            <w:r>
              <w:rPr>
                <w:rFonts w:ascii="Times New Roman" w:eastAsia="Times New Roman" w:hAnsi="Times New Roman" w:cs="Times New Roman"/>
                <w:lang w:eastAsia="lt-LT"/>
              </w:rPr>
              <w:t xml:space="preserve"> </w:t>
            </w:r>
            <w:r w:rsidRPr="00041626">
              <w:rPr>
                <w:rFonts w:ascii="Times New Roman" w:eastAsia="Times New Roman" w:hAnsi="Times New Roman" w:cs="Times New Roman"/>
                <w:lang w:eastAsia="lt-LT"/>
              </w:rPr>
              <w:t xml:space="preserve">įsakymu Nr. </w:t>
            </w:r>
            <w:r w:rsidR="00C31855">
              <w:rPr>
                <w:rFonts w:ascii="Times New Roman" w:eastAsia="Times New Roman" w:hAnsi="Times New Roman" w:cs="Times New Roman"/>
                <w:lang w:eastAsia="lt-LT"/>
              </w:rPr>
              <w:t>3-285(1.5E)</w:t>
            </w:r>
          </w:p>
        </w:tc>
      </w:tr>
    </w:tbl>
    <w:p w:rsidR="00041626" w:rsidRDefault="00041626" w:rsidP="00053038">
      <w:pPr>
        <w:spacing w:after="0" w:line="240" w:lineRule="auto"/>
        <w:jc w:val="center"/>
        <w:rPr>
          <w:rFonts w:ascii="Times New Roman" w:eastAsia="Times New Roman" w:hAnsi="Times New Roman" w:cs="Times New Roman"/>
          <w:b/>
          <w:sz w:val="24"/>
          <w:szCs w:val="24"/>
          <w:lang w:eastAsia="lt-LT"/>
        </w:rPr>
      </w:pPr>
    </w:p>
    <w:p w:rsidR="00041626" w:rsidRDefault="00041626" w:rsidP="00053038">
      <w:pPr>
        <w:spacing w:after="0" w:line="240" w:lineRule="auto"/>
        <w:jc w:val="center"/>
        <w:rPr>
          <w:rFonts w:ascii="Times New Roman" w:eastAsia="Times New Roman" w:hAnsi="Times New Roman" w:cs="Times New Roman"/>
          <w:b/>
          <w:sz w:val="24"/>
          <w:szCs w:val="24"/>
          <w:lang w:eastAsia="lt-LT"/>
        </w:rPr>
      </w:pPr>
    </w:p>
    <w:p w:rsidR="00F32EA7" w:rsidRDefault="00094610" w:rsidP="0005303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LIETUVOS RESPUBLIKOS SUSISIEKIMO MINISTERIJOS </w:t>
      </w:r>
      <w:r w:rsidR="00053038">
        <w:rPr>
          <w:rFonts w:ascii="Times New Roman" w:eastAsia="Times New Roman" w:hAnsi="Times New Roman" w:cs="Times New Roman"/>
          <w:b/>
          <w:sz w:val="24"/>
          <w:szCs w:val="24"/>
          <w:lang w:eastAsia="lt-LT"/>
        </w:rPr>
        <w:t>2014–2020 M</w:t>
      </w:r>
      <w:r>
        <w:rPr>
          <w:rFonts w:ascii="Times New Roman" w:eastAsia="Times New Roman" w:hAnsi="Times New Roman" w:cs="Times New Roman"/>
          <w:b/>
          <w:sz w:val="24"/>
          <w:szCs w:val="24"/>
          <w:lang w:eastAsia="lt-LT"/>
        </w:rPr>
        <w:t>.</w:t>
      </w:r>
      <w:r w:rsidR="00053038">
        <w:rPr>
          <w:rFonts w:ascii="Times New Roman" w:eastAsia="Times New Roman" w:hAnsi="Times New Roman" w:cs="Times New Roman"/>
          <w:b/>
          <w:sz w:val="24"/>
          <w:szCs w:val="24"/>
          <w:lang w:eastAsia="lt-LT"/>
        </w:rPr>
        <w:t xml:space="preserve"> EUROPOS SĄJUNGOS FONDŲ INVESTICIJŲ VEIKSMŲ PROGRAMOS </w:t>
      </w:r>
      <w:r w:rsidR="00223489">
        <w:rPr>
          <w:rFonts w:ascii="Times New Roman" w:eastAsia="Times New Roman" w:hAnsi="Times New Roman" w:cs="Times New Roman"/>
          <w:b/>
          <w:sz w:val="24"/>
          <w:szCs w:val="24"/>
          <w:lang w:eastAsia="lt-LT"/>
        </w:rPr>
        <w:t>PRIORITET</w:t>
      </w:r>
      <w:r w:rsidR="006268CD">
        <w:rPr>
          <w:rFonts w:ascii="Times New Roman" w:eastAsia="Times New Roman" w:hAnsi="Times New Roman" w:cs="Times New Roman"/>
          <w:b/>
          <w:sz w:val="24"/>
          <w:szCs w:val="24"/>
          <w:lang w:eastAsia="lt-LT"/>
        </w:rPr>
        <w:t xml:space="preserve">Ų </w:t>
      </w:r>
      <w:r w:rsidR="00223489">
        <w:rPr>
          <w:rFonts w:ascii="Times New Roman" w:eastAsia="Times New Roman" w:hAnsi="Times New Roman" w:cs="Times New Roman"/>
          <w:b/>
          <w:sz w:val="24"/>
          <w:szCs w:val="24"/>
          <w:lang w:eastAsia="lt-LT"/>
        </w:rPr>
        <w:t>ĮGYVENDINIMO PRIEMON</w:t>
      </w:r>
      <w:r w:rsidR="006268CD">
        <w:rPr>
          <w:rFonts w:ascii="Times New Roman" w:eastAsia="Times New Roman" w:hAnsi="Times New Roman" w:cs="Times New Roman"/>
          <w:b/>
          <w:sz w:val="24"/>
          <w:szCs w:val="24"/>
          <w:lang w:eastAsia="lt-LT"/>
        </w:rPr>
        <w:t>IŲ</w:t>
      </w:r>
      <w:r w:rsidR="00183233">
        <w:rPr>
          <w:rFonts w:ascii="Times New Roman" w:eastAsia="Times New Roman" w:hAnsi="Times New Roman" w:cs="Times New Roman"/>
          <w:b/>
          <w:sz w:val="24"/>
          <w:szCs w:val="24"/>
          <w:lang w:eastAsia="lt-LT"/>
        </w:rPr>
        <w:t xml:space="preserve"> </w:t>
      </w:r>
      <w:r w:rsidR="00223489">
        <w:rPr>
          <w:rFonts w:ascii="Times New Roman" w:eastAsia="Times New Roman" w:hAnsi="Times New Roman" w:cs="Times New Roman"/>
          <w:b/>
          <w:sz w:val="24"/>
          <w:szCs w:val="24"/>
          <w:lang w:eastAsia="lt-LT"/>
        </w:rPr>
        <w:t xml:space="preserve">ĮGYVENDIMO PLANE NUMATYTŲ </w:t>
      </w:r>
      <w:r w:rsidR="005434B6">
        <w:rPr>
          <w:rFonts w:ascii="Times New Roman" w:eastAsia="Times New Roman" w:hAnsi="Times New Roman" w:cs="Times New Roman"/>
          <w:b/>
          <w:sz w:val="24"/>
          <w:szCs w:val="24"/>
          <w:lang w:eastAsia="lt-LT"/>
        </w:rPr>
        <w:t xml:space="preserve">NACIONALINIŲ </w:t>
      </w:r>
      <w:r w:rsidR="00F32EA7" w:rsidRPr="000679D2">
        <w:rPr>
          <w:rFonts w:ascii="Times New Roman" w:eastAsia="Times New Roman" w:hAnsi="Times New Roman" w:cs="Times New Roman"/>
          <w:b/>
          <w:sz w:val="24"/>
          <w:szCs w:val="24"/>
          <w:lang w:eastAsia="lt-LT"/>
        </w:rPr>
        <w:t>STEBĖSENOS RODIKLIŲ SKAIČIAVIMO APRAŠ</w:t>
      </w:r>
      <w:r w:rsidR="006268CD">
        <w:rPr>
          <w:rFonts w:ascii="Times New Roman" w:eastAsia="Times New Roman" w:hAnsi="Times New Roman" w:cs="Times New Roman"/>
          <w:b/>
          <w:sz w:val="24"/>
          <w:szCs w:val="24"/>
          <w:lang w:eastAsia="lt-LT"/>
        </w:rPr>
        <w:t>AI</w:t>
      </w:r>
      <w:r w:rsidR="003B43E4">
        <w:rPr>
          <w:rFonts w:ascii="Times New Roman" w:eastAsia="Times New Roman" w:hAnsi="Times New Roman" w:cs="Times New Roman"/>
          <w:b/>
          <w:sz w:val="24"/>
          <w:szCs w:val="24"/>
          <w:lang w:eastAsia="lt-LT"/>
        </w:rPr>
        <w:t xml:space="preserve"> </w:t>
      </w:r>
    </w:p>
    <w:p w:rsidR="00041626" w:rsidRDefault="00041626" w:rsidP="00053038">
      <w:pPr>
        <w:spacing w:after="0" w:line="240" w:lineRule="auto"/>
        <w:jc w:val="center"/>
        <w:rPr>
          <w:rFonts w:ascii="Times New Roman" w:eastAsia="Times New Roman" w:hAnsi="Times New Roman" w:cs="Times New Roman"/>
          <w:b/>
          <w:sz w:val="24"/>
          <w:szCs w:val="24"/>
          <w:lang w:eastAsia="lt-LT"/>
        </w:rPr>
      </w:pPr>
    </w:p>
    <w:p w:rsidR="00053038" w:rsidRPr="0036298B" w:rsidRDefault="00053038" w:rsidP="00053038">
      <w:pPr>
        <w:spacing w:after="0" w:line="240" w:lineRule="auto"/>
        <w:jc w:val="center"/>
        <w:rPr>
          <w:rFonts w:ascii="Times New Roman" w:eastAsia="Times New Roman" w:hAnsi="Times New Roman" w:cs="Times New Roman"/>
          <w:b/>
          <w:sz w:val="16"/>
          <w:szCs w:val="16"/>
          <w:lang w:eastAsia="lt-LT"/>
        </w:rPr>
      </w:pPr>
    </w:p>
    <w:tbl>
      <w:tblPr>
        <w:tblW w:w="1535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310"/>
        <w:gridCol w:w="821"/>
        <w:gridCol w:w="4252"/>
        <w:gridCol w:w="1304"/>
        <w:gridCol w:w="1561"/>
        <w:gridCol w:w="1700"/>
        <w:gridCol w:w="1842"/>
        <w:gridCol w:w="1703"/>
      </w:tblGrid>
      <w:tr w:rsidR="00F84248" w:rsidRPr="00270CE8" w:rsidTr="008869FA">
        <w:trPr>
          <w:trHeight w:val="574"/>
          <w:tblHeader/>
        </w:trPr>
        <w:tc>
          <w:tcPr>
            <w:tcW w:w="861" w:type="dxa"/>
            <w:shd w:val="clear" w:color="auto" w:fill="auto"/>
            <w:vAlign w:val="center"/>
            <w:hideMark/>
          </w:tcPr>
          <w:p w:rsidR="005A3EB1" w:rsidRPr="00270CE8" w:rsidRDefault="005A3EB1" w:rsidP="00270C68">
            <w:pPr>
              <w:spacing w:after="0" w:line="240" w:lineRule="auto"/>
              <w:jc w:val="center"/>
              <w:rPr>
                <w:rFonts w:ascii="Times New Roman" w:eastAsia="Times New Roman" w:hAnsi="Times New Roman" w:cs="Times New Roman"/>
                <w:b/>
                <w:bCs/>
                <w:color w:val="000000"/>
                <w:sz w:val="16"/>
                <w:szCs w:val="16"/>
                <w:lang w:eastAsia="lt-LT"/>
              </w:rPr>
            </w:pPr>
            <w:r w:rsidRPr="00270CE8">
              <w:rPr>
                <w:rFonts w:ascii="Times New Roman" w:eastAsia="Times New Roman" w:hAnsi="Times New Roman" w:cs="Times New Roman"/>
                <w:b/>
                <w:bCs/>
                <w:color w:val="000000"/>
                <w:sz w:val="16"/>
                <w:szCs w:val="16"/>
                <w:lang w:eastAsia="lt-LT"/>
              </w:rPr>
              <w:t>Rodiklio kodas</w:t>
            </w:r>
          </w:p>
        </w:tc>
        <w:tc>
          <w:tcPr>
            <w:tcW w:w="1310" w:type="dxa"/>
            <w:shd w:val="clear" w:color="auto" w:fill="auto"/>
            <w:vAlign w:val="center"/>
            <w:hideMark/>
          </w:tcPr>
          <w:p w:rsidR="005A3EB1" w:rsidRPr="00270CE8" w:rsidRDefault="005A3EB1" w:rsidP="00270C68">
            <w:pPr>
              <w:spacing w:after="0" w:line="240" w:lineRule="auto"/>
              <w:jc w:val="center"/>
              <w:rPr>
                <w:rFonts w:ascii="Times New Roman" w:eastAsia="Times New Roman" w:hAnsi="Times New Roman" w:cs="Times New Roman"/>
                <w:b/>
                <w:bCs/>
                <w:color w:val="000000"/>
                <w:sz w:val="16"/>
                <w:szCs w:val="16"/>
                <w:lang w:eastAsia="lt-LT"/>
              </w:rPr>
            </w:pPr>
            <w:r w:rsidRPr="00270CE8">
              <w:rPr>
                <w:rFonts w:ascii="Times New Roman" w:eastAsia="Times New Roman" w:hAnsi="Times New Roman" w:cs="Times New Roman"/>
                <w:b/>
                <w:bCs/>
                <w:color w:val="000000"/>
                <w:sz w:val="16"/>
                <w:szCs w:val="16"/>
                <w:lang w:eastAsia="lt-LT"/>
              </w:rPr>
              <w:t>Rodiklio pavadinimas</w:t>
            </w:r>
          </w:p>
        </w:tc>
        <w:tc>
          <w:tcPr>
            <w:tcW w:w="821" w:type="dxa"/>
            <w:shd w:val="clear" w:color="auto" w:fill="auto"/>
            <w:vAlign w:val="center"/>
            <w:hideMark/>
          </w:tcPr>
          <w:p w:rsidR="005A3EB1" w:rsidRPr="00270CE8" w:rsidRDefault="005A3EB1" w:rsidP="00270C68">
            <w:pPr>
              <w:spacing w:after="0" w:line="240" w:lineRule="auto"/>
              <w:jc w:val="center"/>
              <w:rPr>
                <w:rFonts w:ascii="Times New Roman" w:eastAsia="Times New Roman" w:hAnsi="Times New Roman" w:cs="Times New Roman"/>
                <w:b/>
                <w:bCs/>
                <w:color w:val="000000"/>
                <w:sz w:val="16"/>
                <w:szCs w:val="16"/>
                <w:lang w:eastAsia="lt-LT"/>
              </w:rPr>
            </w:pPr>
            <w:proofErr w:type="spellStart"/>
            <w:r w:rsidRPr="00270CE8">
              <w:rPr>
                <w:rFonts w:ascii="Times New Roman" w:eastAsia="Times New Roman" w:hAnsi="Times New Roman" w:cs="Times New Roman"/>
                <w:b/>
                <w:bCs/>
                <w:color w:val="000000"/>
                <w:sz w:val="16"/>
                <w:szCs w:val="16"/>
                <w:lang w:eastAsia="lt-LT"/>
              </w:rPr>
              <w:t>Matavi</w:t>
            </w:r>
            <w:r w:rsidR="009961CE">
              <w:rPr>
                <w:rFonts w:ascii="Times New Roman" w:eastAsia="Times New Roman" w:hAnsi="Times New Roman" w:cs="Times New Roman"/>
                <w:b/>
                <w:bCs/>
                <w:color w:val="000000"/>
                <w:sz w:val="16"/>
                <w:szCs w:val="16"/>
                <w:lang w:eastAsia="lt-LT"/>
              </w:rPr>
              <w:t>-</w:t>
            </w:r>
            <w:r w:rsidR="0071557E">
              <w:rPr>
                <w:rFonts w:ascii="Times New Roman" w:eastAsia="Times New Roman" w:hAnsi="Times New Roman" w:cs="Times New Roman"/>
                <w:b/>
                <w:bCs/>
                <w:color w:val="000000"/>
                <w:sz w:val="16"/>
                <w:szCs w:val="16"/>
                <w:lang w:eastAsia="lt-LT"/>
              </w:rPr>
              <w:t>mo</w:t>
            </w:r>
            <w:proofErr w:type="spellEnd"/>
            <w:r w:rsidR="0071557E">
              <w:rPr>
                <w:rFonts w:ascii="Times New Roman" w:eastAsia="Times New Roman" w:hAnsi="Times New Roman" w:cs="Times New Roman"/>
                <w:b/>
                <w:bCs/>
                <w:color w:val="000000"/>
                <w:sz w:val="16"/>
                <w:szCs w:val="16"/>
                <w:lang w:eastAsia="lt-LT"/>
              </w:rPr>
              <w:t xml:space="preserve"> </w:t>
            </w:r>
            <w:r w:rsidRPr="00270CE8">
              <w:rPr>
                <w:rFonts w:ascii="Times New Roman" w:eastAsia="Times New Roman" w:hAnsi="Times New Roman" w:cs="Times New Roman"/>
                <w:b/>
                <w:bCs/>
                <w:color w:val="000000"/>
                <w:sz w:val="16"/>
                <w:szCs w:val="16"/>
                <w:lang w:eastAsia="lt-LT"/>
              </w:rPr>
              <w:t>vienetai</w:t>
            </w:r>
          </w:p>
        </w:tc>
        <w:tc>
          <w:tcPr>
            <w:tcW w:w="4252" w:type="dxa"/>
            <w:shd w:val="clear" w:color="auto" w:fill="auto"/>
            <w:vAlign w:val="center"/>
          </w:tcPr>
          <w:p w:rsidR="005A3EB1" w:rsidRPr="00270CE8" w:rsidRDefault="005A3EB1" w:rsidP="00270C68">
            <w:pPr>
              <w:spacing w:after="0" w:line="240" w:lineRule="auto"/>
              <w:jc w:val="center"/>
              <w:rPr>
                <w:rFonts w:ascii="Times New Roman" w:eastAsia="Times New Roman" w:hAnsi="Times New Roman" w:cs="Times New Roman"/>
                <w:b/>
                <w:bCs/>
                <w:color w:val="000000"/>
                <w:sz w:val="16"/>
                <w:szCs w:val="16"/>
                <w:lang w:eastAsia="lt-LT"/>
              </w:rPr>
            </w:pPr>
            <w:r w:rsidRPr="00270CE8">
              <w:rPr>
                <w:rFonts w:ascii="Times New Roman" w:eastAsia="Times New Roman" w:hAnsi="Times New Roman" w:cs="Times New Roman"/>
                <w:b/>
                <w:bCs/>
                <w:color w:val="000000"/>
                <w:sz w:val="16"/>
                <w:szCs w:val="16"/>
                <w:lang w:eastAsia="lt-LT"/>
              </w:rPr>
              <w:t>Sąvokų apibrėžtys</w:t>
            </w:r>
          </w:p>
        </w:tc>
        <w:tc>
          <w:tcPr>
            <w:tcW w:w="1304" w:type="dxa"/>
            <w:shd w:val="clear" w:color="auto" w:fill="auto"/>
            <w:vAlign w:val="center"/>
            <w:hideMark/>
          </w:tcPr>
          <w:p w:rsidR="005A3EB1" w:rsidRPr="00270CE8" w:rsidRDefault="005A3EB1" w:rsidP="006E4726">
            <w:pPr>
              <w:spacing w:after="0" w:line="240" w:lineRule="auto"/>
              <w:ind w:right="-108"/>
              <w:jc w:val="center"/>
              <w:rPr>
                <w:rFonts w:ascii="Times New Roman" w:eastAsia="Times New Roman" w:hAnsi="Times New Roman" w:cs="Times New Roman"/>
                <w:b/>
                <w:bCs/>
                <w:color w:val="000000"/>
                <w:sz w:val="16"/>
                <w:szCs w:val="16"/>
                <w:lang w:eastAsia="lt-LT"/>
              </w:rPr>
            </w:pPr>
            <w:r w:rsidRPr="00270CE8">
              <w:rPr>
                <w:rFonts w:ascii="Times New Roman" w:eastAsia="Times New Roman" w:hAnsi="Times New Roman" w:cs="Times New Roman"/>
                <w:b/>
                <w:bCs/>
                <w:color w:val="000000"/>
                <w:sz w:val="16"/>
                <w:szCs w:val="16"/>
                <w:lang w:eastAsia="lt-LT"/>
              </w:rPr>
              <w:t>Apskaičiavimo tipas</w:t>
            </w:r>
          </w:p>
        </w:tc>
        <w:tc>
          <w:tcPr>
            <w:tcW w:w="1561" w:type="dxa"/>
            <w:shd w:val="clear" w:color="auto" w:fill="auto"/>
            <w:vAlign w:val="center"/>
            <w:hideMark/>
          </w:tcPr>
          <w:p w:rsidR="005A3EB1" w:rsidRPr="00270CE8" w:rsidRDefault="005A3EB1" w:rsidP="00270C68">
            <w:pPr>
              <w:spacing w:after="0" w:line="240" w:lineRule="auto"/>
              <w:jc w:val="center"/>
              <w:rPr>
                <w:rFonts w:ascii="Times New Roman" w:eastAsia="Times New Roman" w:hAnsi="Times New Roman" w:cs="Times New Roman"/>
                <w:b/>
                <w:bCs/>
                <w:color w:val="000000"/>
                <w:sz w:val="16"/>
                <w:szCs w:val="16"/>
                <w:lang w:eastAsia="lt-LT"/>
              </w:rPr>
            </w:pPr>
            <w:r w:rsidRPr="00270CE8">
              <w:rPr>
                <w:rFonts w:ascii="Times New Roman" w:eastAsia="Times New Roman" w:hAnsi="Times New Roman" w:cs="Times New Roman"/>
                <w:b/>
                <w:bCs/>
                <w:color w:val="000000"/>
                <w:sz w:val="16"/>
                <w:szCs w:val="16"/>
                <w:lang w:eastAsia="lt-LT"/>
              </w:rPr>
              <w:t>Skaičiavimo būdas</w:t>
            </w:r>
          </w:p>
        </w:tc>
        <w:tc>
          <w:tcPr>
            <w:tcW w:w="1700" w:type="dxa"/>
            <w:shd w:val="clear" w:color="auto" w:fill="auto"/>
            <w:vAlign w:val="center"/>
            <w:hideMark/>
          </w:tcPr>
          <w:p w:rsidR="005A3EB1" w:rsidRPr="00270CE8" w:rsidRDefault="005A3EB1" w:rsidP="00270C68">
            <w:pPr>
              <w:spacing w:after="0" w:line="240" w:lineRule="auto"/>
              <w:jc w:val="center"/>
              <w:rPr>
                <w:rFonts w:ascii="Times New Roman" w:eastAsia="Times New Roman" w:hAnsi="Times New Roman" w:cs="Times New Roman"/>
                <w:b/>
                <w:bCs/>
                <w:color w:val="000000"/>
                <w:sz w:val="16"/>
                <w:szCs w:val="16"/>
                <w:lang w:eastAsia="lt-LT"/>
              </w:rPr>
            </w:pPr>
            <w:r w:rsidRPr="00270CE8">
              <w:rPr>
                <w:rFonts w:ascii="Times New Roman" w:eastAsia="Times New Roman" w:hAnsi="Times New Roman" w:cs="Times New Roman"/>
                <w:b/>
                <w:bCs/>
                <w:color w:val="000000"/>
                <w:sz w:val="16"/>
                <w:szCs w:val="16"/>
                <w:lang w:eastAsia="lt-LT"/>
              </w:rPr>
              <w:t>Duomenų šaltinis</w:t>
            </w:r>
          </w:p>
        </w:tc>
        <w:tc>
          <w:tcPr>
            <w:tcW w:w="1842" w:type="dxa"/>
            <w:shd w:val="clear" w:color="auto" w:fill="auto"/>
            <w:vAlign w:val="center"/>
            <w:hideMark/>
          </w:tcPr>
          <w:p w:rsidR="005A3EB1" w:rsidRPr="00270CE8" w:rsidRDefault="005A3EB1" w:rsidP="00270C68">
            <w:pPr>
              <w:spacing w:after="0" w:line="240" w:lineRule="auto"/>
              <w:jc w:val="center"/>
              <w:rPr>
                <w:rFonts w:ascii="Times New Roman" w:eastAsia="Times New Roman" w:hAnsi="Times New Roman" w:cs="Times New Roman"/>
                <w:b/>
                <w:bCs/>
                <w:color w:val="000000"/>
                <w:sz w:val="16"/>
                <w:szCs w:val="16"/>
                <w:lang w:eastAsia="lt-LT"/>
              </w:rPr>
            </w:pPr>
            <w:r w:rsidRPr="00270CE8">
              <w:rPr>
                <w:rFonts w:ascii="Times New Roman" w:eastAsia="Times New Roman" w:hAnsi="Times New Roman" w:cs="Times New Roman"/>
                <w:b/>
                <w:bCs/>
                <w:color w:val="000000"/>
                <w:sz w:val="16"/>
                <w:szCs w:val="16"/>
                <w:lang w:eastAsia="lt-LT"/>
              </w:rPr>
              <w:t>Pasiekimo momentas</w:t>
            </w:r>
          </w:p>
        </w:tc>
        <w:tc>
          <w:tcPr>
            <w:tcW w:w="1703" w:type="dxa"/>
            <w:shd w:val="clear" w:color="auto" w:fill="auto"/>
            <w:vAlign w:val="center"/>
            <w:hideMark/>
          </w:tcPr>
          <w:p w:rsidR="005A3EB1" w:rsidRPr="00270CE8" w:rsidRDefault="005A3EB1" w:rsidP="00270C68">
            <w:pPr>
              <w:spacing w:after="0" w:line="240" w:lineRule="auto"/>
              <w:jc w:val="center"/>
              <w:rPr>
                <w:rFonts w:ascii="Times New Roman" w:eastAsia="Times New Roman" w:hAnsi="Times New Roman" w:cs="Times New Roman"/>
                <w:b/>
                <w:bCs/>
                <w:color w:val="000000"/>
                <w:sz w:val="16"/>
                <w:szCs w:val="16"/>
                <w:lang w:eastAsia="lt-LT"/>
              </w:rPr>
            </w:pPr>
            <w:r w:rsidRPr="00270CE8">
              <w:rPr>
                <w:rFonts w:ascii="Times New Roman" w:eastAsia="Times New Roman" w:hAnsi="Times New Roman" w:cs="Times New Roman"/>
                <w:b/>
                <w:bCs/>
                <w:color w:val="000000"/>
                <w:sz w:val="16"/>
                <w:szCs w:val="16"/>
                <w:lang w:eastAsia="lt-LT"/>
              </w:rPr>
              <w:t>Institucija</w:t>
            </w:r>
          </w:p>
        </w:tc>
      </w:tr>
      <w:tr w:rsidR="00E959CA" w:rsidRPr="00270CE8" w:rsidTr="006E4726">
        <w:trPr>
          <w:trHeight w:val="315"/>
        </w:trPr>
        <w:tc>
          <w:tcPr>
            <w:tcW w:w="15354" w:type="dxa"/>
            <w:gridSpan w:val="9"/>
            <w:shd w:val="clear" w:color="auto" w:fill="auto"/>
            <w:vAlign w:val="center"/>
          </w:tcPr>
          <w:p w:rsidR="00E959CA" w:rsidRPr="00270CE8" w:rsidRDefault="00E959CA" w:rsidP="006E4726">
            <w:pPr>
              <w:spacing w:after="0" w:line="240" w:lineRule="auto"/>
              <w:ind w:right="-108"/>
              <w:jc w:val="center"/>
              <w:rPr>
                <w:rFonts w:ascii="Times New Roman" w:eastAsia="Times New Roman" w:hAnsi="Times New Roman" w:cs="Times New Roman"/>
                <w:i/>
                <w:iCs/>
                <w:color w:val="000000"/>
                <w:sz w:val="16"/>
                <w:szCs w:val="16"/>
                <w:lang w:eastAsia="lt-LT"/>
              </w:rPr>
            </w:pPr>
            <w:r>
              <w:rPr>
                <w:rFonts w:ascii="Times New Roman" w:eastAsia="Times New Roman" w:hAnsi="Times New Roman" w:cs="Times New Roman"/>
                <w:b/>
                <w:iCs/>
                <w:color w:val="000000"/>
                <w:sz w:val="16"/>
                <w:szCs w:val="16"/>
                <w:lang w:eastAsia="lt-LT"/>
              </w:rPr>
              <w:t xml:space="preserve">I. </w:t>
            </w:r>
            <w:r w:rsidRPr="00270CE8">
              <w:rPr>
                <w:rFonts w:ascii="Times New Roman" w:eastAsia="Times New Roman" w:hAnsi="Times New Roman" w:cs="Times New Roman"/>
                <w:b/>
                <w:iCs/>
                <w:color w:val="000000"/>
                <w:sz w:val="16"/>
                <w:szCs w:val="16"/>
                <w:lang w:eastAsia="lt-LT"/>
              </w:rPr>
              <w:t xml:space="preserve">REZULTATO </w:t>
            </w:r>
            <w:r>
              <w:rPr>
                <w:rFonts w:ascii="Times New Roman" w:eastAsia="Times New Roman" w:hAnsi="Times New Roman" w:cs="Times New Roman"/>
                <w:b/>
                <w:iCs/>
                <w:color w:val="000000"/>
                <w:sz w:val="16"/>
                <w:szCs w:val="16"/>
                <w:lang w:eastAsia="lt-LT"/>
              </w:rPr>
              <w:t xml:space="preserve">STEBĖSENOS </w:t>
            </w:r>
            <w:r w:rsidRPr="00270CE8">
              <w:rPr>
                <w:rFonts w:ascii="Times New Roman" w:eastAsia="Times New Roman" w:hAnsi="Times New Roman" w:cs="Times New Roman"/>
                <w:b/>
                <w:iCs/>
                <w:color w:val="000000"/>
                <w:sz w:val="16"/>
                <w:szCs w:val="16"/>
                <w:lang w:eastAsia="lt-LT"/>
              </w:rPr>
              <w:t>RODIKLIAI</w:t>
            </w:r>
            <w:r>
              <w:rPr>
                <w:rFonts w:ascii="Times New Roman" w:eastAsia="Times New Roman" w:hAnsi="Times New Roman" w:cs="Times New Roman"/>
                <w:b/>
                <w:iCs/>
                <w:color w:val="000000"/>
                <w:sz w:val="16"/>
                <w:szCs w:val="16"/>
                <w:lang w:eastAsia="lt-LT"/>
              </w:rPr>
              <w:t xml:space="preserve"> </w:t>
            </w:r>
            <w:r w:rsidRPr="009F03CC">
              <w:rPr>
                <w:rFonts w:ascii="Times New Roman" w:eastAsia="Times New Roman" w:hAnsi="Times New Roman" w:cs="Times New Roman"/>
                <w:iCs/>
                <w:color w:val="000000"/>
                <w:sz w:val="16"/>
                <w:szCs w:val="16"/>
                <w:lang w:eastAsia="lt-LT"/>
              </w:rPr>
              <w:t>(E</w:t>
            </w:r>
            <w:r w:rsidR="0006315B">
              <w:rPr>
                <w:rFonts w:ascii="Times New Roman" w:eastAsia="Times New Roman" w:hAnsi="Times New Roman" w:cs="Times New Roman"/>
                <w:iCs/>
                <w:color w:val="000000"/>
                <w:sz w:val="16"/>
                <w:szCs w:val="16"/>
                <w:lang w:eastAsia="lt-LT"/>
              </w:rPr>
              <w:t>uropos regioninės plėtros fondas arba Sanglaudos fondas</w:t>
            </w:r>
            <w:r w:rsidRPr="009F03CC">
              <w:rPr>
                <w:rFonts w:ascii="Times New Roman" w:eastAsia="Times New Roman" w:hAnsi="Times New Roman" w:cs="Times New Roman"/>
                <w:iCs/>
                <w:color w:val="000000"/>
                <w:sz w:val="16"/>
                <w:szCs w:val="16"/>
                <w:lang w:eastAsia="lt-LT"/>
              </w:rPr>
              <w:t xml:space="preserve">: </w:t>
            </w:r>
            <w:r w:rsidR="008A3D9F">
              <w:rPr>
                <w:rFonts w:ascii="Times New Roman" w:eastAsia="Times New Roman" w:hAnsi="Times New Roman" w:cs="Times New Roman"/>
                <w:iCs/>
                <w:color w:val="000000"/>
                <w:sz w:val="16"/>
                <w:szCs w:val="16"/>
                <w:lang w:eastAsia="lt-LT"/>
              </w:rPr>
              <w:t>501</w:t>
            </w:r>
            <w:r w:rsidRPr="009F03CC">
              <w:rPr>
                <w:rFonts w:ascii="Times New Roman" w:eastAsia="Times New Roman" w:hAnsi="Times New Roman" w:cs="Times New Roman"/>
                <w:iCs/>
                <w:color w:val="000000"/>
                <w:sz w:val="16"/>
                <w:szCs w:val="16"/>
                <w:lang w:eastAsia="lt-LT"/>
              </w:rPr>
              <w:t>-</w:t>
            </w:r>
            <w:r w:rsidR="008A3D9F">
              <w:rPr>
                <w:rFonts w:ascii="Times New Roman" w:eastAsia="Times New Roman" w:hAnsi="Times New Roman" w:cs="Times New Roman"/>
                <w:iCs/>
                <w:color w:val="000000"/>
                <w:sz w:val="16"/>
                <w:szCs w:val="16"/>
                <w:lang w:eastAsia="lt-LT"/>
              </w:rPr>
              <w:t>6</w:t>
            </w:r>
            <w:r w:rsidRPr="009F03CC">
              <w:rPr>
                <w:rFonts w:ascii="Times New Roman" w:eastAsia="Times New Roman" w:hAnsi="Times New Roman" w:cs="Times New Roman"/>
                <w:iCs/>
                <w:color w:val="000000"/>
                <w:sz w:val="16"/>
                <w:szCs w:val="16"/>
                <w:lang w:eastAsia="lt-LT"/>
              </w:rPr>
              <w:t>00)</w:t>
            </w:r>
          </w:p>
        </w:tc>
      </w:tr>
      <w:tr w:rsidR="0033223F" w:rsidRPr="00270CE8" w:rsidTr="008869FA">
        <w:trPr>
          <w:trHeight w:val="315"/>
        </w:trPr>
        <w:tc>
          <w:tcPr>
            <w:tcW w:w="861" w:type="dxa"/>
            <w:shd w:val="clear" w:color="auto" w:fill="auto"/>
          </w:tcPr>
          <w:p w:rsidR="0033223F" w:rsidRPr="00270CE8" w:rsidRDefault="0033223F" w:rsidP="0033223F">
            <w:pPr>
              <w:spacing w:after="0" w:line="240" w:lineRule="auto"/>
              <w:jc w:val="center"/>
              <w:rPr>
                <w:rFonts w:ascii="Times New Roman" w:eastAsia="Times New Roman" w:hAnsi="Times New Roman" w:cs="Times New Roman"/>
                <w:iCs/>
                <w:color w:val="000000"/>
                <w:sz w:val="16"/>
                <w:szCs w:val="16"/>
                <w:lang w:eastAsia="lt-LT"/>
              </w:rPr>
            </w:pPr>
            <w:r w:rsidRPr="00270CE8">
              <w:rPr>
                <w:rFonts w:ascii="Times New Roman" w:eastAsia="Times New Roman" w:hAnsi="Times New Roman" w:cs="Times New Roman"/>
                <w:iCs/>
                <w:color w:val="000000"/>
                <w:sz w:val="16"/>
                <w:szCs w:val="16"/>
                <w:lang w:eastAsia="lt-LT"/>
              </w:rPr>
              <w:t>R.</w:t>
            </w:r>
            <w:r>
              <w:rPr>
                <w:rFonts w:ascii="Times New Roman" w:eastAsia="Times New Roman" w:hAnsi="Times New Roman" w:cs="Times New Roman"/>
                <w:iCs/>
                <w:color w:val="000000"/>
                <w:sz w:val="16"/>
                <w:szCs w:val="16"/>
                <w:lang w:eastAsia="lt-LT"/>
              </w:rPr>
              <w:t>N</w:t>
            </w:r>
            <w:r w:rsidRPr="00270CE8">
              <w:rPr>
                <w:rFonts w:ascii="Times New Roman" w:eastAsia="Times New Roman" w:hAnsi="Times New Roman" w:cs="Times New Roman"/>
                <w:iCs/>
                <w:color w:val="000000"/>
                <w:sz w:val="16"/>
                <w:szCs w:val="16"/>
                <w:lang w:eastAsia="lt-LT"/>
              </w:rPr>
              <w:t>.</w:t>
            </w:r>
            <w:r>
              <w:rPr>
                <w:rFonts w:ascii="Times New Roman" w:eastAsia="Times New Roman" w:hAnsi="Times New Roman" w:cs="Times New Roman"/>
                <w:iCs/>
                <w:color w:val="000000"/>
                <w:sz w:val="16"/>
                <w:szCs w:val="16"/>
                <w:lang w:eastAsia="lt-LT"/>
              </w:rPr>
              <w:t>501</w:t>
            </w:r>
          </w:p>
        </w:tc>
        <w:tc>
          <w:tcPr>
            <w:tcW w:w="1310" w:type="dxa"/>
            <w:shd w:val="clear" w:color="auto" w:fill="auto"/>
          </w:tcPr>
          <w:p w:rsidR="0033223F" w:rsidRPr="00270CE8" w:rsidRDefault="00457174" w:rsidP="0033223F">
            <w:pPr>
              <w:widowControl w:val="0"/>
              <w:tabs>
                <w:tab w:val="left" w:pos="622"/>
              </w:tabs>
              <w:spacing w:after="0" w:line="240" w:lineRule="auto"/>
              <w:rPr>
                <w:rFonts w:ascii="Times New Roman" w:eastAsia="AngsanaUPC" w:hAnsi="Times New Roman" w:cs="Times New Roman"/>
                <w:bCs/>
                <w:sz w:val="16"/>
                <w:szCs w:val="16"/>
                <w:lang w:eastAsia="lt-LT"/>
              </w:rPr>
            </w:pPr>
            <w:r>
              <w:rPr>
                <w:rFonts w:ascii="Times New Roman" w:eastAsia="AngsanaUPC" w:hAnsi="Times New Roman" w:cs="Times New Roman"/>
                <w:bCs/>
                <w:sz w:val="16"/>
                <w:szCs w:val="16"/>
                <w:lang w:eastAsia="lt-LT"/>
              </w:rPr>
              <w:t>,,</w:t>
            </w:r>
            <w:r w:rsidR="0033223F">
              <w:rPr>
                <w:rFonts w:ascii="Times New Roman" w:eastAsia="AngsanaUPC" w:hAnsi="Times New Roman" w:cs="Times New Roman"/>
                <w:bCs/>
                <w:sz w:val="16"/>
                <w:szCs w:val="16"/>
                <w:lang w:eastAsia="lt-LT"/>
              </w:rPr>
              <w:t>Sugaištas kelionių automobilių keliais TEN-T tinkle laikas</w:t>
            </w:r>
            <w:r>
              <w:rPr>
                <w:rFonts w:ascii="Times New Roman" w:eastAsia="AngsanaUPC" w:hAnsi="Times New Roman" w:cs="Times New Roman"/>
                <w:bCs/>
                <w:sz w:val="16"/>
                <w:szCs w:val="16"/>
                <w:lang w:eastAsia="lt-LT"/>
              </w:rPr>
              <w:t>“</w:t>
            </w:r>
          </w:p>
        </w:tc>
        <w:tc>
          <w:tcPr>
            <w:tcW w:w="821" w:type="dxa"/>
            <w:shd w:val="clear" w:color="auto" w:fill="auto"/>
          </w:tcPr>
          <w:p w:rsidR="0033223F" w:rsidRPr="00270CE8" w:rsidRDefault="0033223F" w:rsidP="0033223F">
            <w:pPr>
              <w:widowControl w:val="0"/>
              <w:tabs>
                <w:tab w:val="left" w:pos="622"/>
              </w:tabs>
              <w:spacing w:after="0" w:line="240" w:lineRule="auto"/>
              <w:jc w:val="center"/>
              <w:rPr>
                <w:rFonts w:ascii="Times New Roman" w:eastAsia="AngsanaUPC" w:hAnsi="Times New Roman" w:cs="Times New Roman"/>
                <w:bCs/>
                <w:sz w:val="16"/>
                <w:szCs w:val="16"/>
                <w:lang w:eastAsia="lt-LT"/>
              </w:rPr>
            </w:pPr>
            <w:r>
              <w:rPr>
                <w:rFonts w:ascii="Times New Roman" w:eastAsia="AngsanaUPC" w:hAnsi="Times New Roman" w:cs="Times New Roman"/>
                <w:bCs/>
                <w:sz w:val="16"/>
                <w:szCs w:val="16"/>
                <w:lang w:eastAsia="lt-LT"/>
              </w:rPr>
              <w:t>Mln. val.</w:t>
            </w:r>
          </w:p>
        </w:tc>
        <w:tc>
          <w:tcPr>
            <w:tcW w:w="4252" w:type="dxa"/>
            <w:shd w:val="clear" w:color="auto" w:fill="auto"/>
          </w:tcPr>
          <w:p w:rsidR="003D03F0" w:rsidRDefault="0033223F" w:rsidP="0033223F">
            <w:pPr>
              <w:spacing w:after="0" w:line="240" w:lineRule="auto"/>
              <w:jc w:val="both"/>
              <w:rPr>
                <w:rFonts w:ascii="Times New Roman" w:eastAsia="Times New Roman" w:hAnsi="Times New Roman" w:cs="Times New Roman"/>
                <w:iCs/>
                <w:color w:val="000000"/>
                <w:sz w:val="16"/>
                <w:szCs w:val="16"/>
                <w:lang w:eastAsia="lt-LT"/>
              </w:rPr>
            </w:pPr>
            <w:r w:rsidRPr="00492721">
              <w:rPr>
                <w:rFonts w:ascii="Times New Roman" w:eastAsia="Times New Roman" w:hAnsi="Times New Roman"/>
                <w:iCs/>
                <w:color w:val="000000"/>
                <w:sz w:val="16"/>
                <w:szCs w:val="16"/>
                <w:lang w:eastAsia="lt-LT"/>
              </w:rPr>
              <w:t xml:space="preserve">Sugaištas kelionių </w:t>
            </w:r>
            <w:r w:rsidRPr="00492721">
              <w:rPr>
                <w:rFonts w:ascii="Times New Roman" w:eastAsia="AngsanaUPC" w:hAnsi="Times New Roman"/>
                <w:bCs/>
                <w:sz w:val="16"/>
                <w:szCs w:val="16"/>
                <w:lang w:eastAsia="lt-LT"/>
              </w:rPr>
              <w:t xml:space="preserve">automobilių keliais TEN-T </w:t>
            </w:r>
            <w:r>
              <w:rPr>
                <w:rFonts w:ascii="Times New Roman" w:eastAsia="AngsanaUPC" w:hAnsi="Times New Roman"/>
                <w:bCs/>
                <w:sz w:val="16"/>
                <w:szCs w:val="16"/>
                <w:lang w:eastAsia="lt-LT"/>
              </w:rPr>
              <w:t>tinkle</w:t>
            </w:r>
            <w:r w:rsidRPr="00492721">
              <w:rPr>
                <w:rFonts w:ascii="Times New Roman" w:eastAsia="AngsanaUPC" w:hAnsi="Times New Roman"/>
                <w:bCs/>
                <w:sz w:val="16"/>
                <w:szCs w:val="16"/>
                <w:lang w:eastAsia="lt-LT"/>
              </w:rPr>
              <w:t xml:space="preserve"> laikas</w:t>
            </w:r>
            <w:r w:rsidRPr="00492721">
              <w:rPr>
                <w:rFonts w:ascii="Times New Roman" w:eastAsia="Times New Roman" w:hAnsi="Times New Roman"/>
                <w:iCs/>
                <w:color w:val="000000"/>
                <w:sz w:val="16"/>
                <w:szCs w:val="16"/>
                <w:lang w:eastAsia="lt-LT"/>
              </w:rPr>
              <w:t xml:space="preserve"> – suminis metinis automobilių kelionės laikas rekonstruotais ar naujais </w:t>
            </w:r>
            <w:r w:rsidRPr="00492721">
              <w:rPr>
                <w:rFonts w:ascii="Times New Roman" w:eastAsia="AngsanaUPC" w:hAnsi="Times New Roman"/>
                <w:bCs/>
                <w:sz w:val="16"/>
                <w:szCs w:val="16"/>
                <w:lang w:eastAsia="lt-LT"/>
              </w:rPr>
              <w:t xml:space="preserve">TEN-T automobilių </w:t>
            </w:r>
            <w:r w:rsidRPr="00492721">
              <w:rPr>
                <w:rFonts w:ascii="Times New Roman" w:eastAsia="Times New Roman" w:hAnsi="Times New Roman"/>
                <w:iCs/>
                <w:color w:val="000000"/>
                <w:sz w:val="16"/>
                <w:szCs w:val="16"/>
                <w:lang w:eastAsia="lt-LT"/>
              </w:rPr>
              <w:t>keliais (keliuose, kuriuose buvo vykdomas projektas</w:t>
            </w:r>
            <w:r>
              <w:rPr>
                <w:rFonts w:ascii="Times New Roman" w:eastAsia="Times New Roman" w:hAnsi="Times New Roman"/>
                <w:iCs/>
                <w:color w:val="000000"/>
                <w:sz w:val="16"/>
                <w:szCs w:val="16"/>
                <w:lang w:eastAsia="lt-LT"/>
              </w:rPr>
              <w:t>)</w:t>
            </w:r>
            <w:r w:rsidRPr="00492721">
              <w:rPr>
                <w:rFonts w:ascii="Times New Roman" w:eastAsia="Times New Roman" w:hAnsi="Times New Roman"/>
                <w:iCs/>
                <w:color w:val="000000"/>
                <w:sz w:val="16"/>
                <w:szCs w:val="16"/>
                <w:lang w:eastAsia="lt-LT"/>
              </w:rPr>
              <w:t>.</w:t>
            </w:r>
            <w:r w:rsidR="003D03F0" w:rsidRPr="0033223F">
              <w:rPr>
                <w:rFonts w:ascii="Times New Roman" w:eastAsia="Times New Roman" w:hAnsi="Times New Roman" w:cs="Times New Roman"/>
                <w:iCs/>
                <w:color w:val="000000"/>
                <w:sz w:val="16"/>
                <w:szCs w:val="16"/>
                <w:lang w:eastAsia="lt-LT"/>
              </w:rPr>
              <w:t xml:space="preserve"> </w:t>
            </w:r>
          </w:p>
          <w:p w:rsidR="00CE1A0E" w:rsidRPr="00CE1A0E" w:rsidRDefault="003D03F0" w:rsidP="00CE1A0E">
            <w:pPr>
              <w:spacing w:after="0" w:line="240" w:lineRule="auto"/>
              <w:jc w:val="both"/>
              <w:rPr>
                <w:rFonts w:ascii="Times New Roman" w:hAnsi="Times New Roman" w:cs="Times New Roman"/>
                <w:bCs/>
                <w:sz w:val="16"/>
                <w:szCs w:val="16"/>
              </w:rPr>
            </w:pPr>
            <w:r w:rsidRPr="0033223F">
              <w:rPr>
                <w:rFonts w:ascii="Times New Roman" w:eastAsia="Times New Roman" w:hAnsi="Times New Roman" w:cs="Times New Roman"/>
                <w:iCs/>
                <w:color w:val="000000"/>
                <w:sz w:val="16"/>
                <w:szCs w:val="16"/>
                <w:lang w:eastAsia="lt-LT"/>
              </w:rPr>
              <w:t>TE</w:t>
            </w:r>
            <w:r w:rsidRPr="0033223F">
              <w:rPr>
                <w:rFonts w:ascii="Times New Roman" w:eastAsia="Times New Roman" w:hAnsi="Times New Roman" w:cs="Times New Roman"/>
                <w:iCs/>
                <w:sz w:val="16"/>
                <w:szCs w:val="16"/>
                <w:lang w:eastAsia="lt-LT"/>
              </w:rPr>
              <w:t>N-T tinklas (</w:t>
            </w:r>
            <w:proofErr w:type="spellStart"/>
            <w:r w:rsidRPr="0033223F">
              <w:rPr>
                <w:rFonts w:ascii="Times New Roman" w:eastAsia="Times New Roman" w:hAnsi="Times New Roman" w:cs="Times New Roman"/>
                <w:iCs/>
                <w:sz w:val="16"/>
                <w:szCs w:val="16"/>
                <w:lang w:eastAsia="lt-LT"/>
              </w:rPr>
              <w:t>transeuropinis</w:t>
            </w:r>
            <w:proofErr w:type="spellEnd"/>
            <w:r w:rsidRPr="0033223F">
              <w:rPr>
                <w:rFonts w:ascii="Times New Roman" w:eastAsia="Times New Roman" w:hAnsi="Times New Roman" w:cs="Times New Roman"/>
                <w:iCs/>
                <w:sz w:val="16"/>
                <w:szCs w:val="16"/>
                <w:lang w:eastAsia="lt-LT"/>
              </w:rPr>
              <w:t xml:space="preserve"> tinklas) – Europos Sąjungos </w:t>
            </w:r>
            <w:r w:rsidRPr="0033223F">
              <w:rPr>
                <w:rFonts w:ascii="Times New Roman" w:hAnsi="Times New Roman" w:cs="Times New Roman"/>
                <w:sz w:val="16"/>
                <w:szCs w:val="16"/>
              </w:rPr>
              <w:t>transporto, energetikos ir telekomunikacijų sistemų tinklas, jungiantis visus Europos Sąjungos regionus ir</w:t>
            </w:r>
            <w:r w:rsidRPr="0033223F">
              <w:rPr>
                <w:rFonts w:ascii="Times New Roman" w:eastAsia="Times New Roman" w:hAnsi="Times New Roman" w:cs="Times New Roman"/>
                <w:iCs/>
                <w:sz w:val="16"/>
                <w:szCs w:val="16"/>
                <w:lang w:eastAsia="lt-LT"/>
              </w:rPr>
              <w:t xml:space="preserve"> </w:t>
            </w:r>
            <w:r w:rsidRPr="0033223F">
              <w:rPr>
                <w:rFonts w:ascii="Times New Roman" w:hAnsi="Times New Roman" w:cs="Times New Roman"/>
                <w:sz w:val="16"/>
                <w:szCs w:val="16"/>
              </w:rPr>
              <w:t>prisidedantis prie vidaus rinkos ir užimtumo augimo, įgyvendinant aplinkos apsaugo</w:t>
            </w:r>
            <w:r w:rsidR="00EE40E1">
              <w:rPr>
                <w:rFonts w:ascii="Times New Roman" w:hAnsi="Times New Roman" w:cs="Times New Roman"/>
                <w:sz w:val="16"/>
                <w:szCs w:val="16"/>
              </w:rPr>
              <w:t xml:space="preserve">s ir tvaraus vystymosi tikslus (šaltinis: </w:t>
            </w:r>
            <w:r w:rsidRPr="0033223F">
              <w:rPr>
                <w:rFonts w:ascii="Times New Roman" w:hAnsi="Times New Roman" w:cs="Times New Roman"/>
                <w:bCs/>
                <w:color w:val="000000"/>
                <w:sz w:val="16"/>
                <w:szCs w:val="16"/>
              </w:rPr>
              <w:t>2013 m. gruodžio 11 d.</w:t>
            </w:r>
            <w:r w:rsidRPr="0033223F">
              <w:rPr>
                <w:rFonts w:ascii="Times New Roman" w:hAnsi="Times New Roman" w:cs="Times New Roman"/>
                <w:bCs/>
                <w:sz w:val="16"/>
                <w:szCs w:val="16"/>
              </w:rPr>
              <w:t xml:space="preserve"> Europos Parlamento ir Tarybos reglament</w:t>
            </w:r>
            <w:r w:rsidR="00EE40E1">
              <w:rPr>
                <w:rFonts w:ascii="Times New Roman" w:hAnsi="Times New Roman" w:cs="Times New Roman"/>
                <w:bCs/>
                <w:sz w:val="16"/>
                <w:szCs w:val="16"/>
              </w:rPr>
              <w:t>as</w:t>
            </w:r>
            <w:r w:rsidRPr="0033223F">
              <w:rPr>
                <w:rFonts w:ascii="Times New Roman" w:hAnsi="Times New Roman" w:cs="Times New Roman"/>
                <w:bCs/>
                <w:sz w:val="16"/>
                <w:szCs w:val="16"/>
              </w:rPr>
              <w:t xml:space="preserve"> (ES) </w:t>
            </w:r>
            <w:r w:rsidRPr="0033223F">
              <w:rPr>
                <w:rFonts w:ascii="Times New Roman" w:hAnsi="Times New Roman" w:cs="Times New Roman"/>
                <w:bCs/>
                <w:color w:val="000000"/>
                <w:sz w:val="16"/>
                <w:szCs w:val="16"/>
              </w:rPr>
              <w:t>Nr. 1315/2013</w:t>
            </w:r>
            <w:r w:rsidRPr="0033223F">
              <w:rPr>
                <w:rFonts w:ascii="Times New Roman" w:hAnsi="Times New Roman" w:cs="Times New Roman"/>
                <w:bCs/>
                <w:sz w:val="16"/>
                <w:szCs w:val="16"/>
              </w:rPr>
              <w:t xml:space="preserve"> dėl Sąjungos </w:t>
            </w:r>
            <w:proofErr w:type="spellStart"/>
            <w:r w:rsidRPr="0033223F">
              <w:rPr>
                <w:rFonts w:ascii="Times New Roman" w:hAnsi="Times New Roman" w:cs="Times New Roman"/>
                <w:bCs/>
                <w:sz w:val="16"/>
                <w:szCs w:val="16"/>
              </w:rPr>
              <w:t>transeuropinio</w:t>
            </w:r>
            <w:proofErr w:type="spellEnd"/>
            <w:r w:rsidRPr="0033223F">
              <w:rPr>
                <w:rFonts w:ascii="Times New Roman" w:hAnsi="Times New Roman" w:cs="Times New Roman"/>
                <w:bCs/>
                <w:sz w:val="16"/>
                <w:szCs w:val="16"/>
              </w:rPr>
              <w:t xml:space="preserve"> transporto tinklo plėtros gairių, kuriuo panaikinamas </w:t>
            </w:r>
            <w:r w:rsidRPr="0033223F">
              <w:rPr>
                <w:rFonts w:ascii="Times New Roman" w:hAnsi="Times New Roman" w:cs="Times New Roman"/>
                <w:sz w:val="16"/>
                <w:szCs w:val="16"/>
              </w:rPr>
              <w:t>Europos Parlamento ir Tarybos sprendimas</w:t>
            </w:r>
            <w:r w:rsidRPr="0033223F">
              <w:rPr>
                <w:rFonts w:ascii="Times New Roman" w:hAnsi="Times New Roman" w:cs="Times New Roman"/>
                <w:bCs/>
                <w:sz w:val="16"/>
                <w:szCs w:val="16"/>
              </w:rPr>
              <w:t xml:space="preserve"> Nr. 661/2010/ES</w:t>
            </w:r>
            <w:r w:rsidR="00EE40E1">
              <w:rPr>
                <w:rFonts w:ascii="Times New Roman" w:hAnsi="Times New Roman" w:cs="Times New Roman"/>
                <w:bCs/>
                <w:sz w:val="16"/>
                <w:szCs w:val="16"/>
              </w:rPr>
              <w:t>)</w:t>
            </w:r>
            <w:r w:rsidRPr="0033223F">
              <w:rPr>
                <w:rFonts w:ascii="Times New Roman" w:hAnsi="Times New Roman" w:cs="Times New Roman"/>
                <w:bCs/>
                <w:sz w:val="16"/>
                <w:szCs w:val="16"/>
              </w:rPr>
              <w:t>.</w:t>
            </w:r>
          </w:p>
          <w:p w:rsidR="00CE1A0E" w:rsidRDefault="00CE1A0E" w:rsidP="00CE1A0E">
            <w:pPr>
              <w:spacing w:after="0" w:line="240" w:lineRule="auto"/>
              <w:jc w:val="both"/>
              <w:rPr>
                <w:rFonts w:ascii="Times New Roman" w:hAnsi="Times New Roman" w:cs="Times New Roman"/>
                <w:sz w:val="16"/>
                <w:szCs w:val="16"/>
              </w:rPr>
            </w:pPr>
            <w:r w:rsidRPr="00FE473C">
              <w:rPr>
                <w:rFonts w:ascii="Times New Roman" w:hAnsi="Times New Roman" w:cs="Times New Roman"/>
                <w:bCs/>
                <w:sz w:val="16"/>
                <w:szCs w:val="16"/>
              </w:rPr>
              <w:t>Kelio tiesimas</w:t>
            </w:r>
            <w:r w:rsidRPr="00FE473C">
              <w:rPr>
                <w:rFonts w:ascii="Times New Roman" w:hAnsi="Times New Roman" w:cs="Times New Roman"/>
                <w:bCs/>
                <w:i/>
                <w:iCs/>
                <w:sz w:val="16"/>
                <w:szCs w:val="16"/>
              </w:rPr>
              <w:t xml:space="preserve"> </w:t>
            </w:r>
            <w:r w:rsidRPr="00FE473C">
              <w:rPr>
                <w:rFonts w:ascii="Times New Roman" w:hAnsi="Times New Roman" w:cs="Times New Roman"/>
                <w:sz w:val="16"/>
                <w:szCs w:val="16"/>
              </w:rPr>
              <w:t>–</w:t>
            </w:r>
            <w:r w:rsidRPr="00FE473C">
              <w:rPr>
                <w:rFonts w:ascii="Times New Roman" w:hAnsi="Times New Roman" w:cs="Times New Roman"/>
                <w:i/>
                <w:iCs/>
                <w:sz w:val="16"/>
                <w:szCs w:val="16"/>
              </w:rPr>
              <w:t xml:space="preserve"> </w:t>
            </w:r>
            <w:r w:rsidRPr="00FE473C">
              <w:rPr>
                <w:rFonts w:ascii="Times New Roman" w:hAnsi="Times New Roman" w:cs="Times New Roman"/>
                <w:sz w:val="16"/>
                <w:szCs w:val="16"/>
              </w:rPr>
              <w:t>naujo kelio ar jo ruožo statymas nauja trasa, miesto, kaimo gyvenamosios vietovės aplinkkelio su visais kelio statiniais tiesimas, tilto, viaduko ar kitokio statinio statyba, buvusio statinio rekonstravimas</w:t>
            </w:r>
            <w:r>
              <w:rPr>
                <w:rFonts w:ascii="Times New Roman" w:hAnsi="Times New Roman" w:cs="Times New Roman"/>
                <w:sz w:val="16"/>
                <w:szCs w:val="16"/>
              </w:rPr>
              <w:t xml:space="preserve"> </w:t>
            </w:r>
            <w:r w:rsidRPr="00FE473C">
              <w:rPr>
                <w:rFonts w:ascii="Times New Roman" w:hAnsi="Times New Roman" w:cs="Times New Roman"/>
                <w:sz w:val="16"/>
                <w:szCs w:val="16"/>
              </w:rPr>
              <w:t>(šaltinis: Lietuvos Respublikos kelių įstatymas).</w:t>
            </w:r>
          </w:p>
          <w:p w:rsidR="00CE1A0E" w:rsidRDefault="00CE1A0E" w:rsidP="00CE1A0E">
            <w:pPr>
              <w:spacing w:after="0" w:line="240" w:lineRule="auto"/>
              <w:jc w:val="both"/>
              <w:rPr>
                <w:rFonts w:ascii="Times New Roman" w:hAnsi="Times New Roman" w:cs="Times New Roman"/>
                <w:color w:val="000000"/>
                <w:sz w:val="16"/>
                <w:szCs w:val="16"/>
              </w:rPr>
            </w:pPr>
            <w:r w:rsidRPr="00533F41">
              <w:rPr>
                <w:rFonts w:ascii="Times New Roman" w:hAnsi="Times New Roman" w:cs="Times New Roman"/>
                <w:bCs/>
                <w:color w:val="000000"/>
                <w:sz w:val="16"/>
                <w:szCs w:val="16"/>
              </w:rPr>
              <w:t>Statinio rekonstravimas</w:t>
            </w:r>
            <w:r w:rsidRPr="00533F41">
              <w:rPr>
                <w:rFonts w:ascii="Times New Roman" w:hAnsi="Times New Roman" w:cs="Times New Roman"/>
                <w:color w:val="000000"/>
                <w:sz w:val="16"/>
                <w:szCs w:val="16"/>
              </w:rPr>
              <w:t xml:space="preserve"> – statybos rūšis, kurios tikslas – perstatyti statinį (pakeisti statinio laikančiąsias konstrukcijas, pakeičiant statinio išorės matmenis – ilgį, plotį, aukštį ir pan.)</w:t>
            </w:r>
            <w:r w:rsidRPr="00533F41">
              <w:rPr>
                <w:rFonts w:ascii="Times New Roman" w:hAnsi="Times New Roman" w:cs="Times New Roman"/>
                <w:sz w:val="16"/>
                <w:szCs w:val="16"/>
              </w:rPr>
              <w:t xml:space="preserve"> (šaltinis: Lietuvos Respublikos </w:t>
            </w:r>
            <w:r>
              <w:rPr>
                <w:rFonts w:ascii="Times New Roman" w:hAnsi="Times New Roman" w:cs="Times New Roman"/>
                <w:sz w:val="16"/>
                <w:szCs w:val="16"/>
              </w:rPr>
              <w:t xml:space="preserve">statybos </w:t>
            </w:r>
            <w:r w:rsidRPr="00533F41">
              <w:rPr>
                <w:rFonts w:ascii="Times New Roman" w:hAnsi="Times New Roman" w:cs="Times New Roman"/>
                <w:sz w:val="16"/>
                <w:szCs w:val="16"/>
              </w:rPr>
              <w:t>įstatymas)</w:t>
            </w:r>
            <w:r w:rsidRPr="00533F41">
              <w:rPr>
                <w:rFonts w:ascii="Times New Roman" w:hAnsi="Times New Roman" w:cs="Times New Roman"/>
                <w:color w:val="000000"/>
                <w:sz w:val="16"/>
                <w:szCs w:val="16"/>
              </w:rPr>
              <w:t>.</w:t>
            </w:r>
          </w:p>
          <w:p w:rsidR="00041626" w:rsidRPr="007C3499" w:rsidRDefault="00041626" w:rsidP="00CE1A0E">
            <w:pPr>
              <w:spacing w:after="0" w:line="240" w:lineRule="auto"/>
              <w:jc w:val="both"/>
              <w:rPr>
                <w:rFonts w:ascii="Times New Roman" w:hAnsi="Times New Roman" w:cs="Times New Roman"/>
                <w:sz w:val="16"/>
                <w:szCs w:val="16"/>
              </w:rPr>
            </w:pPr>
          </w:p>
        </w:tc>
        <w:tc>
          <w:tcPr>
            <w:tcW w:w="1304" w:type="dxa"/>
            <w:shd w:val="clear" w:color="auto" w:fill="auto"/>
          </w:tcPr>
          <w:p w:rsidR="0033223F" w:rsidRPr="00CC10AB" w:rsidRDefault="0033223F" w:rsidP="009961CE">
            <w:pPr>
              <w:spacing w:after="0" w:line="240" w:lineRule="auto"/>
              <w:ind w:right="-108"/>
              <w:jc w:val="center"/>
              <w:rPr>
                <w:rFonts w:ascii="Times New Roman" w:eastAsia="Times New Roman" w:hAnsi="Times New Roman" w:cs="Times New Roman"/>
                <w:b/>
                <w:i/>
                <w:iCs/>
                <w:color w:val="000000"/>
                <w:sz w:val="16"/>
                <w:szCs w:val="16"/>
                <w:lang w:eastAsia="lt-LT"/>
              </w:rPr>
            </w:pPr>
            <w:r w:rsidRPr="00D645B9">
              <w:rPr>
                <w:rFonts w:ascii="Times New Roman" w:hAnsi="Times New Roman" w:cs="Times New Roman"/>
                <w:sz w:val="16"/>
                <w:szCs w:val="16"/>
              </w:rPr>
              <w:t>A</w:t>
            </w:r>
            <w:r>
              <w:rPr>
                <w:rFonts w:ascii="Times New Roman" w:hAnsi="Times New Roman" w:cs="Times New Roman"/>
                <w:sz w:val="16"/>
                <w:szCs w:val="16"/>
              </w:rPr>
              <w:t>utomatiškai a</w:t>
            </w:r>
            <w:r w:rsidRPr="00D645B9">
              <w:rPr>
                <w:rFonts w:ascii="Times New Roman" w:hAnsi="Times New Roman" w:cs="Times New Roman"/>
                <w:sz w:val="16"/>
                <w:szCs w:val="16"/>
              </w:rPr>
              <w:t>pskaičiuojamas</w:t>
            </w:r>
            <w:r w:rsidR="009961CE">
              <w:rPr>
                <w:rFonts w:ascii="Times New Roman" w:hAnsi="Times New Roman" w:cs="Times New Roman"/>
                <w:sz w:val="16"/>
                <w:szCs w:val="16"/>
              </w:rPr>
              <w:t>.</w:t>
            </w:r>
            <w:r w:rsidR="00607219">
              <w:rPr>
                <w:rFonts w:ascii="Times New Roman" w:hAnsi="Times New Roman" w:cs="Times New Roman"/>
                <w:sz w:val="16"/>
                <w:szCs w:val="16"/>
              </w:rPr>
              <w:t xml:space="preserve">    </w:t>
            </w:r>
          </w:p>
        </w:tc>
        <w:tc>
          <w:tcPr>
            <w:tcW w:w="1561" w:type="dxa"/>
            <w:shd w:val="clear" w:color="auto" w:fill="auto"/>
          </w:tcPr>
          <w:p w:rsidR="0033223F" w:rsidRPr="00F35320" w:rsidRDefault="0033223F" w:rsidP="0033223F">
            <w:pPr>
              <w:spacing w:after="0" w:line="240" w:lineRule="auto"/>
              <w:rPr>
                <w:rFonts w:ascii="Times New Roman" w:hAnsi="Times New Roman" w:cs="Times New Roman"/>
                <w:sz w:val="16"/>
                <w:szCs w:val="16"/>
              </w:rPr>
            </w:pPr>
            <w:r w:rsidRPr="00F35320">
              <w:rPr>
                <w:rFonts w:ascii="Times New Roman" w:eastAsia="AngsanaUPC" w:hAnsi="Times New Roman" w:cs="Times New Roman"/>
                <w:bCs/>
                <w:sz w:val="16"/>
                <w:szCs w:val="16"/>
                <w:lang w:eastAsia="lt-LT"/>
              </w:rPr>
              <w:t xml:space="preserve">Sugaištas kelionių automobilių keliais TEN-T </w:t>
            </w:r>
            <w:r>
              <w:rPr>
                <w:rFonts w:ascii="Times New Roman" w:eastAsia="AngsanaUPC" w:hAnsi="Times New Roman" w:cs="Times New Roman"/>
                <w:bCs/>
                <w:sz w:val="16"/>
                <w:szCs w:val="16"/>
                <w:lang w:eastAsia="lt-LT"/>
              </w:rPr>
              <w:t>tinkle</w:t>
            </w:r>
            <w:r w:rsidRPr="00F35320">
              <w:rPr>
                <w:rFonts w:ascii="Times New Roman" w:eastAsia="AngsanaUPC" w:hAnsi="Times New Roman" w:cs="Times New Roman"/>
                <w:bCs/>
                <w:sz w:val="16"/>
                <w:szCs w:val="16"/>
                <w:lang w:eastAsia="lt-LT"/>
              </w:rPr>
              <w:t xml:space="preserve"> laikas </w:t>
            </w:r>
            <w:r w:rsidR="00607219">
              <w:rPr>
                <w:rFonts w:ascii="Times New Roman" w:eastAsia="AngsanaUPC" w:hAnsi="Times New Roman" w:cs="Times New Roman"/>
                <w:bCs/>
                <w:sz w:val="16"/>
                <w:szCs w:val="16"/>
                <w:lang w:eastAsia="lt-LT"/>
              </w:rPr>
              <w:t>(</w:t>
            </w:r>
            <w:proofErr w:type="spellStart"/>
            <w:r w:rsidRPr="00F35320">
              <w:rPr>
                <w:rFonts w:ascii="Times New Roman" w:eastAsia="AngsanaUPC" w:hAnsi="Times New Roman" w:cs="Times New Roman"/>
                <w:bCs/>
                <w:sz w:val="16"/>
                <w:szCs w:val="16"/>
                <w:lang w:eastAsia="lt-LT"/>
              </w:rPr>
              <w:t>mln</w:t>
            </w:r>
            <w:r>
              <w:rPr>
                <w:rFonts w:ascii="Times New Roman" w:eastAsia="AngsanaUPC" w:hAnsi="Times New Roman" w:cs="Times New Roman"/>
                <w:bCs/>
                <w:sz w:val="16"/>
                <w:szCs w:val="16"/>
                <w:lang w:eastAsia="lt-LT"/>
              </w:rPr>
              <w:t>.</w:t>
            </w:r>
            <w:r w:rsidRPr="00F35320">
              <w:rPr>
                <w:rFonts w:ascii="Times New Roman" w:eastAsia="AngsanaUPC" w:hAnsi="Times New Roman" w:cs="Times New Roman"/>
                <w:bCs/>
                <w:sz w:val="16"/>
                <w:szCs w:val="16"/>
                <w:lang w:eastAsia="lt-LT"/>
              </w:rPr>
              <w:t>val</w:t>
            </w:r>
            <w:proofErr w:type="spellEnd"/>
            <w:r w:rsidRPr="00F35320">
              <w:rPr>
                <w:rFonts w:ascii="Times New Roman" w:eastAsia="AngsanaUPC" w:hAnsi="Times New Roman" w:cs="Times New Roman"/>
                <w:bCs/>
                <w:sz w:val="16"/>
                <w:szCs w:val="16"/>
                <w:lang w:eastAsia="lt-LT"/>
              </w:rPr>
              <w:t>.</w:t>
            </w:r>
            <w:r w:rsidR="00607219">
              <w:rPr>
                <w:rFonts w:ascii="Times New Roman" w:eastAsia="AngsanaUPC" w:hAnsi="Times New Roman" w:cs="Times New Roman"/>
                <w:bCs/>
                <w:sz w:val="16"/>
                <w:szCs w:val="16"/>
                <w:lang w:eastAsia="lt-LT"/>
              </w:rPr>
              <w:t>)</w:t>
            </w:r>
            <w:r w:rsidRPr="00F35320">
              <w:rPr>
                <w:rFonts w:ascii="Times New Roman" w:eastAsia="AngsanaUPC" w:hAnsi="Times New Roman" w:cs="Times New Roman"/>
                <w:bCs/>
                <w:sz w:val="16"/>
                <w:szCs w:val="16"/>
                <w:lang w:eastAsia="lt-LT"/>
              </w:rPr>
              <w:t>, skaičiuojamas</w:t>
            </w:r>
            <w:r w:rsidRPr="00F35320">
              <w:rPr>
                <w:rFonts w:ascii="Times New Roman" w:hAnsi="Times New Roman" w:cs="Times New Roman"/>
                <w:sz w:val="16"/>
                <w:szCs w:val="16"/>
              </w:rPr>
              <w:t xml:space="preserve"> pagal formulę: </w:t>
            </w:r>
          </w:p>
          <w:p w:rsidR="004711A6" w:rsidRDefault="0033223F" w:rsidP="003D03F0">
            <w:pPr>
              <w:spacing w:after="0" w:line="240" w:lineRule="auto"/>
              <w:rPr>
                <w:rFonts w:ascii="Times New Roman" w:hAnsi="Times New Roman" w:cs="Times New Roman"/>
                <w:sz w:val="16"/>
                <w:szCs w:val="16"/>
              </w:rPr>
            </w:pPr>
            <w:r w:rsidRPr="00F35320">
              <w:rPr>
                <w:rFonts w:ascii="Times New Roman" w:hAnsi="Times New Roman" w:cs="Times New Roman"/>
                <w:i/>
                <w:sz w:val="16"/>
                <w:szCs w:val="16"/>
              </w:rPr>
              <w:t xml:space="preserve">   </w:t>
            </w:r>
            <w:r w:rsidRPr="00F35320">
              <w:rPr>
                <w:rFonts w:ascii="Times New Roman" w:hAnsi="Times New Roman" w:cs="Times New Roman"/>
                <w:position w:val="-24"/>
                <w:sz w:val="16"/>
                <w:szCs w:val="16"/>
              </w:rPr>
              <w:object w:dxaOrig="12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25.8pt" o:ole="">
                  <v:imagedata r:id="rId9" o:title=""/>
                </v:shape>
                <o:OLEObject Type="Embed" ProgID="Equation.3" ShapeID="_x0000_i1025" DrawAspect="Content" ObjectID="_1498547339" r:id="rId10"/>
              </w:object>
            </w:r>
          </w:p>
          <w:p w:rsidR="00607219" w:rsidRDefault="00607219" w:rsidP="003D03F0">
            <w:pPr>
              <w:spacing w:after="0" w:line="240" w:lineRule="auto"/>
              <w:rPr>
                <w:rFonts w:ascii="Times New Roman" w:hAnsi="Times New Roman" w:cs="Times New Roman"/>
                <w:sz w:val="16"/>
                <w:szCs w:val="16"/>
              </w:rPr>
            </w:pPr>
            <w:r>
              <w:rPr>
                <w:rFonts w:ascii="Times New Roman" w:hAnsi="Times New Roman" w:cs="Times New Roman"/>
                <w:sz w:val="16"/>
                <w:szCs w:val="16"/>
              </w:rPr>
              <w:t>kur:</w:t>
            </w:r>
          </w:p>
          <w:p w:rsidR="003D03F0" w:rsidRDefault="0033223F" w:rsidP="003D03F0">
            <w:pPr>
              <w:spacing w:after="0" w:line="240" w:lineRule="auto"/>
              <w:rPr>
                <w:rFonts w:ascii="Times New Roman" w:eastAsia="Times New Roman" w:hAnsi="Times New Roman" w:cs="Times New Roman"/>
                <w:iCs/>
                <w:sz w:val="16"/>
                <w:szCs w:val="16"/>
                <w:lang w:eastAsia="lt-LT"/>
              </w:rPr>
            </w:pPr>
            <w:r w:rsidRPr="00F35320">
              <w:rPr>
                <w:rFonts w:ascii="Times New Roman" w:hAnsi="Times New Roman" w:cs="Times New Roman"/>
                <w:sz w:val="16"/>
                <w:szCs w:val="16"/>
              </w:rPr>
              <w:t>N</w:t>
            </w:r>
            <w:r w:rsidRPr="00F35320">
              <w:rPr>
                <w:rFonts w:ascii="Times New Roman" w:eastAsia="Times New Roman" w:hAnsi="Times New Roman" w:cs="Times New Roman"/>
                <w:iCs/>
                <w:sz w:val="16"/>
                <w:szCs w:val="16"/>
                <w:lang w:eastAsia="lt-LT"/>
              </w:rPr>
              <w:t xml:space="preserve"> – vidutinis metinis paros eismo intensyvumas, aut./parą;</w:t>
            </w:r>
          </w:p>
          <w:p w:rsidR="0033223F" w:rsidRPr="00F35320" w:rsidRDefault="0033223F" w:rsidP="003D03F0">
            <w:pPr>
              <w:spacing w:after="0" w:line="240" w:lineRule="auto"/>
              <w:rPr>
                <w:rFonts w:ascii="Times New Roman" w:eastAsia="Times New Roman" w:hAnsi="Times New Roman" w:cs="Times New Roman"/>
                <w:iCs/>
                <w:sz w:val="16"/>
                <w:szCs w:val="16"/>
                <w:lang w:eastAsia="lt-LT"/>
              </w:rPr>
            </w:pPr>
            <w:r w:rsidRPr="00F35320">
              <w:rPr>
                <w:rFonts w:ascii="Times New Roman" w:eastAsia="Times New Roman" w:hAnsi="Times New Roman" w:cs="Times New Roman"/>
                <w:iCs/>
                <w:sz w:val="16"/>
                <w:szCs w:val="16"/>
                <w:lang w:eastAsia="lt-LT"/>
              </w:rPr>
              <w:t>V – vidutinis kelionės greitis, km/val.;</w:t>
            </w:r>
          </w:p>
          <w:p w:rsidR="0033223F" w:rsidRDefault="0033223F" w:rsidP="003D03F0">
            <w:pPr>
              <w:spacing w:after="0" w:line="240" w:lineRule="auto"/>
              <w:rPr>
                <w:rFonts w:ascii="Times New Roman" w:eastAsia="Times New Roman" w:hAnsi="Times New Roman" w:cs="Times New Roman"/>
                <w:iCs/>
                <w:sz w:val="16"/>
                <w:szCs w:val="16"/>
                <w:lang w:eastAsia="lt-LT"/>
              </w:rPr>
            </w:pPr>
            <w:r w:rsidRPr="00F35320">
              <w:rPr>
                <w:rFonts w:ascii="Times New Roman" w:eastAsia="Times New Roman" w:hAnsi="Times New Roman" w:cs="Times New Roman"/>
                <w:iCs/>
                <w:sz w:val="16"/>
                <w:szCs w:val="16"/>
                <w:lang w:eastAsia="lt-LT"/>
              </w:rPr>
              <w:t>L – rekonstruoto ar nutiesto kelio ruožo ilgis, km.</w:t>
            </w:r>
          </w:p>
          <w:p w:rsidR="00CE1A0E" w:rsidRPr="00CE43B0" w:rsidRDefault="00CE1A0E" w:rsidP="003D03F0">
            <w:pPr>
              <w:spacing w:after="0" w:line="240" w:lineRule="auto"/>
              <w:rPr>
                <w:rFonts w:ascii="Times New Roman" w:eastAsia="Times New Roman" w:hAnsi="Times New Roman" w:cs="Times New Roman"/>
                <w:iCs/>
                <w:color w:val="000000"/>
                <w:sz w:val="16"/>
                <w:szCs w:val="16"/>
                <w:lang w:eastAsia="lt-LT"/>
              </w:rPr>
            </w:pPr>
          </w:p>
        </w:tc>
        <w:tc>
          <w:tcPr>
            <w:tcW w:w="1700" w:type="dxa"/>
            <w:shd w:val="clear" w:color="auto" w:fill="auto"/>
          </w:tcPr>
          <w:p w:rsidR="0033223F" w:rsidRPr="00F35320" w:rsidRDefault="0033223F" w:rsidP="0033223F">
            <w:pPr>
              <w:spacing w:after="0" w:line="240" w:lineRule="auto"/>
              <w:rPr>
                <w:rFonts w:ascii="Times New Roman" w:eastAsia="Times New Roman" w:hAnsi="Times New Roman" w:cs="Times New Roman"/>
                <w:iCs/>
                <w:sz w:val="16"/>
                <w:szCs w:val="16"/>
                <w:lang w:eastAsia="lt-LT"/>
              </w:rPr>
            </w:pPr>
            <w:r w:rsidRPr="00EE40E1">
              <w:rPr>
                <w:rFonts w:ascii="Times New Roman" w:eastAsia="Times New Roman" w:hAnsi="Times New Roman" w:cs="Times New Roman"/>
                <w:iCs/>
                <w:sz w:val="16"/>
                <w:szCs w:val="16"/>
                <w:u w:val="single"/>
                <w:lang w:eastAsia="lt-LT"/>
              </w:rPr>
              <w:t xml:space="preserve">Pirminiai šaltiniai: </w:t>
            </w:r>
            <w:r w:rsidRPr="00F35320">
              <w:rPr>
                <w:rFonts w:ascii="Times New Roman" w:eastAsia="Times New Roman" w:hAnsi="Times New Roman" w:cs="Times New Roman"/>
                <w:iCs/>
                <w:sz w:val="16"/>
                <w:szCs w:val="16"/>
                <w:lang w:eastAsia="lt-LT"/>
              </w:rPr>
              <w:t xml:space="preserve">projekto vykdytojo </w:t>
            </w:r>
            <w:r w:rsidR="00607219">
              <w:rPr>
                <w:rFonts w:ascii="Times New Roman" w:eastAsia="Times New Roman" w:hAnsi="Times New Roman" w:cs="Times New Roman"/>
                <w:iCs/>
                <w:sz w:val="16"/>
                <w:szCs w:val="16"/>
                <w:lang w:eastAsia="lt-LT"/>
              </w:rPr>
              <w:t xml:space="preserve">atlikto </w:t>
            </w:r>
            <w:r w:rsidRPr="00F35320">
              <w:rPr>
                <w:rFonts w:ascii="Times New Roman" w:eastAsia="Times New Roman" w:hAnsi="Times New Roman" w:cs="Times New Roman"/>
                <w:iCs/>
                <w:sz w:val="16"/>
                <w:szCs w:val="16"/>
                <w:lang w:eastAsia="lt-LT"/>
              </w:rPr>
              <w:t>tyrimo (vertinimo) ataskaita.</w:t>
            </w:r>
          </w:p>
          <w:p w:rsidR="0033223F" w:rsidRPr="00EE40E1" w:rsidRDefault="0033223F" w:rsidP="0033223F">
            <w:pPr>
              <w:spacing w:after="0" w:line="240" w:lineRule="auto"/>
              <w:rPr>
                <w:rFonts w:ascii="Times New Roman" w:eastAsia="Times New Roman" w:hAnsi="Times New Roman" w:cs="Times New Roman"/>
                <w:iCs/>
                <w:sz w:val="16"/>
                <w:szCs w:val="16"/>
                <w:u w:val="single"/>
                <w:lang w:eastAsia="lt-LT"/>
              </w:rPr>
            </w:pPr>
            <w:r w:rsidRPr="00EE40E1">
              <w:rPr>
                <w:rFonts w:ascii="Times New Roman" w:eastAsia="Times New Roman" w:hAnsi="Times New Roman" w:cs="Times New Roman"/>
                <w:iCs/>
                <w:sz w:val="16"/>
                <w:szCs w:val="16"/>
                <w:u w:val="single"/>
                <w:lang w:eastAsia="lt-LT"/>
              </w:rPr>
              <w:t>Antriniai šaltiniai:</w:t>
            </w:r>
          </w:p>
          <w:p w:rsidR="0033223F" w:rsidRPr="00F35320" w:rsidRDefault="0033223F" w:rsidP="0033223F">
            <w:pPr>
              <w:spacing w:after="0" w:line="240" w:lineRule="auto"/>
              <w:rPr>
                <w:rFonts w:ascii="Times New Roman" w:eastAsia="Times New Roman" w:hAnsi="Times New Roman" w:cs="Times New Roman"/>
                <w:i/>
                <w:iCs/>
                <w:sz w:val="16"/>
                <w:szCs w:val="16"/>
                <w:lang w:eastAsia="lt-LT"/>
              </w:rPr>
            </w:pPr>
            <w:r w:rsidRPr="00F35320">
              <w:rPr>
                <w:rFonts w:ascii="Times New Roman" w:eastAsia="Times New Roman" w:hAnsi="Times New Roman" w:cs="Times New Roman"/>
                <w:iCs/>
                <w:sz w:val="16"/>
                <w:szCs w:val="16"/>
                <w:lang w:eastAsia="lt-LT"/>
              </w:rPr>
              <w:t>ataskaitos po projekto finansavimo pabaigos.</w:t>
            </w:r>
          </w:p>
        </w:tc>
        <w:tc>
          <w:tcPr>
            <w:tcW w:w="1842" w:type="dxa"/>
            <w:shd w:val="clear" w:color="auto" w:fill="auto"/>
          </w:tcPr>
          <w:p w:rsidR="0033223F" w:rsidRPr="00F35320" w:rsidRDefault="00EE40E1" w:rsidP="00EE40E1">
            <w:pPr>
              <w:spacing w:after="0" w:line="240" w:lineRule="auto"/>
              <w:rPr>
                <w:rFonts w:ascii="Times New Roman" w:eastAsia="Times New Roman" w:hAnsi="Times New Roman" w:cs="Times New Roman"/>
                <w:i/>
                <w:iCs/>
                <w:sz w:val="16"/>
                <w:szCs w:val="16"/>
                <w:lang w:eastAsia="lt-LT"/>
              </w:rPr>
            </w:pPr>
            <w:r>
              <w:rPr>
                <w:rFonts w:ascii="Times New Roman" w:eastAsia="Times New Roman" w:hAnsi="Times New Roman" w:cs="Times New Roman"/>
                <w:iCs/>
                <w:sz w:val="16"/>
                <w:szCs w:val="16"/>
                <w:lang w:eastAsia="lt-LT"/>
              </w:rPr>
              <w:t>Stebėsenos rodiklis laikomas pasiektu</w:t>
            </w:r>
            <w:r w:rsidR="0033223F" w:rsidRPr="00F35320">
              <w:rPr>
                <w:rFonts w:ascii="Times New Roman" w:eastAsia="Times New Roman" w:hAnsi="Times New Roman" w:cs="Times New Roman"/>
                <w:iCs/>
                <w:sz w:val="16"/>
                <w:szCs w:val="16"/>
                <w:lang w:eastAsia="lt-LT"/>
              </w:rPr>
              <w:t xml:space="preserve">, kai projekto vykdytojas, praėjus 1 kalendoriniams metams po projekto </w:t>
            </w:r>
            <w:r w:rsidR="00607219">
              <w:rPr>
                <w:rFonts w:ascii="Times New Roman" w:eastAsia="Times New Roman" w:hAnsi="Times New Roman" w:cs="Times New Roman"/>
                <w:iCs/>
                <w:sz w:val="16"/>
                <w:szCs w:val="16"/>
                <w:lang w:eastAsia="lt-LT"/>
              </w:rPr>
              <w:t>finansavimo pabaigos</w:t>
            </w:r>
            <w:r w:rsidR="0033223F" w:rsidRPr="00F35320">
              <w:rPr>
                <w:rFonts w:ascii="Times New Roman" w:eastAsia="Times New Roman" w:hAnsi="Times New Roman" w:cs="Times New Roman"/>
                <w:iCs/>
                <w:sz w:val="16"/>
                <w:szCs w:val="16"/>
                <w:lang w:eastAsia="lt-LT"/>
              </w:rPr>
              <w:t>, atliks tyrimą (vertinimą)</w:t>
            </w:r>
            <w:r w:rsidR="00607219">
              <w:rPr>
                <w:rFonts w:ascii="Times New Roman" w:eastAsia="Times New Roman" w:hAnsi="Times New Roman" w:cs="Times New Roman"/>
                <w:iCs/>
                <w:sz w:val="16"/>
                <w:szCs w:val="16"/>
                <w:lang w:eastAsia="lt-LT"/>
              </w:rPr>
              <w:t xml:space="preserve">, kurio ataskaitoje </w:t>
            </w:r>
            <w:r>
              <w:rPr>
                <w:rFonts w:ascii="Times New Roman" w:eastAsia="Times New Roman" w:hAnsi="Times New Roman" w:cs="Times New Roman"/>
                <w:iCs/>
                <w:sz w:val="16"/>
                <w:szCs w:val="16"/>
                <w:lang w:eastAsia="lt-LT"/>
              </w:rPr>
              <w:t xml:space="preserve">bus </w:t>
            </w:r>
            <w:r>
              <w:rPr>
                <w:rFonts w:ascii="Times New Roman" w:eastAsia="AngsanaUPC" w:hAnsi="Times New Roman" w:cs="Times New Roman"/>
                <w:bCs/>
                <w:sz w:val="16"/>
                <w:szCs w:val="16"/>
                <w:lang w:eastAsia="lt-LT"/>
              </w:rPr>
              <w:t>nurodytas s</w:t>
            </w:r>
            <w:r w:rsidRPr="00F35320">
              <w:rPr>
                <w:rFonts w:ascii="Times New Roman" w:eastAsia="AngsanaUPC" w:hAnsi="Times New Roman" w:cs="Times New Roman"/>
                <w:bCs/>
                <w:sz w:val="16"/>
                <w:szCs w:val="16"/>
                <w:lang w:eastAsia="lt-LT"/>
              </w:rPr>
              <w:t xml:space="preserve">ugaištas kelionių automobilių keliais TEN-T </w:t>
            </w:r>
            <w:r>
              <w:rPr>
                <w:rFonts w:ascii="Times New Roman" w:eastAsia="AngsanaUPC" w:hAnsi="Times New Roman" w:cs="Times New Roman"/>
                <w:bCs/>
                <w:sz w:val="16"/>
                <w:szCs w:val="16"/>
                <w:lang w:eastAsia="lt-LT"/>
              </w:rPr>
              <w:t>tinkle</w:t>
            </w:r>
            <w:r w:rsidRPr="00F35320">
              <w:rPr>
                <w:rFonts w:ascii="Times New Roman" w:eastAsia="AngsanaUPC" w:hAnsi="Times New Roman" w:cs="Times New Roman"/>
                <w:bCs/>
                <w:sz w:val="16"/>
                <w:szCs w:val="16"/>
                <w:lang w:eastAsia="lt-LT"/>
              </w:rPr>
              <w:t xml:space="preserve"> laikas</w:t>
            </w:r>
            <w:r>
              <w:rPr>
                <w:rFonts w:ascii="Times New Roman" w:eastAsia="AngsanaUPC" w:hAnsi="Times New Roman" w:cs="Times New Roman"/>
                <w:bCs/>
                <w:sz w:val="16"/>
                <w:szCs w:val="16"/>
                <w:lang w:eastAsia="lt-LT"/>
              </w:rPr>
              <w:t>.</w:t>
            </w:r>
          </w:p>
        </w:tc>
        <w:tc>
          <w:tcPr>
            <w:tcW w:w="1703" w:type="dxa"/>
            <w:shd w:val="clear" w:color="auto" w:fill="auto"/>
          </w:tcPr>
          <w:p w:rsidR="0033223F" w:rsidRPr="00C92BF1" w:rsidRDefault="00C92BF1" w:rsidP="00AB0C6A">
            <w:pPr>
              <w:spacing w:after="0" w:line="240" w:lineRule="auto"/>
              <w:rPr>
                <w:rFonts w:ascii="Times New Roman" w:eastAsia="Times New Roman" w:hAnsi="Times New Roman" w:cs="Times New Roman"/>
                <w:i/>
                <w:iCs/>
                <w:sz w:val="16"/>
                <w:szCs w:val="16"/>
                <w:lang w:eastAsia="lt-LT"/>
              </w:rPr>
            </w:pPr>
            <w:r w:rsidRPr="00C92BF1">
              <w:rPr>
                <w:rFonts w:ascii="Times New Roman" w:hAnsi="Times New Roman" w:cs="Times New Roman"/>
                <w:sz w:val="16"/>
                <w:szCs w:val="16"/>
                <w:lang w:eastAsia="lt-LT"/>
              </w:rPr>
              <w:t xml:space="preserve">Už </w:t>
            </w:r>
            <w:r w:rsidR="00607219">
              <w:rPr>
                <w:rFonts w:ascii="Times New Roman" w:hAnsi="Times New Roman" w:cs="Times New Roman"/>
                <w:sz w:val="16"/>
                <w:szCs w:val="16"/>
                <w:lang w:eastAsia="lt-LT"/>
              </w:rPr>
              <w:t xml:space="preserve">stebėsenos </w:t>
            </w:r>
            <w:r w:rsidRPr="00C92BF1">
              <w:rPr>
                <w:rFonts w:ascii="Times New Roman" w:hAnsi="Times New Roman" w:cs="Times New Roman"/>
                <w:sz w:val="16"/>
                <w:szCs w:val="16"/>
                <w:lang w:eastAsia="lt-LT"/>
              </w:rPr>
              <w:t>rodiklio pasiekimą ir duomen</w:t>
            </w:r>
            <w:r w:rsidR="00AB0C6A">
              <w:rPr>
                <w:rFonts w:ascii="Times New Roman" w:hAnsi="Times New Roman" w:cs="Times New Roman"/>
                <w:sz w:val="16"/>
                <w:szCs w:val="16"/>
                <w:lang w:eastAsia="lt-LT"/>
              </w:rPr>
              <w:t>ų</w:t>
            </w:r>
            <w:r w:rsidR="00607219">
              <w:rPr>
                <w:rFonts w:ascii="Times New Roman" w:hAnsi="Times New Roman" w:cs="Times New Roman"/>
                <w:sz w:val="16"/>
                <w:szCs w:val="16"/>
                <w:lang w:eastAsia="lt-LT"/>
              </w:rPr>
              <w:t xml:space="preserve"> apie pasiektą stebėsenos rodiklio reikšmę </w:t>
            </w:r>
            <w:r w:rsidR="00AB0C6A">
              <w:rPr>
                <w:rFonts w:ascii="Times New Roman" w:hAnsi="Times New Roman" w:cs="Times New Roman"/>
                <w:sz w:val="16"/>
                <w:szCs w:val="16"/>
                <w:lang w:eastAsia="lt-LT"/>
              </w:rPr>
              <w:t xml:space="preserve">teikimą </w:t>
            </w:r>
            <w:r w:rsidR="00607219">
              <w:rPr>
                <w:rFonts w:ascii="Times New Roman" w:hAnsi="Times New Roman" w:cs="Times New Roman"/>
                <w:sz w:val="16"/>
                <w:szCs w:val="16"/>
                <w:lang w:eastAsia="lt-LT"/>
              </w:rPr>
              <w:t>antriniuose šaltiniuose yra</w:t>
            </w:r>
            <w:r w:rsidRPr="00C92BF1">
              <w:rPr>
                <w:rFonts w:ascii="Times New Roman" w:hAnsi="Times New Roman" w:cs="Times New Roman"/>
                <w:sz w:val="16"/>
                <w:szCs w:val="16"/>
                <w:lang w:eastAsia="lt-LT"/>
              </w:rPr>
              <w:t xml:space="preserve"> atsakingas projekto vykdytojas.</w:t>
            </w:r>
          </w:p>
        </w:tc>
      </w:tr>
      <w:tr w:rsidR="00BE3CA7" w:rsidRPr="00270CE8" w:rsidTr="008869FA">
        <w:trPr>
          <w:trHeight w:val="315"/>
        </w:trPr>
        <w:tc>
          <w:tcPr>
            <w:tcW w:w="861" w:type="dxa"/>
            <w:shd w:val="clear" w:color="auto" w:fill="auto"/>
          </w:tcPr>
          <w:p w:rsidR="00BE3CA7" w:rsidRPr="00270CE8" w:rsidRDefault="00BE3CA7" w:rsidP="00094610">
            <w:pPr>
              <w:spacing w:after="0" w:line="240" w:lineRule="auto"/>
              <w:jc w:val="center"/>
              <w:rPr>
                <w:rFonts w:ascii="Times New Roman" w:eastAsia="Times New Roman" w:hAnsi="Times New Roman" w:cs="Times New Roman"/>
                <w:iCs/>
                <w:color w:val="000000"/>
                <w:sz w:val="16"/>
                <w:szCs w:val="16"/>
                <w:lang w:eastAsia="lt-LT"/>
              </w:rPr>
            </w:pPr>
            <w:r w:rsidRPr="00270CE8">
              <w:rPr>
                <w:rFonts w:ascii="Times New Roman" w:eastAsia="Times New Roman" w:hAnsi="Times New Roman" w:cs="Times New Roman"/>
                <w:iCs/>
                <w:color w:val="000000"/>
                <w:sz w:val="16"/>
                <w:szCs w:val="16"/>
                <w:lang w:eastAsia="lt-LT"/>
              </w:rPr>
              <w:t>R.</w:t>
            </w:r>
            <w:r>
              <w:rPr>
                <w:rFonts w:ascii="Times New Roman" w:eastAsia="Times New Roman" w:hAnsi="Times New Roman" w:cs="Times New Roman"/>
                <w:iCs/>
                <w:color w:val="000000"/>
                <w:sz w:val="16"/>
                <w:szCs w:val="16"/>
                <w:lang w:eastAsia="lt-LT"/>
              </w:rPr>
              <w:t>N</w:t>
            </w:r>
            <w:r w:rsidRPr="00270CE8">
              <w:rPr>
                <w:rFonts w:ascii="Times New Roman" w:eastAsia="Times New Roman" w:hAnsi="Times New Roman" w:cs="Times New Roman"/>
                <w:iCs/>
                <w:color w:val="000000"/>
                <w:sz w:val="16"/>
                <w:szCs w:val="16"/>
                <w:lang w:eastAsia="lt-LT"/>
              </w:rPr>
              <w:t>.</w:t>
            </w:r>
            <w:r>
              <w:rPr>
                <w:rFonts w:ascii="Times New Roman" w:eastAsia="Times New Roman" w:hAnsi="Times New Roman" w:cs="Times New Roman"/>
                <w:iCs/>
                <w:color w:val="000000"/>
                <w:sz w:val="16"/>
                <w:szCs w:val="16"/>
                <w:lang w:eastAsia="lt-LT"/>
              </w:rPr>
              <w:t>506</w:t>
            </w:r>
          </w:p>
        </w:tc>
        <w:tc>
          <w:tcPr>
            <w:tcW w:w="1310" w:type="dxa"/>
            <w:shd w:val="clear" w:color="auto" w:fill="auto"/>
          </w:tcPr>
          <w:p w:rsidR="00BE3CA7" w:rsidRPr="0003324F" w:rsidRDefault="008869FA" w:rsidP="00094610">
            <w:pPr>
              <w:widowControl w:val="0"/>
              <w:tabs>
                <w:tab w:val="left" w:pos="622"/>
              </w:tabs>
              <w:spacing w:after="0" w:line="240" w:lineRule="auto"/>
              <w:rPr>
                <w:rFonts w:ascii="Times New Roman" w:eastAsia="Times New Roman" w:hAnsi="Times New Roman" w:cs="Times New Roman"/>
                <w:iCs/>
                <w:sz w:val="16"/>
                <w:szCs w:val="16"/>
                <w:lang w:eastAsia="lt-LT"/>
              </w:rPr>
            </w:pPr>
            <w:r>
              <w:rPr>
                <w:rFonts w:ascii="Times New Roman" w:eastAsia="AngsanaUPC" w:hAnsi="Times New Roman" w:cs="Times New Roman"/>
                <w:bCs/>
                <w:iCs/>
                <w:sz w:val="16"/>
                <w:szCs w:val="16"/>
                <w:lang w:eastAsia="lt-LT"/>
              </w:rPr>
              <w:t>,,</w:t>
            </w:r>
            <w:r w:rsidR="00BE3CA7">
              <w:rPr>
                <w:rFonts w:ascii="Times New Roman" w:eastAsia="AngsanaUPC" w:hAnsi="Times New Roman" w:cs="Times New Roman"/>
                <w:bCs/>
                <w:iCs/>
                <w:sz w:val="16"/>
                <w:szCs w:val="16"/>
                <w:lang w:eastAsia="lt-LT"/>
              </w:rPr>
              <w:t xml:space="preserve">Žuvusiųjų ir sužeistųjų </w:t>
            </w:r>
            <w:r w:rsidR="00BE3CA7" w:rsidRPr="001435B1">
              <w:rPr>
                <w:rFonts w:ascii="Times New Roman" w:eastAsia="AngsanaUPC" w:hAnsi="Times New Roman" w:cs="Times New Roman"/>
                <w:bCs/>
                <w:iCs/>
                <w:sz w:val="16"/>
                <w:szCs w:val="16"/>
                <w:lang w:eastAsia="lt-LT"/>
              </w:rPr>
              <w:t>geležinkelių pervažose skaičius</w:t>
            </w:r>
            <w:r>
              <w:rPr>
                <w:rFonts w:ascii="Times New Roman" w:eastAsia="AngsanaUPC" w:hAnsi="Times New Roman" w:cs="Times New Roman"/>
                <w:bCs/>
                <w:iCs/>
                <w:sz w:val="16"/>
                <w:szCs w:val="16"/>
                <w:lang w:eastAsia="lt-LT"/>
              </w:rPr>
              <w:t>“</w:t>
            </w:r>
          </w:p>
        </w:tc>
        <w:tc>
          <w:tcPr>
            <w:tcW w:w="821" w:type="dxa"/>
            <w:shd w:val="clear" w:color="auto" w:fill="auto"/>
          </w:tcPr>
          <w:p w:rsidR="00BE3CA7" w:rsidRPr="00270CE8" w:rsidRDefault="008869FA" w:rsidP="008869FA">
            <w:pPr>
              <w:widowControl w:val="0"/>
              <w:tabs>
                <w:tab w:val="left" w:pos="622"/>
              </w:tabs>
              <w:spacing w:after="0" w:line="240" w:lineRule="auto"/>
              <w:jc w:val="center"/>
              <w:rPr>
                <w:rFonts w:ascii="Times New Roman" w:eastAsia="AngsanaUPC" w:hAnsi="Times New Roman" w:cs="Times New Roman"/>
                <w:bCs/>
                <w:sz w:val="16"/>
                <w:szCs w:val="16"/>
                <w:lang w:eastAsia="lt-LT"/>
              </w:rPr>
            </w:pPr>
            <w:r>
              <w:rPr>
                <w:rFonts w:ascii="Times New Roman" w:hAnsi="Times New Roman" w:cs="Times New Roman"/>
                <w:sz w:val="16"/>
                <w:szCs w:val="16"/>
                <w:lang w:eastAsia="lt-LT"/>
              </w:rPr>
              <w:t>Asmenys per metus</w:t>
            </w:r>
          </w:p>
        </w:tc>
        <w:tc>
          <w:tcPr>
            <w:tcW w:w="4252" w:type="dxa"/>
            <w:shd w:val="clear" w:color="auto" w:fill="auto"/>
          </w:tcPr>
          <w:p w:rsidR="00BE3CA7" w:rsidRPr="003A479A" w:rsidRDefault="00BE3CA7" w:rsidP="00094610">
            <w:pPr>
              <w:spacing w:after="0" w:line="240" w:lineRule="auto"/>
              <w:jc w:val="both"/>
              <w:rPr>
                <w:rFonts w:ascii="Times New Roman" w:eastAsia="Times New Roman" w:hAnsi="Times New Roman" w:cs="Times New Roman"/>
                <w:iCs/>
                <w:color w:val="000000"/>
                <w:sz w:val="16"/>
                <w:szCs w:val="16"/>
                <w:lang w:eastAsia="lt-LT"/>
              </w:rPr>
            </w:pPr>
            <w:r>
              <w:rPr>
                <w:rFonts w:ascii="Times New Roman" w:eastAsia="Times New Roman" w:hAnsi="Times New Roman" w:cs="Times New Roman"/>
                <w:iCs/>
                <w:color w:val="000000"/>
                <w:sz w:val="16"/>
                <w:szCs w:val="16"/>
                <w:lang w:eastAsia="lt-LT"/>
              </w:rPr>
              <w:t>Žuvusieji ir sužeistieji</w:t>
            </w:r>
            <w:r w:rsidRPr="003A479A">
              <w:rPr>
                <w:rFonts w:ascii="Times New Roman" w:eastAsia="Times New Roman" w:hAnsi="Times New Roman" w:cs="Times New Roman"/>
                <w:iCs/>
                <w:color w:val="000000"/>
                <w:sz w:val="16"/>
                <w:szCs w:val="16"/>
                <w:lang w:eastAsia="lt-LT"/>
              </w:rPr>
              <w:t xml:space="preserve"> – eismo įvykyje žuvę</w:t>
            </w:r>
            <w:r>
              <w:rPr>
                <w:rFonts w:ascii="Times New Roman" w:eastAsia="Times New Roman" w:hAnsi="Times New Roman" w:cs="Times New Roman"/>
                <w:iCs/>
                <w:color w:val="000000"/>
                <w:sz w:val="16"/>
                <w:szCs w:val="16"/>
                <w:lang w:eastAsia="lt-LT"/>
              </w:rPr>
              <w:t xml:space="preserve"> ir sužeisti</w:t>
            </w:r>
            <w:r w:rsidRPr="003A479A">
              <w:rPr>
                <w:rFonts w:ascii="Times New Roman" w:eastAsia="Times New Roman" w:hAnsi="Times New Roman" w:cs="Times New Roman"/>
                <w:iCs/>
                <w:color w:val="000000"/>
                <w:sz w:val="16"/>
                <w:szCs w:val="16"/>
                <w:lang w:eastAsia="lt-LT"/>
              </w:rPr>
              <w:t xml:space="preserve"> žmo</w:t>
            </w:r>
            <w:r>
              <w:rPr>
                <w:rFonts w:ascii="Times New Roman" w:eastAsia="Times New Roman" w:hAnsi="Times New Roman" w:cs="Times New Roman"/>
                <w:iCs/>
                <w:color w:val="000000"/>
                <w:sz w:val="16"/>
                <w:szCs w:val="16"/>
                <w:lang w:eastAsia="lt-LT"/>
              </w:rPr>
              <w:t>nė</w:t>
            </w:r>
            <w:r w:rsidRPr="003A479A">
              <w:rPr>
                <w:rFonts w:ascii="Times New Roman" w:eastAsia="Times New Roman" w:hAnsi="Times New Roman" w:cs="Times New Roman"/>
                <w:iCs/>
                <w:color w:val="000000"/>
                <w:sz w:val="16"/>
                <w:szCs w:val="16"/>
                <w:lang w:eastAsia="lt-LT"/>
              </w:rPr>
              <w:t>s.</w:t>
            </w:r>
          </w:p>
          <w:p w:rsidR="00BE3CA7" w:rsidRDefault="00BE3CA7" w:rsidP="00094610">
            <w:pPr>
              <w:spacing w:after="0" w:line="240" w:lineRule="auto"/>
              <w:jc w:val="both"/>
              <w:rPr>
                <w:rFonts w:ascii="Times New Roman" w:eastAsia="Times New Roman" w:hAnsi="Times New Roman" w:cs="Times New Roman"/>
                <w:iCs/>
                <w:color w:val="000000"/>
                <w:sz w:val="16"/>
                <w:szCs w:val="16"/>
                <w:lang w:eastAsia="lt-LT"/>
              </w:rPr>
            </w:pPr>
            <w:r w:rsidRPr="003A479A">
              <w:rPr>
                <w:rFonts w:ascii="Times New Roman" w:eastAsia="Times New Roman" w:hAnsi="Times New Roman" w:cs="Times New Roman"/>
                <w:iCs/>
                <w:color w:val="000000"/>
                <w:sz w:val="16"/>
                <w:szCs w:val="16"/>
                <w:lang w:eastAsia="lt-LT"/>
              </w:rPr>
              <w:t>Eismo įvykis</w:t>
            </w:r>
            <w:r>
              <w:rPr>
                <w:rFonts w:ascii="Times New Roman" w:eastAsia="Times New Roman" w:hAnsi="Times New Roman" w:cs="Times New Roman"/>
                <w:iCs/>
                <w:color w:val="000000"/>
                <w:sz w:val="16"/>
                <w:szCs w:val="16"/>
                <w:lang w:eastAsia="lt-LT"/>
              </w:rPr>
              <w:t xml:space="preserve"> geležinkelių pervažoje</w:t>
            </w:r>
            <w:r w:rsidRPr="003A479A">
              <w:rPr>
                <w:rFonts w:ascii="Times New Roman" w:eastAsia="Times New Roman" w:hAnsi="Times New Roman" w:cs="Times New Roman"/>
                <w:iCs/>
                <w:color w:val="000000"/>
                <w:sz w:val="16"/>
                <w:szCs w:val="16"/>
                <w:lang w:eastAsia="lt-LT"/>
              </w:rPr>
              <w:t xml:space="preserve"> –</w:t>
            </w:r>
            <w:r>
              <w:rPr>
                <w:rFonts w:ascii="Times New Roman" w:eastAsia="Times New Roman" w:hAnsi="Times New Roman" w:cs="Times New Roman"/>
                <w:iCs/>
                <w:color w:val="000000"/>
                <w:sz w:val="16"/>
                <w:szCs w:val="16"/>
                <w:lang w:eastAsia="lt-LT"/>
              </w:rPr>
              <w:t xml:space="preserve"> </w:t>
            </w:r>
            <w:r>
              <w:rPr>
                <w:rFonts w:ascii="Times New Roman" w:hAnsi="Times New Roman" w:cs="Times New Roman"/>
                <w:sz w:val="16"/>
                <w:szCs w:val="16"/>
              </w:rPr>
              <w:t xml:space="preserve">geležinkelių </w:t>
            </w:r>
            <w:r w:rsidRPr="00A26AC8">
              <w:rPr>
                <w:rFonts w:ascii="Times New Roman" w:hAnsi="Times New Roman" w:cs="Times New Roman"/>
                <w:bCs/>
                <w:color w:val="000000"/>
                <w:sz w:val="16"/>
                <w:szCs w:val="16"/>
              </w:rPr>
              <w:t xml:space="preserve">transporto eismo </w:t>
            </w:r>
            <w:r>
              <w:rPr>
                <w:rFonts w:ascii="Times New Roman" w:hAnsi="Times New Roman" w:cs="Times New Roman"/>
                <w:bCs/>
                <w:color w:val="000000"/>
                <w:sz w:val="16"/>
                <w:szCs w:val="16"/>
              </w:rPr>
              <w:t xml:space="preserve">įvykis </w:t>
            </w:r>
            <w:r>
              <w:rPr>
                <w:rFonts w:ascii="Times New Roman" w:hAnsi="Times New Roman" w:cs="Times New Roman"/>
                <w:sz w:val="16"/>
                <w:szCs w:val="16"/>
              </w:rPr>
              <w:t>pervažoje</w:t>
            </w:r>
            <w:r w:rsidRPr="003A479A">
              <w:rPr>
                <w:rFonts w:ascii="Times New Roman" w:hAnsi="Times New Roman" w:cs="Times New Roman"/>
                <w:sz w:val="16"/>
                <w:szCs w:val="16"/>
              </w:rPr>
              <w:t>, kai</w:t>
            </w:r>
            <w:r>
              <w:rPr>
                <w:rFonts w:ascii="Times New Roman" w:hAnsi="Times New Roman" w:cs="Times New Roman"/>
                <w:sz w:val="16"/>
                <w:szCs w:val="16"/>
              </w:rPr>
              <w:t>,</w:t>
            </w:r>
            <w:r w:rsidRPr="003A479A">
              <w:rPr>
                <w:rFonts w:ascii="Times New Roman" w:hAnsi="Times New Roman" w:cs="Times New Roman"/>
                <w:sz w:val="16"/>
                <w:szCs w:val="16"/>
              </w:rPr>
              <w:t xml:space="preserve"> </w:t>
            </w:r>
            <w:r>
              <w:rPr>
                <w:rFonts w:ascii="Times New Roman" w:hAnsi="Times New Roman" w:cs="Times New Roman"/>
                <w:sz w:val="16"/>
                <w:szCs w:val="16"/>
              </w:rPr>
              <w:t>geležinkelių riedmenims susidūrus su pervažą kertančiomis transporto priemonėmis ar pervažoje esančiais objektais,</w:t>
            </w:r>
            <w:r w:rsidRPr="003A479A">
              <w:rPr>
                <w:rFonts w:ascii="Times New Roman" w:hAnsi="Times New Roman" w:cs="Times New Roman"/>
                <w:sz w:val="16"/>
                <w:szCs w:val="16"/>
              </w:rPr>
              <w:t xml:space="preserve"> žūsta ar sužeidžiami žmonės, sugadinama bent viena transporto priemonė, krovinys ar bet koks kitas </w:t>
            </w:r>
            <w:r>
              <w:rPr>
                <w:rFonts w:ascii="Times New Roman" w:hAnsi="Times New Roman" w:cs="Times New Roman"/>
                <w:sz w:val="16"/>
                <w:szCs w:val="16"/>
              </w:rPr>
              <w:t>geležinkelių pervažoje</w:t>
            </w:r>
            <w:r w:rsidRPr="003A479A">
              <w:rPr>
                <w:rFonts w:ascii="Times New Roman" w:hAnsi="Times New Roman" w:cs="Times New Roman"/>
                <w:sz w:val="16"/>
                <w:szCs w:val="16"/>
              </w:rPr>
              <w:t xml:space="preserve"> esantis turtas.</w:t>
            </w:r>
            <w:r w:rsidRPr="003A479A">
              <w:rPr>
                <w:rFonts w:ascii="Times New Roman" w:eastAsia="Times New Roman" w:hAnsi="Times New Roman" w:cs="Times New Roman"/>
                <w:iCs/>
                <w:color w:val="000000"/>
                <w:sz w:val="16"/>
                <w:szCs w:val="16"/>
                <w:lang w:eastAsia="lt-LT"/>
              </w:rPr>
              <w:t xml:space="preserve"> </w:t>
            </w:r>
          </w:p>
          <w:p w:rsidR="00BE3CA7" w:rsidRPr="003A479A" w:rsidRDefault="009961CE" w:rsidP="00094610">
            <w:pPr>
              <w:spacing w:after="0" w:line="240" w:lineRule="auto"/>
              <w:jc w:val="both"/>
              <w:rPr>
                <w:rFonts w:ascii="Times New Roman" w:eastAsia="Times New Roman" w:hAnsi="Times New Roman" w:cs="Times New Roman"/>
                <w:iCs/>
                <w:color w:val="000000"/>
                <w:sz w:val="16"/>
                <w:szCs w:val="16"/>
                <w:lang w:eastAsia="lt-LT"/>
              </w:rPr>
            </w:pPr>
            <w:r w:rsidRPr="009961CE">
              <w:rPr>
                <w:rFonts w:ascii="Times New Roman" w:hAnsi="Times New Roman" w:cs="Times New Roman"/>
                <w:color w:val="000000"/>
                <w:sz w:val="16"/>
                <w:szCs w:val="16"/>
              </w:rPr>
              <w:t>Pervaža – geležinkelio kelio susikirtimo su automobilių keliu viename lygyje viet</w:t>
            </w:r>
            <w:r>
              <w:rPr>
                <w:rFonts w:ascii="Times New Roman" w:hAnsi="Times New Roman" w:cs="Times New Roman"/>
                <w:color w:val="000000"/>
                <w:sz w:val="16"/>
                <w:szCs w:val="16"/>
              </w:rPr>
              <w:t xml:space="preserve">a </w:t>
            </w:r>
            <w:r w:rsidRPr="00533F41">
              <w:rPr>
                <w:rFonts w:ascii="Times New Roman" w:hAnsi="Times New Roman" w:cs="Times New Roman"/>
                <w:sz w:val="16"/>
                <w:szCs w:val="16"/>
              </w:rPr>
              <w:t xml:space="preserve">(šaltinis: </w:t>
            </w:r>
            <w:r w:rsidR="007D37C4" w:rsidRPr="007D37C4">
              <w:rPr>
                <w:rFonts w:ascii="Times New Roman" w:hAnsi="Times New Roman" w:cs="Times New Roman"/>
                <w:sz w:val="16"/>
                <w:szCs w:val="16"/>
              </w:rPr>
              <w:t>Lietuvos Respublikos geležinkelių transporto kodeksas</w:t>
            </w:r>
            <w:r w:rsidRPr="00533F41">
              <w:rPr>
                <w:rFonts w:ascii="Times New Roman" w:hAnsi="Times New Roman" w:cs="Times New Roman"/>
                <w:sz w:val="16"/>
                <w:szCs w:val="16"/>
              </w:rPr>
              <w:t>)</w:t>
            </w:r>
            <w:r w:rsidRPr="00533F41">
              <w:rPr>
                <w:rFonts w:ascii="Times New Roman" w:hAnsi="Times New Roman" w:cs="Times New Roman"/>
                <w:color w:val="000000"/>
                <w:sz w:val="16"/>
                <w:szCs w:val="16"/>
              </w:rPr>
              <w:t>.</w:t>
            </w:r>
          </w:p>
          <w:p w:rsidR="00BE3CA7" w:rsidRPr="006C783C" w:rsidRDefault="00BE3CA7" w:rsidP="00094610">
            <w:pPr>
              <w:spacing w:after="0" w:line="240" w:lineRule="auto"/>
              <w:jc w:val="both"/>
              <w:rPr>
                <w:rFonts w:ascii="Times New Roman" w:hAnsi="Times New Roman" w:cs="Times New Roman"/>
                <w:sz w:val="16"/>
                <w:szCs w:val="16"/>
                <w:lang w:eastAsia="lt-LT"/>
              </w:rPr>
            </w:pPr>
          </w:p>
        </w:tc>
        <w:tc>
          <w:tcPr>
            <w:tcW w:w="1304" w:type="dxa"/>
            <w:shd w:val="clear" w:color="auto" w:fill="auto"/>
          </w:tcPr>
          <w:p w:rsidR="00BE3CA7" w:rsidRPr="00F442A3" w:rsidRDefault="00BE3CA7" w:rsidP="00094610">
            <w:pPr>
              <w:spacing w:after="0" w:line="240" w:lineRule="auto"/>
              <w:ind w:right="-108"/>
              <w:jc w:val="center"/>
              <w:rPr>
                <w:rFonts w:ascii="Times New Roman" w:eastAsia="Times New Roman" w:hAnsi="Times New Roman" w:cs="Times New Roman"/>
                <w:i/>
                <w:iCs/>
                <w:color w:val="000000"/>
                <w:sz w:val="16"/>
                <w:szCs w:val="16"/>
                <w:lang w:eastAsia="lt-LT"/>
              </w:rPr>
            </w:pPr>
            <w:r>
              <w:rPr>
                <w:rFonts w:ascii="Times New Roman" w:eastAsia="Times New Roman" w:hAnsi="Times New Roman" w:cs="Times New Roman"/>
                <w:iCs/>
                <w:color w:val="000000"/>
                <w:sz w:val="16"/>
                <w:szCs w:val="16"/>
                <w:lang w:eastAsia="lt-LT"/>
              </w:rPr>
              <w:t>Įvedamasis.</w:t>
            </w:r>
          </w:p>
        </w:tc>
        <w:tc>
          <w:tcPr>
            <w:tcW w:w="1561" w:type="dxa"/>
            <w:shd w:val="clear" w:color="auto" w:fill="auto"/>
          </w:tcPr>
          <w:p w:rsidR="00BE3CA7" w:rsidRPr="003E1D2C" w:rsidRDefault="00BE3CA7" w:rsidP="00094610">
            <w:pPr>
              <w:spacing w:after="0" w:line="240" w:lineRule="auto"/>
              <w:rPr>
                <w:rFonts w:ascii="Times New Roman" w:eastAsia="Times New Roman" w:hAnsi="Times New Roman" w:cs="Times New Roman"/>
                <w:iCs/>
                <w:color w:val="000000"/>
                <w:sz w:val="16"/>
                <w:szCs w:val="16"/>
                <w:lang w:eastAsia="lt-LT"/>
              </w:rPr>
            </w:pPr>
            <w:r w:rsidRPr="00CE43B0">
              <w:rPr>
                <w:rFonts w:ascii="Times New Roman" w:eastAsia="Times New Roman" w:hAnsi="Times New Roman" w:cs="Times New Roman"/>
                <w:iCs/>
                <w:color w:val="000000"/>
                <w:sz w:val="16"/>
                <w:szCs w:val="16"/>
                <w:lang w:eastAsia="lt-LT"/>
              </w:rPr>
              <w:t>Lietuvos statistikos departamento metodika</w:t>
            </w:r>
            <w:r>
              <w:rPr>
                <w:rFonts w:ascii="Times New Roman" w:eastAsia="Times New Roman" w:hAnsi="Times New Roman" w:cs="Times New Roman"/>
                <w:iCs/>
                <w:color w:val="000000"/>
                <w:sz w:val="16"/>
                <w:szCs w:val="16"/>
                <w:lang w:eastAsia="lt-LT"/>
              </w:rPr>
              <w:t>.</w:t>
            </w:r>
          </w:p>
        </w:tc>
        <w:tc>
          <w:tcPr>
            <w:tcW w:w="1700" w:type="dxa"/>
            <w:shd w:val="clear" w:color="auto" w:fill="auto"/>
          </w:tcPr>
          <w:p w:rsidR="00BE3CA7" w:rsidRDefault="00BE3CA7" w:rsidP="00094610">
            <w:pPr>
              <w:spacing w:after="0" w:line="240" w:lineRule="auto"/>
              <w:rPr>
                <w:rFonts w:ascii="Times New Roman" w:eastAsia="Times New Roman" w:hAnsi="Times New Roman" w:cs="Times New Roman"/>
                <w:iCs/>
                <w:color w:val="000000"/>
                <w:sz w:val="16"/>
                <w:szCs w:val="16"/>
                <w:lang w:eastAsia="lt-LT"/>
              </w:rPr>
            </w:pPr>
            <w:r w:rsidRPr="00AB0C6A">
              <w:rPr>
                <w:rFonts w:ascii="Times New Roman" w:eastAsia="Times New Roman" w:hAnsi="Times New Roman" w:cs="Times New Roman"/>
                <w:iCs/>
                <w:color w:val="000000"/>
                <w:sz w:val="16"/>
                <w:szCs w:val="16"/>
                <w:u w:val="single"/>
                <w:lang w:eastAsia="lt-LT"/>
              </w:rPr>
              <w:t>Pirminiai šaltiniai:</w:t>
            </w:r>
            <w:r>
              <w:rPr>
                <w:rFonts w:ascii="Times New Roman" w:eastAsia="Times New Roman" w:hAnsi="Times New Roman" w:cs="Times New Roman"/>
                <w:iCs/>
                <w:color w:val="000000"/>
                <w:sz w:val="16"/>
                <w:szCs w:val="16"/>
                <w:lang w:eastAsia="lt-LT"/>
              </w:rPr>
              <w:t xml:space="preserve"> </w:t>
            </w:r>
            <w:r w:rsidRPr="00CE43B0">
              <w:rPr>
                <w:rFonts w:ascii="Times New Roman" w:eastAsia="Times New Roman" w:hAnsi="Times New Roman" w:cs="Times New Roman"/>
                <w:iCs/>
                <w:color w:val="000000"/>
                <w:sz w:val="16"/>
                <w:szCs w:val="16"/>
                <w:lang w:eastAsia="lt-LT"/>
              </w:rPr>
              <w:t>Lietuvos statistikos departamento duomenys</w:t>
            </w:r>
            <w:r>
              <w:rPr>
                <w:rFonts w:ascii="Times New Roman" w:eastAsia="Times New Roman" w:hAnsi="Times New Roman" w:cs="Times New Roman"/>
                <w:iCs/>
                <w:color w:val="000000"/>
                <w:sz w:val="16"/>
                <w:szCs w:val="16"/>
                <w:lang w:eastAsia="lt-LT"/>
              </w:rPr>
              <w:t>.</w:t>
            </w:r>
          </w:p>
          <w:p w:rsidR="00BE3CA7" w:rsidRPr="00AB0C6A" w:rsidRDefault="00BE3CA7" w:rsidP="00094610">
            <w:pPr>
              <w:spacing w:after="0" w:line="240" w:lineRule="auto"/>
              <w:rPr>
                <w:rFonts w:ascii="Times New Roman" w:eastAsia="Times New Roman" w:hAnsi="Times New Roman" w:cs="Times New Roman"/>
                <w:iCs/>
                <w:color w:val="000000"/>
                <w:sz w:val="16"/>
                <w:szCs w:val="16"/>
                <w:u w:val="single"/>
                <w:lang w:eastAsia="lt-LT"/>
              </w:rPr>
            </w:pPr>
            <w:r w:rsidRPr="00AB0C6A">
              <w:rPr>
                <w:rFonts w:ascii="Times New Roman" w:eastAsia="Times New Roman" w:hAnsi="Times New Roman" w:cs="Times New Roman"/>
                <w:iCs/>
                <w:color w:val="000000"/>
                <w:sz w:val="16"/>
                <w:szCs w:val="16"/>
                <w:u w:val="single"/>
                <w:lang w:eastAsia="lt-LT"/>
              </w:rPr>
              <w:t xml:space="preserve">Antriniai šaltiniai: </w:t>
            </w:r>
          </w:p>
          <w:p w:rsidR="00BE3CA7" w:rsidRPr="00CE43B0" w:rsidRDefault="00AB0C6A" w:rsidP="008869FA">
            <w:pPr>
              <w:spacing w:after="0" w:line="240" w:lineRule="auto"/>
              <w:rPr>
                <w:rFonts w:ascii="Times New Roman" w:eastAsia="Times New Roman" w:hAnsi="Times New Roman" w:cs="Times New Roman"/>
                <w:iCs/>
                <w:color w:val="000000"/>
                <w:sz w:val="16"/>
                <w:szCs w:val="16"/>
                <w:lang w:eastAsia="lt-LT"/>
              </w:rPr>
            </w:pPr>
            <w:r>
              <w:rPr>
                <w:rFonts w:ascii="Times New Roman" w:eastAsia="Times New Roman" w:hAnsi="Times New Roman" w:cs="Times New Roman"/>
                <w:iCs/>
                <w:color w:val="000000"/>
                <w:sz w:val="16"/>
                <w:szCs w:val="16"/>
                <w:lang w:eastAsia="lt-LT"/>
              </w:rPr>
              <w:t xml:space="preserve">Metinės veiksmų programos įgyvendinimo ataskaitos, </w:t>
            </w:r>
            <w:r w:rsidR="008869FA">
              <w:rPr>
                <w:rFonts w:ascii="Times New Roman" w:eastAsia="Times New Roman" w:hAnsi="Times New Roman" w:cs="Times New Roman"/>
                <w:iCs/>
                <w:color w:val="000000"/>
                <w:sz w:val="16"/>
                <w:szCs w:val="16"/>
                <w:lang w:eastAsia="lt-LT"/>
              </w:rPr>
              <w:t xml:space="preserve">2014–2020 metų Europos Sąjungos struktūrinių fondų posistemis </w:t>
            </w:r>
            <w:r w:rsidR="008869FA">
              <w:rPr>
                <w:rFonts w:ascii="Times New Roman" w:eastAsia="Times New Roman" w:hAnsi="Times New Roman" w:cs="Times New Roman"/>
                <w:iCs/>
                <w:color w:val="000000"/>
                <w:sz w:val="16"/>
                <w:szCs w:val="16"/>
                <w:lang w:eastAsia="lt-LT"/>
              </w:rPr>
              <w:lastRenderedPageBreak/>
              <w:t>(SFMIS2014).</w:t>
            </w:r>
          </w:p>
        </w:tc>
        <w:tc>
          <w:tcPr>
            <w:tcW w:w="1842" w:type="dxa"/>
            <w:shd w:val="clear" w:color="auto" w:fill="auto"/>
          </w:tcPr>
          <w:p w:rsidR="00BE3CA7" w:rsidRPr="00CE43B0" w:rsidRDefault="00BE3CA7" w:rsidP="008869FA">
            <w:pPr>
              <w:spacing w:after="0" w:line="240" w:lineRule="auto"/>
              <w:rPr>
                <w:rFonts w:ascii="Times New Roman" w:eastAsia="Times New Roman" w:hAnsi="Times New Roman" w:cs="Times New Roman"/>
                <w:i/>
                <w:iCs/>
                <w:color w:val="000000"/>
                <w:sz w:val="16"/>
                <w:szCs w:val="16"/>
                <w:lang w:eastAsia="lt-LT"/>
              </w:rPr>
            </w:pPr>
            <w:r w:rsidRPr="00CE43B0">
              <w:rPr>
                <w:rFonts w:ascii="Times New Roman" w:eastAsia="Times New Roman" w:hAnsi="Times New Roman" w:cs="Times New Roman"/>
                <w:iCs/>
                <w:color w:val="000000"/>
                <w:sz w:val="16"/>
                <w:szCs w:val="16"/>
                <w:lang w:eastAsia="lt-LT"/>
              </w:rPr>
              <w:lastRenderedPageBreak/>
              <w:t>Rodikli</w:t>
            </w:r>
            <w:r>
              <w:rPr>
                <w:rFonts w:ascii="Times New Roman" w:eastAsia="Times New Roman" w:hAnsi="Times New Roman" w:cs="Times New Roman"/>
                <w:iCs/>
                <w:color w:val="000000"/>
                <w:sz w:val="16"/>
                <w:szCs w:val="16"/>
                <w:lang w:eastAsia="lt-LT"/>
              </w:rPr>
              <w:t>o</w:t>
            </w:r>
            <w:r w:rsidRPr="00CE43B0">
              <w:rPr>
                <w:rFonts w:ascii="Times New Roman" w:eastAsia="Times New Roman" w:hAnsi="Times New Roman" w:cs="Times New Roman"/>
                <w:iCs/>
                <w:color w:val="000000"/>
                <w:sz w:val="16"/>
                <w:szCs w:val="16"/>
                <w:lang w:eastAsia="lt-LT"/>
              </w:rPr>
              <w:t xml:space="preserve"> </w:t>
            </w:r>
            <w:r>
              <w:rPr>
                <w:rFonts w:ascii="Times New Roman" w:eastAsia="Times New Roman" w:hAnsi="Times New Roman" w:cs="Times New Roman"/>
                <w:iCs/>
                <w:color w:val="000000"/>
                <w:sz w:val="16"/>
                <w:szCs w:val="16"/>
                <w:lang w:eastAsia="lt-LT"/>
              </w:rPr>
              <w:t>reikšmė nustatoma, kai</w:t>
            </w:r>
            <w:r w:rsidRPr="00CE43B0">
              <w:rPr>
                <w:rFonts w:ascii="Times New Roman" w:eastAsia="Times New Roman" w:hAnsi="Times New Roman" w:cs="Times New Roman"/>
                <w:iCs/>
                <w:color w:val="000000"/>
                <w:sz w:val="16"/>
                <w:szCs w:val="16"/>
                <w:lang w:eastAsia="lt-LT"/>
              </w:rPr>
              <w:t xml:space="preserve"> Lietuvos statistikos departamentas paskelbia statistinę informaciją</w:t>
            </w:r>
            <w:r>
              <w:rPr>
                <w:rFonts w:ascii="Times New Roman" w:eastAsia="Times New Roman" w:hAnsi="Times New Roman" w:cs="Times New Roman"/>
                <w:iCs/>
                <w:color w:val="000000"/>
                <w:sz w:val="16"/>
                <w:szCs w:val="16"/>
                <w:lang w:eastAsia="lt-LT"/>
              </w:rPr>
              <w:t xml:space="preserve"> apie per metus</w:t>
            </w:r>
            <w:r w:rsidR="008869FA">
              <w:rPr>
                <w:rFonts w:ascii="Times New Roman" w:eastAsia="Times New Roman" w:hAnsi="Times New Roman" w:cs="Times New Roman"/>
                <w:iCs/>
                <w:color w:val="000000"/>
                <w:sz w:val="16"/>
                <w:szCs w:val="16"/>
                <w:lang w:eastAsia="lt-LT"/>
              </w:rPr>
              <w:t xml:space="preserve"> </w:t>
            </w:r>
            <w:r>
              <w:rPr>
                <w:rFonts w:ascii="Times New Roman" w:eastAsia="Times New Roman" w:hAnsi="Times New Roman" w:cs="Times New Roman"/>
                <w:iCs/>
                <w:color w:val="000000"/>
                <w:sz w:val="16"/>
                <w:szCs w:val="16"/>
                <w:lang w:eastAsia="lt-LT"/>
              </w:rPr>
              <w:t>geležinkelių pervažose žuvusiuosius ir sužeistuosius.</w:t>
            </w:r>
          </w:p>
        </w:tc>
        <w:tc>
          <w:tcPr>
            <w:tcW w:w="1703" w:type="dxa"/>
            <w:shd w:val="clear" w:color="auto" w:fill="auto"/>
          </w:tcPr>
          <w:p w:rsidR="00BE3CA7" w:rsidRPr="00D645B9" w:rsidRDefault="00AB0C6A" w:rsidP="00A66B6C">
            <w:pPr>
              <w:pStyle w:val="Betarp"/>
              <w:rPr>
                <w:rFonts w:ascii="Times New Roman" w:hAnsi="Times New Roman" w:cs="Times New Roman"/>
                <w:sz w:val="16"/>
                <w:szCs w:val="16"/>
                <w:lang w:eastAsia="lt-LT"/>
              </w:rPr>
            </w:pPr>
            <w:r>
              <w:rPr>
                <w:rFonts w:ascii="Times New Roman" w:hAnsi="Times New Roman" w:cs="Times New Roman"/>
                <w:sz w:val="16"/>
                <w:szCs w:val="16"/>
                <w:lang w:eastAsia="lt-LT"/>
              </w:rPr>
              <w:t>Už d</w:t>
            </w:r>
            <w:r w:rsidR="00BE3CA7">
              <w:rPr>
                <w:rFonts w:ascii="Times New Roman" w:hAnsi="Times New Roman" w:cs="Times New Roman"/>
                <w:sz w:val="16"/>
                <w:szCs w:val="16"/>
                <w:lang w:eastAsia="lt-LT"/>
              </w:rPr>
              <w:t>uomen</w:t>
            </w:r>
            <w:r>
              <w:rPr>
                <w:rFonts w:ascii="Times New Roman" w:hAnsi="Times New Roman" w:cs="Times New Roman"/>
                <w:sz w:val="16"/>
                <w:szCs w:val="16"/>
                <w:lang w:eastAsia="lt-LT"/>
              </w:rPr>
              <w:t>ų</w:t>
            </w:r>
            <w:r w:rsidR="00BE3CA7">
              <w:rPr>
                <w:rFonts w:ascii="Times New Roman" w:hAnsi="Times New Roman" w:cs="Times New Roman"/>
                <w:sz w:val="16"/>
                <w:szCs w:val="16"/>
                <w:lang w:eastAsia="lt-LT"/>
              </w:rPr>
              <w:t xml:space="preserve"> apie </w:t>
            </w:r>
            <w:r>
              <w:rPr>
                <w:rFonts w:ascii="Times New Roman" w:hAnsi="Times New Roman" w:cs="Times New Roman"/>
                <w:sz w:val="16"/>
                <w:szCs w:val="16"/>
                <w:lang w:eastAsia="lt-LT"/>
              </w:rPr>
              <w:t xml:space="preserve">pasiektą </w:t>
            </w:r>
            <w:r w:rsidR="00BE3CA7">
              <w:rPr>
                <w:rFonts w:ascii="Times New Roman" w:hAnsi="Times New Roman" w:cs="Times New Roman"/>
                <w:sz w:val="16"/>
                <w:szCs w:val="16"/>
                <w:lang w:eastAsia="lt-LT"/>
              </w:rPr>
              <w:t xml:space="preserve">stebėsenos rodiklio </w:t>
            </w:r>
            <w:r>
              <w:rPr>
                <w:rFonts w:ascii="Times New Roman" w:hAnsi="Times New Roman" w:cs="Times New Roman"/>
                <w:sz w:val="16"/>
                <w:szCs w:val="16"/>
                <w:lang w:eastAsia="lt-LT"/>
              </w:rPr>
              <w:t xml:space="preserve">reikšmę gavimą ir </w:t>
            </w:r>
            <w:r w:rsidR="00BE3CA7">
              <w:rPr>
                <w:rFonts w:ascii="Times New Roman" w:hAnsi="Times New Roman" w:cs="Times New Roman"/>
                <w:sz w:val="16"/>
                <w:szCs w:val="16"/>
                <w:lang w:eastAsia="lt-LT"/>
              </w:rPr>
              <w:t>regist</w:t>
            </w:r>
            <w:r>
              <w:rPr>
                <w:rFonts w:ascii="Times New Roman" w:hAnsi="Times New Roman" w:cs="Times New Roman"/>
                <w:sz w:val="16"/>
                <w:szCs w:val="16"/>
                <w:lang w:eastAsia="lt-LT"/>
              </w:rPr>
              <w:t>ravimą antriniuose šaltiniuose yra atsakinga</w:t>
            </w:r>
            <w:r w:rsidR="00BE3CA7">
              <w:rPr>
                <w:rFonts w:ascii="Times New Roman" w:hAnsi="Times New Roman" w:cs="Times New Roman"/>
                <w:sz w:val="16"/>
                <w:szCs w:val="16"/>
              </w:rPr>
              <w:t xml:space="preserve"> </w:t>
            </w:r>
            <w:r w:rsidR="00BE3CA7">
              <w:rPr>
                <w:rFonts w:ascii="Times New Roman" w:hAnsi="Times New Roman" w:cs="Times New Roman"/>
                <w:sz w:val="16"/>
                <w:szCs w:val="16"/>
                <w:lang w:eastAsia="lt-LT"/>
              </w:rPr>
              <w:t>įgyvendinančioji institucija</w:t>
            </w:r>
            <w:r>
              <w:rPr>
                <w:rFonts w:ascii="Times New Roman" w:hAnsi="Times New Roman" w:cs="Times New Roman"/>
                <w:sz w:val="16"/>
                <w:szCs w:val="16"/>
                <w:lang w:eastAsia="lt-LT"/>
              </w:rPr>
              <w:t xml:space="preserve"> (Transporto investicijų direkcija)</w:t>
            </w:r>
            <w:r w:rsidR="00BE3CA7">
              <w:rPr>
                <w:rFonts w:ascii="Times New Roman" w:hAnsi="Times New Roman" w:cs="Times New Roman"/>
                <w:sz w:val="16"/>
                <w:szCs w:val="16"/>
                <w:lang w:eastAsia="lt-LT"/>
              </w:rPr>
              <w:t>.</w:t>
            </w:r>
          </w:p>
          <w:p w:rsidR="00BE3CA7" w:rsidRPr="00CE43B0" w:rsidRDefault="00BE3CA7" w:rsidP="00094610">
            <w:pPr>
              <w:spacing w:after="0" w:line="240" w:lineRule="auto"/>
              <w:jc w:val="center"/>
              <w:rPr>
                <w:rFonts w:ascii="Times New Roman" w:eastAsia="Times New Roman" w:hAnsi="Times New Roman" w:cs="Times New Roman"/>
                <w:i/>
                <w:iCs/>
                <w:color w:val="000000"/>
                <w:sz w:val="16"/>
                <w:szCs w:val="16"/>
                <w:lang w:eastAsia="lt-LT"/>
              </w:rPr>
            </w:pPr>
          </w:p>
        </w:tc>
      </w:tr>
      <w:tr w:rsidR="00BE3CA7" w:rsidRPr="00270CE8" w:rsidTr="00BE3CA7">
        <w:trPr>
          <w:trHeight w:val="315"/>
        </w:trPr>
        <w:tc>
          <w:tcPr>
            <w:tcW w:w="15354" w:type="dxa"/>
            <w:gridSpan w:val="9"/>
            <w:shd w:val="clear" w:color="auto" w:fill="auto"/>
            <w:vAlign w:val="center"/>
          </w:tcPr>
          <w:p w:rsidR="00BE3CA7" w:rsidRPr="00C92BF1" w:rsidRDefault="00BE3CA7" w:rsidP="00BE3CA7">
            <w:pPr>
              <w:spacing w:after="0" w:line="240" w:lineRule="auto"/>
              <w:jc w:val="center"/>
              <w:rPr>
                <w:rFonts w:ascii="Times New Roman" w:hAnsi="Times New Roman" w:cs="Times New Roman"/>
                <w:sz w:val="16"/>
                <w:szCs w:val="16"/>
                <w:lang w:eastAsia="lt-LT"/>
              </w:rPr>
            </w:pPr>
            <w:r>
              <w:rPr>
                <w:rFonts w:ascii="Times New Roman" w:eastAsia="Times New Roman" w:hAnsi="Times New Roman" w:cs="Times New Roman"/>
                <w:b/>
                <w:iCs/>
                <w:color w:val="000000"/>
                <w:sz w:val="16"/>
                <w:szCs w:val="16"/>
                <w:lang w:eastAsia="lt-LT"/>
              </w:rPr>
              <w:lastRenderedPageBreak/>
              <w:t>II. PRODUKTO</w:t>
            </w:r>
            <w:r w:rsidRPr="00270CE8">
              <w:rPr>
                <w:rFonts w:ascii="Times New Roman" w:eastAsia="Times New Roman" w:hAnsi="Times New Roman" w:cs="Times New Roman"/>
                <w:b/>
                <w:iCs/>
                <w:color w:val="000000"/>
                <w:sz w:val="16"/>
                <w:szCs w:val="16"/>
                <w:lang w:eastAsia="lt-LT"/>
              </w:rPr>
              <w:t xml:space="preserve"> </w:t>
            </w:r>
            <w:r>
              <w:rPr>
                <w:rFonts w:ascii="Times New Roman" w:eastAsia="Times New Roman" w:hAnsi="Times New Roman" w:cs="Times New Roman"/>
                <w:b/>
                <w:iCs/>
                <w:color w:val="000000"/>
                <w:sz w:val="16"/>
                <w:szCs w:val="16"/>
                <w:lang w:eastAsia="lt-LT"/>
              </w:rPr>
              <w:t xml:space="preserve">STEBĖSENOS </w:t>
            </w:r>
            <w:r w:rsidRPr="00270CE8">
              <w:rPr>
                <w:rFonts w:ascii="Times New Roman" w:eastAsia="Times New Roman" w:hAnsi="Times New Roman" w:cs="Times New Roman"/>
                <w:b/>
                <w:iCs/>
                <w:color w:val="000000"/>
                <w:sz w:val="16"/>
                <w:szCs w:val="16"/>
                <w:lang w:eastAsia="lt-LT"/>
              </w:rPr>
              <w:t>RODIKLIAI</w:t>
            </w:r>
            <w:r>
              <w:rPr>
                <w:rFonts w:ascii="Times New Roman" w:eastAsia="Times New Roman" w:hAnsi="Times New Roman" w:cs="Times New Roman"/>
                <w:b/>
                <w:iCs/>
                <w:color w:val="000000"/>
                <w:sz w:val="16"/>
                <w:szCs w:val="16"/>
                <w:lang w:eastAsia="lt-LT"/>
              </w:rPr>
              <w:t xml:space="preserve"> </w:t>
            </w:r>
            <w:r w:rsidRPr="009F03CC">
              <w:rPr>
                <w:rFonts w:ascii="Times New Roman" w:eastAsia="Times New Roman" w:hAnsi="Times New Roman" w:cs="Times New Roman"/>
                <w:iCs/>
                <w:color w:val="000000"/>
                <w:sz w:val="16"/>
                <w:szCs w:val="16"/>
                <w:lang w:eastAsia="lt-LT"/>
              </w:rPr>
              <w:t>(E</w:t>
            </w:r>
            <w:r>
              <w:rPr>
                <w:rFonts w:ascii="Times New Roman" w:eastAsia="Times New Roman" w:hAnsi="Times New Roman" w:cs="Times New Roman"/>
                <w:iCs/>
                <w:color w:val="000000"/>
                <w:sz w:val="16"/>
                <w:szCs w:val="16"/>
                <w:lang w:eastAsia="lt-LT"/>
              </w:rPr>
              <w:t>uropos regioninės plėtros fondas arba Sanglaudos fondas</w:t>
            </w:r>
            <w:r w:rsidRPr="009F03CC">
              <w:rPr>
                <w:rFonts w:ascii="Times New Roman" w:eastAsia="Times New Roman" w:hAnsi="Times New Roman" w:cs="Times New Roman"/>
                <w:iCs/>
                <w:color w:val="000000"/>
                <w:sz w:val="16"/>
                <w:szCs w:val="16"/>
                <w:lang w:eastAsia="lt-LT"/>
              </w:rPr>
              <w:t xml:space="preserve">: </w:t>
            </w:r>
            <w:r>
              <w:rPr>
                <w:rFonts w:ascii="Times New Roman" w:eastAsia="Times New Roman" w:hAnsi="Times New Roman" w:cs="Times New Roman"/>
                <w:iCs/>
                <w:color w:val="000000"/>
                <w:sz w:val="16"/>
                <w:szCs w:val="16"/>
                <w:lang w:eastAsia="lt-LT"/>
              </w:rPr>
              <w:t>501</w:t>
            </w:r>
            <w:r w:rsidRPr="009F03CC">
              <w:rPr>
                <w:rFonts w:ascii="Times New Roman" w:eastAsia="Times New Roman" w:hAnsi="Times New Roman" w:cs="Times New Roman"/>
                <w:iCs/>
                <w:color w:val="000000"/>
                <w:sz w:val="16"/>
                <w:szCs w:val="16"/>
                <w:lang w:eastAsia="lt-LT"/>
              </w:rPr>
              <w:t>-</w:t>
            </w:r>
            <w:r>
              <w:rPr>
                <w:rFonts w:ascii="Times New Roman" w:eastAsia="Times New Roman" w:hAnsi="Times New Roman" w:cs="Times New Roman"/>
                <w:iCs/>
                <w:color w:val="000000"/>
                <w:sz w:val="16"/>
                <w:szCs w:val="16"/>
                <w:lang w:eastAsia="lt-LT"/>
              </w:rPr>
              <w:t>6</w:t>
            </w:r>
            <w:r w:rsidRPr="009F03CC">
              <w:rPr>
                <w:rFonts w:ascii="Times New Roman" w:eastAsia="Times New Roman" w:hAnsi="Times New Roman" w:cs="Times New Roman"/>
                <w:iCs/>
                <w:color w:val="000000"/>
                <w:sz w:val="16"/>
                <w:szCs w:val="16"/>
                <w:lang w:eastAsia="lt-LT"/>
              </w:rPr>
              <w:t>00)</w:t>
            </w:r>
          </w:p>
        </w:tc>
      </w:tr>
      <w:tr w:rsidR="00BE3CA7" w:rsidRPr="00270CE8" w:rsidTr="008869FA">
        <w:trPr>
          <w:trHeight w:val="315"/>
        </w:trPr>
        <w:tc>
          <w:tcPr>
            <w:tcW w:w="861" w:type="dxa"/>
            <w:shd w:val="clear" w:color="auto" w:fill="auto"/>
          </w:tcPr>
          <w:p w:rsidR="00BE3CA7" w:rsidRPr="00270CE8" w:rsidRDefault="00BE3CA7" w:rsidP="00BE3CA7">
            <w:pPr>
              <w:spacing w:after="0" w:line="240" w:lineRule="auto"/>
              <w:jc w:val="center"/>
              <w:rPr>
                <w:rFonts w:ascii="Times New Roman" w:eastAsia="Times New Roman" w:hAnsi="Times New Roman" w:cs="Times New Roman"/>
                <w:iCs/>
                <w:color w:val="000000"/>
                <w:sz w:val="16"/>
                <w:szCs w:val="16"/>
                <w:lang w:eastAsia="lt-LT"/>
              </w:rPr>
            </w:pPr>
            <w:r>
              <w:rPr>
                <w:rFonts w:ascii="Times New Roman" w:eastAsia="Times New Roman" w:hAnsi="Times New Roman" w:cs="Times New Roman"/>
                <w:iCs/>
                <w:color w:val="000000"/>
                <w:sz w:val="16"/>
                <w:szCs w:val="16"/>
                <w:lang w:eastAsia="lt-LT"/>
              </w:rPr>
              <w:t>P</w:t>
            </w:r>
            <w:r w:rsidRPr="00270CE8">
              <w:rPr>
                <w:rFonts w:ascii="Times New Roman" w:eastAsia="Times New Roman" w:hAnsi="Times New Roman" w:cs="Times New Roman"/>
                <w:iCs/>
                <w:color w:val="000000"/>
                <w:sz w:val="16"/>
                <w:szCs w:val="16"/>
                <w:lang w:eastAsia="lt-LT"/>
              </w:rPr>
              <w:t>.</w:t>
            </w:r>
            <w:r>
              <w:rPr>
                <w:rFonts w:ascii="Times New Roman" w:eastAsia="Times New Roman" w:hAnsi="Times New Roman" w:cs="Times New Roman"/>
                <w:iCs/>
                <w:color w:val="000000"/>
                <w:sz w:val="16"/>
                <w:szCs w:val="16"/>
                <w:lang w:eastAsia="lt-LT"/>
              </w:rPr>
              <w:t>N</w:t>
            </w:r>
            <w:r w:rsidRPr="00270CE8">
              <w:rPr>
                <w:rFonts w:ascii="Times New Roman" w:eastAsia="Times New Roman" w:hAnsi="Times New Roman" w:cs="Times New Roman"/>
                <w:iCs/>
                <w:color w:val="000000"/>
                <w:sz w:val="16"/>
                <w:szCs w:val="16"/>
                <w:lang w:eastAsia="lt-LT"/>
              </w:rPr>
              <w:t>.</w:t>
            </w:r>
            <w:r>
              <w:rPr>
                <w:rFonts w:ascii="Times New Roman" w:eastAsia="Times New Roman" w:hAnsi="Times New Roman" w:cs="Times New Roman"/>
                <w:iCs/>
                <w:color w:val="000000"/>
                <w:sz w:val="16"/>
                <w:szCs w:val="16"/>
                <w:lang w:eastAsia="lt-LT"/>
              </w:rPr>
              <w:t>501</w:t>
            </w:r>
          </w:p>
        </w:tc>
        <w:tc>
          <w:tcPr>
            <w:tcW w:w="1310" w:type="dxa"/>
            <w:shd w:val="clear" w:color="auto" w:fill="auto"/>
          </w:tcPr>
          <w:p w:rsidR="00BE3CA7" w:rsidRPr="00A920AA" w:rsidRDefault="00BE3CA7" w:rsidP="00BE3CA7">
            <w:pPr>
              <w:widowControl w:val="0"/>
              <w:tabs>
                <w:tab w:val="left" w:pos="622"/>
              </w:tabs>
              <w:spacing w:after="0" w:line="240" w:lineRule="auto"/>
              <w:rPr>
                <w:rFonts w:ascii="Times New Roman" w:eastAsia="AngsanaUPC" w:hAnsi="Times New Roman" w:cs="Times New Roman"/>
                <w:bCs/>
                <w:sz w:val="16"/>
                <w:szCs w:val="16"/>
                <w:lang w:eastAsia="lt-LT"/>
              </w:rPr>
            </w:pPr>
            <w:r>
              <w:rPr>
                <w:rFonts w:ascii="Times New Roman" w:eastAsia="AngsanaUPC" w:hAnsi="Times New Roman" w:cs="Times New Roman"/>
                <w:bCs/>
                <w:iCs/>
                <w:sz w:val="16"/>
                <w:szCs w:val="16"/>
                <w:lang w:eastAsia="lt-LT"/>
              </w:rPr>
              <w:t>,,</w:t>
            </w:r>
            <w:r w:rsidRPr="00A920AA">
              <w:rPr>
                <w:rFonts w:ascii="Times New Roman" w:eastAsia="AngsanaUPC" w:hAnsi="Times New Roman" w:cs="Times New Roman"/>
                <w:bCs/>
                <w:iCs/>
                <w:sz w:val="16"/>
                <w:szCs w:val="16"/>
                <w:lang w:eastAsia="lt-LT"/>
              </w:rPr>
              <w:t>Geležinkelių, kuriuose įrengta ar patobulinta signalizacijos sistema (įskaitant ERTMS), ilgis</w:t>
            </w:r>
            <w:r>
              <w:rPr>
                <w:rFonts w:ascii="Times New Roman" w:eastAsia="AngsanaUPC" w:hAnsi="Times New Roman" w:cs="Times New Roman"/>
                <w:bCs/>
                <w:iCs/>
                <w:sz w:val="16"/>
                <w:szCs w:val="16"/>
                <w:lang w:eastAsia="lt-LT"/>
              </w:rPr>
              <w:t>“</w:t>
            </w:r>
          </w:p>
        </w:tc>
        <w:tc>
          <w:tcPr>
            <w:tcW w:w="821" w:type="dxa"/>
            <w:shd w:val="clear" w:color="auto" w:fill="auto"/>
          </w:tcPr>
          <w:p w:rsidR="00BE3CA7" w:rsidRPr="00270CE8" w:rsidRDefault="00BE3CA7" w:rsidP="00BE3CA7">
            <w:pPr>
              <w:widowControl w:val="0"/>
              <w:tabs>
                <w:tab w:val="left" w:pos="622"/>
              </w:tabs>
              <w:spacing w:after="0" w:line="240" w:lineRule="auto"/>
              <w:jc w:val="center"/>
              <w:rPr>
                <w:rFonts w:ascii="Times New Roman" w:eastAsia="AngsanaUPC" w:hAnsi="Times New Roman" w:cs="Times New Roman"/>
                <w:bCs/>
                <w:sz w:val="16"/>
                <w:szCs w:val="16"/>
                <w:lang w:eastAsia="lt-LT"/>
              </w:rPr>
            </w:pPr>
            <w:r>
              <w:rPr>
                <w:rFonts w:ascii="Times New Roman" w:eastAsia="AngsanaUPC" w:hAnsi="Times New Roman" w:cs="Times New Roman"/>
                <w:bCs/>
                <w:sz w:val="16"/>
                <w:szCs w:val="16"/>
                <w:lang w:eastAsia="lt-LT"/>
              </w:rPr>
              <w:t>km</w:t>
            </w:r>
          </w:p>
        </w:tc>
        <w:tc>
          <w:tcPr>
            <w:tcW w:w="4252" w:type="dxa"/>
            <w:shd w:val="clear" w:color="auto" w:fill="auto"/>
          </w:tcPr>
          <w:p w:rsidR="00BE3CA7" w:rsidRPr="00030714" w:rsidRDefault="00BE3CA7" w:rsidP="00BE3CA7">
            <w:pPr>
              <w:spacing w:after="0" w:line="240" w:lineRule="auto"/>
              <w:jc w:val="both"/>
              <w:rPr>
                <w:rFonts w:ascii="Times New Roman" w:eastAsia="Times New Roman" w:hAnsi="Times New Roman" w:cs="Times New Roman"/>
                <w:iCs/>
                <w:color w:val="000000"/>
                <w:sz w:val="16"/>
                <w:szCs w:val="16"/>
                <w:lang w:eastAsia="lt-LT"/>
              </w:rPr>
            </w:pPr>
            <w:r w:rsidRPr="00030714">
              <w:rPr>
                <w:rFonts w:ascii="Times New Roman" w:hAnsi="Times New Roman" w:cs="Times New Roman"/>
                <w:sz w:val="16"/>
                <w:szCs w:val="16"/>
              </w:rPr>
              <w:t>Geležinkelių ruožas – geležinkelių linijos atkarpa tarp dviejų geležinkelio stočių.</w:t>
            </w:r>
            <w:r w:rsidRPr="00030714">
              <w:rPr>
                <w:rFonts w:ascii="Times New Roman" w:eastAsia="Times New Roman" w:hAnsi="Times New Roman" w:cs="Times New Roman"/>
                <w:iCs/>
                <w:color w:val="000000"/>
                <w:sz w:val="16"/>
                <w:szCs w:val="16"/>
                <w:lang w:eastAsia="lt-LT"/>
              </w:rPr>
              <w:t xml:space="preserve"> </w:t>
            </w:r>
          </w:p>
          <w:p w:rsidR="00BE3CA7" w:rsidRDefault="00BE3CA7" w:rsidP="00BE3CA7">
            <w:pPr>
              <w:spacing w:after="0" w:line="240" w:lineRule="auto"/>
              <w:jc w:val="both"/>
              <w:rPr>
                <w:rFonts w:ascii="Times New Roman" w:hAnsi="Times New Roman" w:cs="Times New Roman"/>
                <w:sz w:val="16"/>
                <w:szCs w:val="16"/>
                <w:lang w:eastAsia="lt-LT"/>
              </w:rPr>
            </w:pPr>
            <w:r w:rsidRPr="00030714">
              <w:rPr>
                <w:rFonts w:ascii="Times New Roman" w:eastAsia="Times New Roman" w:hAnsi="Times New Roman" w:cs="Times New Roman"/>
                <w:iCs/>
                <w:color w:val="000000"/>
                <w:sz w:val="16"/>
                <w:szCs w:val="16"/>
                <w:lang w:eastAsia="lt-LT"/>
              </w:rPr>
              <w:t xml:space="preserve">Geležinkelių rekonstravimas (patobulinimas) </w:t>
            </w:r>
            <w:r w:rsidRPr="00030714">
              <w:rPr>
                <w:rFonts w:ascii="Times New Roman" w:hAnsi="Times New Roman" w:cs="Times New Roman"/>
                <w:sz w:val="16"/>
                <w:szCs w:val="16"/>
                <w:lang w:eastAsia="lt-LT"/>
              </w:rPr>
              <w:t xml:space="preserve">– geležinkelių sistemos struktūrinio posistemio arba jo dalies pakeitimas, kuriuo pagerinami struktūrinio posistemio eksploataciniai parametrai. </w:t>
            </w:r>
          </w:p>
          <w:p w:rsidR="00BE3CA7" w:rsidRPr="008B7EBD" w:rsidRDefault="00BE3CA7" w:rsidP="00BE3CA7">
            <w:pPr>
              <w:spacing w:after="0" w:line="240" w:lineRule="auto"/>
              <w:jc w:val="both"/>
              <w:rPr>
                <w:rFonts w:ascii="Times New Roman" w:hAnsi="Times New Roman" w:cs="Times New Roman"/>
                <w:sz w:val="16"/>
                <w:szCs w:val="16"/>
                <w:lang w:eastAsia="lt-LT"/>
              </w:rPr>
            </w:pPr>
            <w:r w:rsidRPr="008B7EBD">
              <w:rPr>
                <w:rFonts w:ascii="Times New Roman" w:hAnsi="Times New Roman" w:cs="Times New Roman"/>
                <w:sz w:val="16"/>
                <w:szCs w:val="16"/>
                <w:lang w:eastAsia="lt-LT"/>
              </w:rPr>
              <w:t>Geležinkelių signalizacijos sistema – viena iš geležinkelių sistemos posistemių, kurią sudaro visa geležinkelio kelio įranga, būtina geležinkelių transporto eismo saugai užtikrinti ir traukinių, kuriems leista važiuoti geležinkelių tinklu, judėjimui valdyti ir kontroliuoti.</w:t>
            </w:r>
          </w:p>
          <w:p w:rsidR="00BE3CA7" w:rsidRPr="007C3499" w:rsidRDefault="00BE3CA7" w:rsidP="00BE3CA7">
            <w:pPr>
              <w:spacing w:after="0" w:line="240" w:lineRule="auto"/>
              <w:jc w:val="both"/>
              <w:rPr>
                <w:rFonts w:ascii="Times New Roman" w:hAnsi="Times New Roman" w:cs="Times New Roman"/>
                <w:sz w:val="16"/>
                <w:szCs w:val="16"/>
              </w:rPr>
            </w:pPr>
            <w:r w:rsidRPr="00030714">
              <w:rPr>
                <w:rFonts w:ascii="Times New Roman" w:hAnsi="Times New Roman" w:cs="Times New Roman"/>
                <w:bCs/>
                <w:color w:val="000000"/>
                <w:sz w:val="16"/>
                <w:szCs w:val="16"/>
              </w:rPr>
              <w:t xml:space="preserve">ERTMS – Europos geležinkelių eismo valdymo sistema. </w:t>
            </w:r>
            <w:r w:rsidRPr="00030714">
              <w:rPr>
                <w:rFonts w:ascii="Times New Roman" w:hAnsi="Times New Roman" w:cs="Times New Roman"/>
                <w:color w:val="000000"/>
                <w:sz w:val="16"/>
                <w:szCs w:val="16"/>
              </w:rPr>
              <w:t>Įdiegus ERTMS visoje Europoje bus nustatytas vienas bendras signalinės įrangos standartas, kurį taikant bus kontroliuojamas traukinių greitis ir prireikus nurodoma jį sumažinti. Tai suteiks galimybę užtikrinti, kad traukiniai suderinamais nacionaliniais tinklais kursuotų sklandžiai, nevėluodami, be papildomų patikrinimų ar derinimo. Įdiegus ERTMS – labai efektyvią šiuolaikinę sistemą – bus sukurta bendra geležinkelio erdvė</w:t>
            </w:r>
            <w:r>
              <w:rPr>
                <w:rFonts w:ascii="Times New Roman" w:hAnsi="Times New Roman" w:cs="Times New Roman"/>
                <w:color w:val="000000"/>
                <w:sz w:val="16"/>
                <w:szCs w:val="16"/>
              </w:rPr>
              <w:t>.</w:t>
            </w:r>
          </w:p>
        </w:tc>
        <w:tc>
          <w:tcPr>
            <w:tcW w:w="1304" w:type="dxa"/>
            <w:shd w:val="clear" w:color="auto" w:fill="auto"/>
          </w:tcPr>
          <w:p w:rsidR="00BE3CA7" w:rsidRPr="00CC10AB" w:rsidRDefault="00BE3CA7" w:rsidP="009961CE">
            <w:pPr>
              <w:spacing w:after="0" w:line="240" w:lineRule="auto"/>
              <w:ind w:right="-108"/>
              <w:jc w:val="center"/>
              <w:rPr>
                <w:rFonts w:ascii="Times New Roman" w:eastAsia="Times New Roman" w:hAnsi="Times New Roman" w:cs="Times New Roman"/>
                <w:b/>
                <w:i/>
                <w:iCs/>
                <w:color w:val="000000"/>
                <w:sz w:val="16"/>
                <w:szCs w:val="16"/>
                <w:lang w:eastAsia="lt-LT"/>
              </w:rPr>
            </w:pPr>
            <w:r w:rsidRPr="00D645B9">
              <w:rPr>
                <w:rFonts w:ascii="Times New Roman" w:hAnsi="Times New Roman" w:cs="Times New Roman"/>
                <w:sz w:val="16"/>
                <w:szCs w:val="16"/>
              </w:rPr>
              <w:t>A</w:t>
            </w:r>
            <w:r>
              <w:rPr>
                <w:rFonts w:ascii="Times New Roman" w:hAnsi="Times New Roman" w:cs="Times New Roman"/>
                <w:sz w:val="16"/>
                <w:szCs w:val="16"/>
              </w:rPr>
              <w:t>utomatiškai a</w:t>
            </w:r>
            <w:r w:rsidRPr="00D645B9">
              <w:rPr>
                <w:rFonts w:ascii="Times New Roman" w:hAnsi="Times New Roman" w:cs="Times New Roman"/>
                <w:sz w:val="16"/>
                <w:szCs w:val="16"/>
              </w:rPr>
              <w:t>pskaičiuojamas</w:t>
            </w:r>
            <w:r w:rsidR="009961CE">
              <w:rPr>
                <w:rFonts w:ascii="Times New Roman" w:hAnsi="Times New Roman" w:cs="Times New Roman"/>
                <w:sz w:val="16"/>
                <w:szCs w:val="16"/>
              </w:rPr>
              <w:t>.</w:t>
            </w:r>
            <w:r>
              <w:rPr>
                <w:rFonts w:ascii="Times New Roman" w:hAnsi="Times New Roman" w:cs="Times New Roman"/>
                <w:sz w:val="16"/>
                <w:szCs w:val="16"/>
              </w:rPr>
              <w:t xml:space="preserve">    </w:t>
            </w:r>
          </w:p>
        </w:tc>
        <w:tc>
          <w:tcPr>
            <w:tcW w:w="1561" w:type="dxa"/>
            <w:shd w:val="clear" w:color="auto" w:fill="auto"/>
          </w:tcPr>
          <w:p w:rsidR="00BE3CA7" w:rsidRPr="00CE43B0" w:rsidRDefault="00BE3CA7" w:rsidP="00BE3CA7">
            <w:pPr>
              <w:spacing w:after="0" w:line="240" w:lineRule="auto"/>
              <w:rPr>
                <w:rFonts w:ascii="Times New Roman" w:eastAsia="Times New Roman" w:hAnsi="Times New Roman" w:cs="Times New Roman"/>
                <w:iCs/>
                <w:color w:val="000000"/>
                <w:sz w:val="16"/>
                <w:szCs w:val="16"/>
                <w:lang w:eastAsia="lt-LT"/>
              </w:rPr>
            </w:pPr>
            <w:r>
              <w:rPr>
                <w:rFonts w:ascii="Times New Roman" w:eastAsia="Times New Roman" w:hAnsi="Times New Roman" w:cs="Times New Roman"/>
                <w:iCs/>
                <w:color w:val="000000"/>
                <w:sz w:val="16"/>
                <w:szCs w:val="16"/>
                <w:lang w:eastAsia="lt-LT"/>
              </w:rPr>
              <w:t xml:space="preserve">Skaičiuojamas rekonstruotų (patobulintų) geležinkelių ruožų, kuriuose įrengta ar patobulinta </w:t>
            </w:r>
            <w:r>
              <w:rPr>
                <w:rFonts w:ascii="Times New Roman" w:eastAsia="AngsanaUPC" w:hAnsi="Times New Roman" w:cs="Times New Roman"/>
                <w:bCs/>
                <w:iCs/>
                <w:sz w:val="16"/>
                <w:szCs w:val="16"/>
                <w:lang w:eastAsia="lt-LT"/>
              </w:rPr>
              <w:t>signalizacijos sistema (įskaitant ERTMS), ilgis</w:t>
            </w:r>
            <w:r>
              <w:rPr>
                <w:rFonts w:ascii="Times New Roman" w:eastAsia="Times New Roman" w:hAnsi="Times New Roman" w:cs="Times New Roman"/>
                <w:iCs/>
                <w:color w:val="000000"/>
                <w:sz w:val="16"/>
                <w:szCs w:val="16"/>
                <w:lang w:eastAsia="lt-LT"/>
              </w:rPr>
              <w:t xml:space="preserve"> kilometrais.</w:t>
            </w:r>
          </w:p>
        </w:tc>
        <w:tc>
          <w:tcPr>
            <w:tcW w:w="1700" w:type="dxa"/>
            <w:shd w:val="clear" w:color="auto" w:fill="auto"/>
          </w:tcPr>
          <w:p w:rsidR="00BE3CA7" w:rsidRPr="00F35320" w:rsidRDefault="00BE3CA7" w:rsidP="00BE3CA7">
            <w:pPr>
              <w:spacing w:after="0" w:line="240" w:lineRule="auto"/>
              <w:rPr>
                <w:rFonts w:ascii="Times New Roman" w:eastAsia="Times New Roman" w:hAnsi="Times New Roman"/>
                <w:iCs/>
                <w:sz w:val="16"/>
                <w:szCs w:val="16"/>
                <w:lang w:eastAsia="lt-LT"/>
              </w:rPr>
            </w:pPr>
            <w:r w:rsidRPr="00FE403B">
              <w:rPr>
                <w:rFonts w:ascii="Times New Roman" w:eastAsia="Times New Roman" w:hAnsi="Times New Roman" w:cs="Times New Roman"/>
                <w:iCs/>
                <w:sz w:val="16"/>
                <w:szCs w:val="16"/>
                <w:u w:val="single"/>
                <w:lang w:eastAsia="lt-LT"/>
              </w:rPr>
              <w:t>Pirminiai šaltiniai:</w:t>
            </w:r>
            <w:r w:rsidRPr="00F35320">
              <w:rPr>
                <w:rFonts w:ascii="Times New Roman" w:eastAsia="Times New Roman" w:hAnsi="Times New Roman" w:cs="Times New Roman"/>
                <w:iCs/>
                <w:sz w:val="16"/>
                <w:szCs w:val="16"/>
                <w:lang w:eastAsia="lt-LT"/>
              </w:rPr>
              <w:t xml:space="preserve"> </w:t>
            </w:r>
            <w:r w:rsidRPr="00F35320">
              <w:rPr>
                <w:rFonts w:ascii="Times New Roman" w:eastAsia="Times New Roman" w:hAnsi="Times New Roman"/>
                <w:iCs/>
                <w:sz w:val="16"/>
                <w:szCs w:val="16"/>
                <w:lang w:eastAsia="lt-LT"/>
              </w:rPr>
              <w:t>statybos užbaigimo aktas arba deklaracija apie statybos užbaigimą ir Valstybinės geležinkelio inspekcijos prie Susisiekimo ministerijos išduotas leidimas pradėti naudoti naują, atnaujintą ar patobulintą struktūrinį posistemį Lietuvos Respublikoje (jei toks leidimas reikalingas).</w:t>
            </w:r>
          </w:p>
          <w:p w:rsidR="00BE3CA7" w:rsidRPr="00324DE5" w:rsidRDefault="00BE3CA7" w:rsidP="00BE3CA7">
            <w:pPr>
              <w:spacing w:after="0" w:line="240" w:lineRule="auto"/>
              <w:rPr>
                <w:rFonts w:ascii="Times New Roman" w:eastAsia="Times New Roman" w:hAnsi="Times New Roman" w:cs="Times New Roman"/>
                <w:iCs/>
                <w:sz w:val="16"/>
                <w:szCs w:val="16"/>
                <w:u w:val="single"/>
                <w:lang w:eastAsia="lt-LT"/>
              </w:rPr>
            </w:pPr>
            <w:r w:rsidRPr="00324DE5">
              <w:rPr>
                <w:rFonts w:ascii="Times New Roman" w:eastAsia="Times New Roman" w:hAnsi="Times New Roman" w:cs="Times New Roman"/>
                <w:iCs/>
                <w:sz w:val="16"/>
                <w:szCs w:val="16"/>
                <w:u w:val="single"/>
                <w:lang w:eastAsia="lt-LT"/>
              </w:rPr>
              <w:t xml:space="preserve">Antriniai šaltiniai: </w:t>
            </w:r>
          </w:p>
          <w:p w:rsidR="00BE3CA7" w:rsidRPr="00F35320" w:rsidRDefault="00A66B6C" w:rsidP="00A66B6C">
            <w:pPr>
              <w:spacing w:after="0" w:line="240" w:lineRule="auto"/>
              <w:rPr>
                <w:rFonts w:ascii="Times New Roman" w:eastAsia="Times New Roman" w:hAnsi="Times New Roman" w:cs="Times New Roman"/>
                <w:i/>
                <w:iCs/>
                <w:sz w:val="16"/>
                <w:szCs w:val="16"/>
                <w:lang w:eastAsia="lt-LT"/>
              </w:rPr>
            </w:pPr>
            <w:r w:rsidRPr="00F35320">
              <w:rPr>
                <w:rFonts w:ascii="Times New Roman" w:eastAsia="Times New Roman" w:hAnsi="Times New Roman" w:cs="Times New Roman"/>
                <w:iCs/>
                <w:sz w:val="16"/>
                <w:szCs w:val="16"/>
                <w:lang w:eastAsia="lt-LT"/>
              </w:rPr>
              <w:t>ataskaitos po projekto finansavimo pabaigos.</w:t>
            </w:r>
          </w:p>
        </w:tc>
        <w:tc>
          <w:tcPr>
            <w:tcW w:w="1842" w:type="dxa"/>
            <w:shd w:val="clear" w:color="auto" w:fill="auto"/>
          </w:tcPr>
          <w:p w:rsidR="00BE3CA7" w:rsidRPr="00F35320" w:rsidRDefault="00BE3CA7" w:rsidP="00BE3CA7">
            <w:pPr>
              <w:spacing w:after="0" w:line="240" w:lineRule="auto"/>
              <w:rPr>
                <w:rFonts w:ascii="Times New Roman" w:eastAsia="Times New Roman" w:hAnsi="Times New Roman" w:cs="Times New Roman"/>
                <w:i/>
                <w:iCs/>
                <w:sz w:val="16"/>
                <w:szCs w:val="16"/>
                <w:lang w:eastAsia="lt-LT"/>
              </w:rPr>
            </w:pPr>
            <w:r w:rsidRPr="00F35320">
              <w:rPr>
                <w:rFonts w:ascii="Times New Roman" w:eastAsia="Times New Roman" w:hAnsi="Times New Roman" w:cs="Times New Roman"/>
                <w:iCs/>
                <w:sz w:val="16"/>
                <w:szCs w:val="16"/>
                <w:lang w:eastAsia="lt-LT"/>
              </w:rPr>
              <w:t>Rodiklio reikšmė nustatoma</w:t>
            </w:r>
            <w:r w:rsidRPr="00F35320">
              <w:rPr>
                <w:rFonts w:ascii="Times New Roman" w:eastAsia="Times New Roman" w:hAnsi="Times New Roman"/>
                <w:iCs/>
                <w:sz w:val="16"/>
                <w:szCs w:val="16"/>
                <w:lang w:eastAsia="lt-LT"/>
              </w:rPr>
              <w:t xml:space="preserve">, kai pasirašomas statybos užbaigimo aktas arba deklaracija apie statybos užbaigimą, kuriame nurodomas </w:t>
            </w:r>
            <w:r>
              <w:rPr>
                <w:rFonts w:ascii="Times New Roman" w:eastAsia="Times New Roman" w:hAnsi="Times New Roman"/>
                <w:iCs/>
                <w:sz w:val="16"/>
                <w:szCs w:val="16"/>
                <w:lang w:eastAsia="lt-LT"/>
              </w:rPr>
              <w:t xml:space="preserve">geležinkelių ruožų, kuriuose </w:t>
            </w:r>
            <w:r>
              <w:rPr>
                <w:rFonts w:ascii="Times New Roman" w:eastAsia="AngsanaUPC" w:hAnsi="Times New Roman" w:cs="Times New Roman"/>
                <w:bCs/>
                <w:iCs/>
                <w:sz w:val="16"/>
                <w:szCs w:val="16"/>
                <w:lang w:eastAsia="lt-LT"/>
              </w:rPr>
              <w:t>įrengta ar patobulinta signalizacijos sistema (įskaitant ERTMS),</w:t>
            </w:r>
            <w:r w:rsidRPr="00F35320">
              <w:rPr>
                <w:rFonts w:ascii="Times New Roman" w:eastAsia="Times New Roman" w:hAnsi="Times New Roman"/>
                <w:iCs/>
                <w:sz w:val="16"/>
                <w:szCs w:val="16"/>
                <w:lang w:eastAsia="lt-LT"/>
              </w:rPr>
              <w:t xml:space="preserve"> ir Valstybinė geležinkelio inspekcija prie Susisiekimo ministerijos išduoda leidimą pradėti naudoti patobulintą struktūrinį posistemį Lietuvos Respublikoje (jei toks leidimas reikalingas).</w:t>
            </w:r>
          </w:p>
        </w:tc>
        <w:tc>
          <w:tcPr>
            <w:tcW w:w="1703" w:type="dxa"/>
            <w:shd w:val="clear" w:color="auto" w:fill="auto"/>
          </w:tcPr>
          <w:p w:rsidR="00BE3CA7" w:rsidRPr="00C92BF1" w:rsidRDefault="00A66B6C" w:rsidP="00A66B6C">
            <w:pPr>
              <w:spacing w:after="0" w:line="240" w:lineRule="auto"/>
              <w:rPr>
                <w:rFonts w:ascii="Times New Roman" w:eastAsia="Times New Roman" w:hAnsi="Times New Roman" w:cs="Times New Roman"/>
                <w:i/>
                <w:iCs/>
                <w:sz w:val="16"/>
                <w:szCs w:val="16"/>
                <w:lang w:eastAsia="lt-LT"/>
              </w:rPr>
            </w:pPr>
            <w:r w:rsidRPr="00C92BF1">
              <w:rPr>
                <w:rFonts w:ascii="Times New Roman" w:hAnsi="Times New Roman" w:cs="Times New Roman"/>
                <w:sz w:val="16"/>
                <w:szCs w:val="16"/>
                <w:lang w:eastAsia="lt-LT"/>
              </w:rPr>
              <w:t xml:space="preserve">Už </w:t>
            </w:r>
            <w:r>
              <w:rPr>
                <w:rFonts w:ascii="Times New Roman" w:hAnsi="Times New Roman" w:cs="Times New Roman"/>
                <w:sz w:val="16"/>
                <w:szCs w:val="16"/>
                <w:lang w:eastAsia="lt-LT"/>
              </w:rPr>
              <w:t xml:space="preserve">stebėsenos </w:t>
            </w:r>
            <w:r w:rsidRPr="00C92BF1">
              <w:rPr>
                <w:rFonts w:ascii="Times New Roman" w:hAnsi="Times New Roman" w:cs="Times New Roman"/>
                <w:sz w:val="16"/>
                <w:szCs w:val="16"/>
                <w:lang w:eastAsia="lt-LT"/>
              </w:rPr>
              <w:t>rodiklio pasiekimą ir duomen</w:t>
            </w:r>
            <w:r>
              <w:rPr>
                <w:rFonts w:ascii="Times New Roman" w:hAnsi="Times New Roman" w:cs="Times New Roman"/>
                <w:sz w:val="16"/>
                <w:szCs w:val="16"/>
                <w:lang w:eastAsia="lt-LT"/>
              </w:rPr>
              <w:t>ų apie pasiektą stebėsenos rodiklio reikšmę teikimą antriniuose šaltiniuose yra</w:t>
            </w:r>
            <w:r w:rsidRPr="00C92BF1">
              <w:rPr>
                <w:rFonts w:ascii="Times New Roman" w:hAnsi="Times New Roman" w:cs="Times New Roman"/>
                <w:sz w:val="16"/>
                <w:szCs w:val="16"/>
                <w:lang w:eastAsia="lt-LT"/>
              </w:rPr>
              <w:t xml:space="preserve"> atsakingas projekto vykdytojas.</w:t>
            </w:r>
          </w:p>
        </w:tc>
      </w:tr>
      <w:tr w:rsidR="00324DE5" w:rsidRPr="00270CE8" w:rsidTr="008869FA">
        <w:trPr>
          <w:trHeight w:val="315"/>
        </w:trPr>
        <w:tc>
          <w:tcPr>
            <w:tcW w:w="861" w:type="dxa"/>
            <w:shd w:val="clear" w:color="auto" w:fill="auto"/>
          </w:tcPr>
          <w:p w:rsidR="00324DE5" w:rsidRDefault="00324DE5" w:rsidP="00324DE5">
            <w:pPr>
              <w:spacing w:after="0" w:line="240" w:lineRule="auto"/>
              <w:jc w:val="center"/>
              <w:rPr>
                <w:rFonts w:ascii="Times New Roman" w:eastAsia="Times New Roman" w:hAnsi="Times New Roman" w:cs="Times New Roman"/>
                <w:iCs/>
                <w:color w:val="000000"/>
                <w:sz w:val="16"/>
                <w:szCs w:val="16"/>
                <w:lang w:eastAsia="lt-LT"/>
              </w:rPr>
            </w:pPr>
            <w:r>
              <w:rPr>
                <w:rFonts w:ascii="Times New Roman" w:eastAsia="Times New Roman" w:hAnsi="Times New Roman" w:cs="Times New Roman"/>
                <w:iCs/>
                <w:color w:val="000000"/>
                <w:sz w:val="16"/>
                <w:szCs w:val="16"/>
                <w:lang w:eastAsia="lt-LT"/>
              </w:rPr>
              <w:t>P.N.508</w:t>
            </w:r>
          </w:p>
        </w:tc>
        <w:tc>
          <w:tcPr>
            <w:tcW w:w="1310" w:type="dxa"/>
            <w:shd w:val="clear" w:color="auto" w:fill="auto"/>
          </w:tcPr>
          <w:p w:rsidR="00324DE5" w:rsidRDefault="00324DE5" w:rsidP="00324DE5">
            <w:pPr>
              <w:widowControl w:val="0"/>
              <w:tabs>
                <w:tab w:val="left" w:pos="622"/>
              </w:tabs>
              <w:spacing w:after="0" w:line="240" w:lineRule="auto"/>
              <w:rPr>
                <w:rFonts w:ascii="Times New Roman" w:eastAsia="AngsanaUPC" w:hAnsi="Times New Roman" w:cs="Times New Roman"/>
                <w:bCs/>
                <w:iCs/>
                <w:sz w:val="16"/>
                <w:szCs w:val="16"/>
                <w:lang w:eastAsia="lt-LT"/>
              </w:rPr>
            </w:pPr>
            <w:r>
              <w:rPr>
                <w:rFonts w:ascii="Times New Roman" w:eastAsia="AngsanaUPC" w:hAnsi="Times New Roman" w:cs="Times New Roman"/>
                <w:bCs/>
                <w:iCs/>
                <w:sz w:val="16"/>
                <w:szCs w:val="16"/>
                <w:lang w:eastAsia="lt-LT"/>
              </w:rPr>
              <w:t>,,Bendras naujai nutiestų kelių ilgis“</w:t>
            </w:r>
          </w:p>
        </w:tc>
        <w:tc>
          <w:tcPr>
            <w:tcW w:w="821" w:type="dxa"/>
            <w:shd w:val="clear" w:color="auto" w:fill="auto"/>
          </w:tcPr>
          <w:p w:rsidR="00324DE5" w:rsidRDefault="00324DE5" w:rsidP="00324DE5">
            <w:pPr>
              <w:widowControl w:val="0"/>
              <w:tabs>
                <w:tab w:val="left" w:pos="622"/>
              </w:tabs>
              <w:spacing w:after="0" w:line="240" w:lineRule="auto"/>
              <w:jc w:val="center"/>
              <w:rPr>
                <w:rFonts w:ascii="Times New Roman" w:eastAsia="AngsanaUPC" w:hAnsi="Times New Roman" w:cs="Times New Roman"/>
                <w:bCs/>
                <w:sz w:val="16"/>
                <w:szCs w:val="16"/>
                <w:lang w:eastAsia="lt-LT"/>
              </w:rPr>
            </w:pPr>
            <w:r>
              <w:rPr>
                <w:rFonts w:ascii="Times New Roman" w:eastAsia="AngsanaUPC" w:hAnsi="Times New Roman" w:cs="Times New Roman"/>
                <w:bCs/>
                <w:sz w:val="16"/>
                <w:szCs w:val="16"/>
                <w:lang w:eastAsia="lt-LT"/>
              </w:rPr>
              <w:t>km</w:t>
            </w:r>
          </w:p>
        </w:tc>
        <w:tc>
          <w:tcPr>
            <w:tcW w:w="4252" w:type="dxa"/>
            <w:shd w:val="clear" w:color="auto" w:fill="auto"/>
          </w:tcPr>
          <w:p w:rsidR="00324DE5" w:rsidRPr="009961CE" w:rsidRDefault="009961CE" w:rsidP="009961CE">
            <w:pPr>
              <w:spacing w:after="0" w:line="240" w:lineRule="auto"/>
              <w:rPr>
                <w:rFonts w:ascii="Times New Roman" w:hAnsi="Times New Roman" w:cs="Times New Roman"/>
                <w:sz w:val="16"/>
                <w:szCs w:val="16"/>
              </w:rPr>
            </w:pPr>
            <w:r w:rsidRPr="004A5530">
              <w:rPr>
                <w:rFonts w:ascii="Times New Roman" w:hAnsi="Times New Roman" w:cs="Times New Roman"/>
                <w:bCs/>
                <w:sz w:val="16"/>
                <w:szCs w:val="16"/>
              </w:rPr>
              <w:t>Kelias</w:t>
            </w:r>
            <w:r w:rsidRPr="004A5530">
              <w:rPr>
                <w:rFonts w:ascii="Times New Roman" w:hAnsi="Times New Roman" w:cs="Times New Roman"/>
                <w:sz w:val="16"/>
                <w:szCs w:val="16"/>
              </w:rPr>
              <w:t xml:space="preserve"> – inžinerinis statinys, skirtas transporto priemonių ir pėsčiųjų eismui. Kelią sudaro žemės sankasa, važiuojamoji dalis, kelkraščiai, skiriamoji juosta, kelio grioviai, sankryžos, autobusų sustojimo aikštelės, poilsio aikštelės, pėsčiųjų ir dviračių takai, kelio statiniai, techninės eismo reguliavimo priemonės, želdynai, esantys kelio juostoje, kelio oro sąlygų stebėjimo ir transporto eismo apskaitos, apšvietimo bei kiti įrenginiai su šių objektų užimama žeme (šaltinis: Lietuvos Respublikos kelių įstatymas).</w:t>
            </w:r>
            <w:r>
              <w:rPr>
                <w:rFonts w:ascii="Times New Roman" w:hAnsi="Times New Roman" w:cs="Times New Roman"/>
                <w:sz w:val="16"/>
                <w:szCs w:val="16"/>
              </w:rPr>
              <w:t xml:space="preserve"> Į</w:t>
            </w:r>
            <w:r w:rsidR="00324DE5" w:rsidRPr="00844710">
              <w:rPr>
                <w:rFonts w:ascii="Times New Roman" w:eastAsia="Times New Roman" w:hAnsi="Times New Roman" w:cs="Times New Roman"/>
                <w:iCs/>
                <w:color w:val="000000"/>
                <w:sz w:val="16"/>
                <w:szCs w:val="16"/>
                <w:lang w:eastAsia="lt-LT"/>
              </w:rPr>
              <w:t xml:space="preserve"> šį rodiklį įskaičiuojamos rodiklio P.B.213 ,,</w:t>
            </w:r>
            <w:r w:rsidR="00324DE5" w:rsidRPr="00844710">
              <w:rPr>
                <w:rFonts w:ascii="Times New Roman" w:eastAsia="AngsanaUPC" w:hAnsi="Times New Roman" w:cs="Times New Roman"/>
                <w:bCs/>
                <w:iCs/>
                <w:sz w:val="16"/>
                <w:szCs w:val="16"/>
                <w:lang w:eastAsia="lt-LT"/>
              </w:rPr>
              <w:t>Bendras naujai nutiestų kelių TEN-T tinkle ilgis“</w:t>
            </w:r>
            <w:r w:rsidR="00324DE5" w:rsidRPr="00844710">
              <w:rPr>
                <w:rFonts w:ascii="Times New Roman" w:eastAsia="Times New Roman" w:hAnsi="Times New Roman" w:cs="Times New Roman"/>
                <w:iCs/>
                <w:color w:val="000000"/>
                <w:sz w:val="16"/>
                <w:szCs w:val="16"/>
                <w:lang w:eastAsia="lt-LT"/>
              </w:rPr>
              <w:t xml:space="preserve"> pasiektos reikšmės. </w:t>
            </w:r>
          </w:p>
          <w:p w:rsidR="009961CE" w:rsidRPr="004A5530" w:rsidRDefault="009961CE" w:rsidP="009961CE">
            <w:pPr>
              <w:spacing w:after="0" w:line="240" w:lineRule="auto"/>
              <w:rPr>
                <w:rFonts w:ascii="Times New Roman" w:hAnsi="Times New Roman" w:cs="Times New Roman"/>
                <w:sz w:val="16"/>
                <w:szCs w:val="16"/>
              </w:rPr>
            </w:pPr>
            <w:r w:rsidRPr="004A5530">
              <w:rPr>
                <w:rFonts w:ascii="Times New Roman" w:hAnsi="Times New Roman" w:cs="Times New Roman"/>
                <w:bCs/>
                <w:sz w:val="16"/>
                <w:szCs w:val="16"/>
              </w:rPr>
              <w:t>Kelio tiesimas</w:t>
            </w:r>
            <w:r w:rsidRPr="004A5530">
              <w:rPr>
                <w:rFonts w:ascii="Times New Roman" w:hAnsi="Times New Roman" w:cs="Times New Roman"/>
                <w:bCs/>
                <w:i/>
                <w:iCs/>
                <w:sz w:val="16"/>
                <w:szCs w:val="16"/>
              </w:rPr>
              <w:t xml:space="preserve"> </w:t>
            </w:r>
            <w:r w:rsidRPr="004A5530">
              <w:rPr>
                <w:rFonts w:ascii="Times New Roman" w:hAnsi="Times New Roman" w:cs="Times New Roman"/>
                <w:sz w:val="16"/>
                <w:szCs w:val="16"/>
              </w:rPr>
              <w:t>–</w:t>
            </w:r>
            <w:r w:rsidRPr="004A5530">
              <w:rPr>
                <w:rFonts w:ascii="Times New Roman" w:hAnsi="Times New Roman" w:cs="Times New Roman"/>
                <w:i/>
                <w:iCs/>
                <w:sz w:val="16"/>
                <w:szCs w:val="16"/>
              </w:rPr>
              <w:t xml:space="preserve"> </w:t>
            </w:r>
            <w:r w:rsidRPr="004A5530">
              <w:rPr>
                <w:rFonts w:ascii="Times New Roman" w:hAnsi="Times New Roman" w:cs="Times New Roman"/>
                <w:sz w:val="16"/>
                <w:szCs w:val="16"/>
              </w:rPr>
              <w:t>naujo kelio ar jo ruožo statymas nauja trasa, miesto, kaimo gyvenamosios vietovės aplinkkelio su visais kelio statiniais tiesimas, tilto, viaduko ar kitokio statinio statyba, buvusio statinio rekonstravimas (šaltinis: Lietuvos Respublikos kelių įstatymas).</w:t>
            </w:r>
          </w:p>
          <w:p w:rsidR="00324DE5" w:rsidRPr="00844710" w:rsidRDefault="009961CE" w:rsidP="00324DE5">
            <w:pPr>
              <w:spacing w:after="0" w:line="240" w:lineRule="auto"/>
              <w:jc w:val="both"/>
              <w:rPr>
                <w:rFonts w:ascii="Times New Roman" w:eastAsia="Times New Roman" w:hAnsi="Times New Roman" w:cs="Times New Roman"/>
                <w:iCs/>
                <w:color w:val="000000"/>
                <w:sz w:val="16"/>
                <w:szCs w:val="16"/>
                <w:lang w:eastAsia="lt-LT"/>
              </w:rPr>
            </w:pPr>
            <w:r w:rsidRPr="009961CE">
              <w:rPr>
                <w:rFonts w:ascii="Times New Roman" w:hAnsi="Times New Roman" w:cs="Times New Roman"/>
                <w:bCs/>
                <w:sz w:val="16"/>
                <w:szCs w:val="16"/>
              </w:rPr>
              <w:t>Kelio statinys – kelio elementas, turintis laikančiąsias konstrukcijas (tiltas, viadukas, estakada, tunelis, pralaida, triukšmo užtvara, atraminė sienelė, rėminė ar gembinė konstrukcija, pylimas ir kt.)</w:t>
            </w:r>
            <w:r>
              <w:rPr>
                <w:rFonts w:ascii="Times New Roman" w:hAnsi="Times New Roman" w:cs="Times New Roman"/>
                <w:bCs/>
                <w:sz w:val="16"/>
                <w:szCs w:val="16"/>
              </w:rPr>
              <w:t xml:space="preserve"> </w:t>
            </w:r>
            <w:r w:rsidRPr="004A5530">
              <w:rPr>
                <w:rFonts w:ascii="Times New Roman" w:hAnsi="Times New Roman" w:cs="Times New Roman"/>
                <w:sz w:val="16"/>
                <w:szCs w:val="16"/>
              </w:rPr>
              <w:t>(šaltinis: Lietuvos Respublikos kelių įstatymas)</w:t>
            </w:r>
            <w:r w:rsidRPr="009961CE">
              <w:rPr>
                <w:rFonts w:ascii="Times New Roman" w:hAnsi="Times New Roman" w:cs="Times New Roman"/>
                <w:bCs/>
                <w:sz w:val="16"/>
                <w:szCs w:val="16"/>
              </w:rPr>
              <w:t>.</w:t>
            </w:r>
          </w:p>
        </w:tc>
        <w:tc>
          <w:tcPr>
            <w:tcW w:w="1304" w:type="dxa"/>
            <w:shd w:val="clear" w:color="auto" w:fill="auto"/>
          </w:tcPr>
          <w:p w:rsidR="00324DE5" w:rsidRPr="00844710" w:rsidRDefault="00324DE5" w:rsidP="009961CE">
            <w:pPr>
              <w:ind w:right="-110"/>
              <w:jc w:val="center"/>
            </w:pPr>
            <w:r w:rsidRPr="00844710">
              <w:rPr>
                <w:rFonts w:ascii="Times New Roman" w:hAnsi="Times New Roman" w:cs="Times New Roman"/>
                <w:sz w:val="16"/>
                <w:szCs w:val="16"/>
              </w:rPr>
              <w:t>Automatiškai apskaičiuojamas.</w:t>
            </w:r>
          </w:p>
        </w:tc>
        <w:tc>
          <w:tcPr>
            <w:tcW w:w="1561" w:type="dxa"/>
            <w:shd w:val="clear" w:color="auto" w:fill="auto"/>
          </w:tcPr>
          <w:p w:rsidR="00324DE5" w:rsidRPr="00844710" w:rsidRDefault="00324DE5" w:rsidP="00324DE5">
            <w:pPr>
              <w:spacing w:after="0" w:line="240" w:lineRule="auto"/>
              <w:rPr>
                <w:rFonts w:ascii="Times New Roman" w:eastAsia="Times New Roman" w:hAnsi="Times New Roman" w:cs="Times New Roman"/>
                <w:iCs/>
                <w:color w:val="000000"/>
                <w:sz w:val="16"/>
                <w:szCs w:val="16"/>
                <w:lang w:eastAsia="lt-LT"/>
              </w:rPr>
            </w:pPr>
            <w:r w:rsidRPr="00844710">
              <w:rPr>
                <w:rFonts w:ascii="Times New Roman" w:eastAsia="Times New Roman" w:hAnsi="Times New Roman" w:cs="Times New Roman"/>
                <w:iCs/>
                <w:color w:val="000000"/>
                <w:sz w:val="16"/>
                <w:szCs w:val="16"/>
                <w:lang w:eastAsia="lt-LT"/>
              </w:rPr>
              <w:t xml:space="preserve">Skaičiuojamas naujai nutiestų </w:t>
            </w:r>
            <w:r w:rsidRPr="00844710">
              <w:rPr>
                <w:rFonts w:ascii="Times New Roman" w:hAnsi="Times New Roman" w:cs="Times New Roman"/>
                <w:sz w:val="16"/>
                <w:szCs w:val="16"/>
              </w:rPr>
              <w:t>kelių, gatvių ruožų ilgis</w:t>
            </w:r>
            <w:r w:rsidRPr="00844710">
              <w:rPr>
                <w:rFonts w:ascii="Times New Roman" w:eastAsia="Times New Roman" w:hAnsi="Times New Roman" w:cs="Times New Roman"/>
                <w:iCs/>
                <w:color w:val="000000"/>
                <w:sz w:val="16"/>
                <w:szCs w:val="16"/>
                <w:lang w:eastAsia="lt-LT"/>
              </w:rPr>
              <w:t xml:space="preserve">, </w:t>
            </w:r>
            <w:r w:rsidRPr="00844710">
              <w:rPr>
                <w:rFonts w:ascii="Times New Roman" w:hAnsi="Times New Roman" w:cs="Times New Roman"/>
                <w:sz w:val="16"/>
                <w:szCs w:val="16"/>
              </w:rPr>
              <w:t>išmatavus kelio ar gatvės ašinės linijos ilgį (kelio ar gatvės išilginio profilio ilgį), įskaitant šioje ašyje esančius tiltus, viadukus, estakadas, tunelius ir kitus kelio statinius.</w:t>
            </w:r>
          </w:p>
        </w:tc>
        <w:tc>
          <w:tcPr>
            <w:tcW w:w="1700" w:type="dxa"/>
            <w:shd w:val="clear" w:color="auto" w:fill="auto"/>
          </w:tcPr>
          <w:p w:rsidR="00324DE5" w:rsidRPr="00844710" w:rsidRDefault="00324DE5" w:rsidP="00324DE5">
            <w:pPr>
              <w:spacing w:after="0" w:line="240" w:lineRule="auto"/>
              <w:rPr>
                <w:rFonts w:ascii="Times New Roman" w:eastAsia="Times New Roman" w:hAnsi="Times New Roman" w:cs="Times New Roman"/>
                <w:i/>
                <w:iCs/>
                <w:sz w:val="16"/>
                <w:szCs w:val="16"/>
                <w:lang w:eastAsia="lt-LT"/>
              </w:rPr>
            </w:pPr>
            <w:r w:rsidRPr="008E68A5">
              <w:rPr>
                <w:rFonts w:ascii="Times New Roman" w:eastAsia="Times New Roman" w:hAnsi="Times New Roman" w:cs="Times New Roman"/>
                <w:iCs/>
                <w:sz w:val="16"/>
                <w:szCs w:val="16"/>
                <w:u w:val="single"/>
                <w:lang w:eastAsia="lt-LT"/>
              </w:rPr>
              <w:t>Pirminiai šaltiniai:</w:t>
            </w:r>
            <w:r w:rsidRPr="00844710">
              <w:rPr>
                <w:rFonts w:ascii="Times New Roman" w:eastAsia="Times New Roman" w:hAnsi="Times New Roman" w:cs="Times New Roman"/>
                <w:iCs/>
                <w:sz w:val="16"/>
                <w:szCs w:val="16"/>
                <w:lang w:eastAsia="lt-LT"/>
              </w:rPr>
              <w:t xml:space="preserve"> </w:t>
            </w:r>
            <w:r w:rsidRPr="00844710">
              <w:rPr>
                <w:rFonts w:ascii="Times New Roman" w:eastAsia="Times New Roman" w:hAnsi="Times New Roman"/>
                <w:iCs/>
                <w:sz w:val="16"/>
                <w:szCs w:val="16"/>
                <w:lang w:eastAsia="lt-LT"/>
              </w:rPr>
              <w:t>statybos užbaigimo akta</w:t>
            </w:r>
            <w:r>
              <w:rPr>
                <w:rFonts w:ascii="Times New Roman" w:eastAsia="Times New Roman" w:hAnsi="Times New Roman"/>
                <w:iCs/>
                <w:sz w:val="16"/>
                <w:szCs w:val="16"/>
                <w:lang w:eastAsia="lt-LT"/>
              </w:rPr>
              <w:t>i</w:t>
            </w:r>
            <w:r w:rsidRPr="00844710">
              <w:rPr>
                <w:rFonts w:ascii="Times New Roman" w:eastAsia="Times New Roman" w:hAnsi="Times New Roman"/>
                <w:iCs/>
                <w:sz w:val="16"/>
                <w:szCs w:val="16"/>
                <w:lang w:eastAsia="lt-LT"/>
              </w:rPr>
              <w:t xml:space="preserve"> arba deklaracij</w:t>
            </w:r>
            <w:r>
              <w:rPr>
                <w:rFonts w:ascii="Times New Roman" w:eastAsia="Times New Roman" w:hAnsi="Times New Roman"/>
                <w:iCs/>
                <w:sz w:val="16"/>
                <w:szCs w:val="16"/>
                <w:lang w:eastAsia="lt-LT"/>
              </w:rPr>
              <w:t>os</w:t>
            </w:r>
            <w:r w:rsidRPr="00844710">
              <w:rPr>
                <w:rFonts w:ascii="Times New Roman" w:eastAsia="Times New Roman" w:hAnsi="Times New Roman"/>
                <w:iCs/>
                <w:sz w:val="16"/>
                <w:szCs w:val="16"/>
                <w:lang w:eastAsia="lt-LT"/>
              </w:rPr>
              <w:t xml:space="preserve"> apie statybos užbaigimą</w:t>
            </w:r>
            <w:r>
              <w:rPr>
                <w:rFonts w:ascii="Times New Roman" w:eastAsia="Times New Roman" w:hAnsi="Times New Roman"/>
                <w:iCs/>
                <w:sz w:val="16"/>
                <w:szCs w:val="16"/>
                <w:lang w:eastAsia="lt-LT"/>
              </w:rPr>
              <w:t xml:space="preserve"> (kopijos)</w:t>
            </w:r>
            <w:r w:rsidRPr="00844710">
              <w:rPr>
                <w:rFonts w:ascii="Times New Roman" w:eastAsia="Times New Roman" w:hAnsi="Times New Roman"/>
                <w:iCs/>
                <w:sz w:val="16"/>
                <w:szCs w:val="16"/>
                <w:lang w:eastAsia="lt-LT"/>
              </w:rPr>
              <w:t>.</w:t>
            </w:r>
          </w:p>
          <w:p w:rsidR="00324DE5" w:rsidRPr="008E68A5" w:rsidRDefault="00324DE5" w:rsidP="00324DE5">
            <w:pPr>
              <w:spacing w:after="0" w:line="240" w:lineRule="auto"/>
              <w:rPr>
                <w:rFonts w:ascii="Times New Roman" w:eastAsia="Times New Roman" w:hAnsi="Times New Roman" w:cs="Times New Roman"/>
                <w:iCs/>
                <w:sz w:val="16"/>
                <w:szCs w:val="16"/>
                <w:u w:val="single"/>
                <w:lang w:eastAsia="lt-LT"/>
              </w:rPr>
            </w:pPr>
            <w:r w:rsidRPr="008E68A5">
              <w:rPr>
                <w:rFonts w:ascii="Times New Roman" w:eastAsia="Times New Roman" w:hAnsi="Times New Roman" w:cs="Times New Roman"/>
                <w:iCs/>
                <w:sz w:val="16"/>
                <w:szCs w:val="16"/>
                <w:u w:val="single"/>
                <w:lang w:eastAsia="lt-LT"/>
              </w:rPr>
              <w:t xml:space="preserve">Antriniai šaltiniai: </w:t>
            </w:r>
          </w:p>
          <w:p w:rsidR="00324DE5" w:rsidRPr="00844710" w:rsidRDefault="00324DE5" w:rsidP="00324DE5">
            <w:pPr>
              <w:spacing w:after="0" w:line="240" w:lineRule="auto"/>
              <w:rPr>
                <w:rFonts w:ascii="Times New Roman" w:eastAsia="Times New Roman" w:hAnsi="Times New Roman" w:cs="Times New Roman"/>
                <w:b/>
                <w:i/>
                <w:iCs/>
                <w:sz w:val="16"/>
                <w:szCs w:val="16"/>
                <w:lang w:eastAsia="lt-LT"/>
              </w:rPr>
            </w:pPr>
            <w:r w:rsidRPr="00844710">
              <w:rPr>
                <w:rFonts w:ascii="Times New Roman" w:eastAsia="Times New Roman" w:hAnsi="Times New Roman" w:cs="Times New Roman"/>
                <w:iCs/>
                <w:sz w:val="16"/>
                <w:szCs w:val="16"/>
                <w:lang w:eastAsia="lt-LT"/>
              </w:rPr>
              <w:t>ataskaitos po projekto finansavimo pabaigos.</w:t>
            </w:r>
          </w:p>
        </w:tc>
        <w:tc>
          <w:tcPr>
            <w:tcW w:w="1842" w:type="dxa"/>
            <w:shd w:val="clear" w:color="auto" w:fill="auto"/>
          </w:tcPr>
          <w:p w:rsidR="00324DE5" w:rsidRPr="00844710" w:rsidRDefault="00324DE5" w:rsidP="00324DE5">
            <w:pPr>
              <w:spacing w:after="0" w:line="240" w:lineRule="auto"/>
              <w:rPr>
                <w:rFonts w:ascii="Times New Roman" w:eastAsia="Times New Roman" w:hAnsi="Times New Roman" w:cs="Times New Roman"/>
                <w:b/>
                <w:i/>
                <w:iCs/>
                <w:sz w:val="16"/>
                <w:szCs w:val="16"/>
                <w:lang w:eastAsia="lt-LT"/>
              </w:rPr>
            </w:pPr>
            <w:r w:rsidRPr="00844710">
              <w:rPr>
                <w:rFonts w:ascii="Times New Roman" w:eastAsia="Times New Roman" w:hAnsi="Times New Roman" w:cs="Times New Roman"/>
                <w:iCs/>
                <w:sz w:val="16"/>
                <w:szCs w:val="16"/>
                <w:lang w:eastAsia="lt-LT"/>
              </w:rPr>
              <w:t>Rodiklio reikšmė nustatoma</w:t>
            </w:r>
            <w:r w:rsidRPr="00844710">
              <w:rPr>
                <w:rFonts w:ascii="Times New Roman" w:eastAsia="Times New Roman" w:hAnsi="Times New Roman"/>
                <w:iCs/>
                <w:sz w:val="16"/>
                <w:szCs w:val="16"/>
                <w:lang w:eastAsia="lt-LT"/>
              </w:rPr>
              <w:t>, kai pasirašomas statybos užbaigimo aktas arba deklaracija apie statybos užbaigimą, kuriame nurodomas nutiestų naujų kelių ilgis.</w:t>
            </w:r>
          </w:p>
        </w:tc>
        <w:tc>
          <w:tcPr>
            <w:tcW w:w="1703" w:type="dxa"/>
            <w:shd w:val="clear" w:color="auto" w:fill="auto"/>
          </w:tcPr>
          <w:p w:rsidR="00324DE5" w:rsidRPr="00844710" w:rsidRDefault="00324DE5" w:rsidP="00324DE5">
            <w:pPr>
              <w:pStyle w:val="Betarp"/>
              <w:rPr>
                <w:rFonts w:ascii="Times New Roman" w:hAnsi="Times New Roman" w:cs="Times New Roman"/>
                <w:sz w:val="16"/>
                <w:szCs w:val="16"/>
              </w:rPr>
            </w:pPr>
            <w:r w:rsidRPr="00C92BF1">
              <w:rPr>
                <w:rFonts w:ascii="Times New Roman" w:hAnsi="Times New Roman" w:cs="Times New Roman"/>
                <w:sz w:val="16"/>
                <w:szCs w:val="16"/>
                <w:lang w:eastAsia="lt-LT"/>
              </w:rPr>
              <w:t xml:space="preserve">Už </w:t>
            </w:r>
            <w:r>
              <w:rPr>
                <w:rFonts w:ascii="Times New Roman" w:hAnsi="Times New Roman" w:cs="Times New Roman"/>
                <w:sz w:val="16"/>
                <w:szCs w:val="16"/>
                <w:lang w:eastAsia="lt-LT"/>
              </w:rPr>
              <w:t xml:space="preserve">stebėsenos </w:t>
            </w:r>
            <w:r w:rsidRPr="00C92BF1">
              <w:rPr>
                <w:rFonts w:ascii="Times New Roman" w:hAnsi="Times New Roman" w:cs="Times New Roman"/>
                <w:sz w:val="16"/>
                <w:szCs w:val="16"/>
                <w:lang w:eastAsia="lt-LT"/>
              </w:rPr>
              <w:t>rodiklio pasiekimą ir duomen</w:t>
            </w:r>
            <w:r>
              <w:rPr>
                <w:rFonts w:ascii="Times New Roman" w:hAnsi="Times New Roman" w:cs="Times New Roman"/>
                <w:sz w:val="16"/>
                <w:szCs w:val="16"/>
                <w:lang w:eastAsia="lt-LT"/>
              </w:rPr>
              <w:t>is apie pasiektą stebėsenos rodiklio reikšmę antriniuose šaltiniuose yra</w:t>
            </w:r>
            <w:r w:rsidRPr="00C92BF1">
              <w:rPr>
                <w:rFonts w:ascii="Times New Roman" w:hAnsi="Times New Roman" w:cs="Times New Roman"/>
                <w:sz w:val="16"/>
                <w:szCs w:val="16"/>
                <w:lang w:eastAsia="lt-LT"/>
              </w:rPr>
              <w:t xml:space="preserve"> atsakingas projekto vykdytojas.</w:t>
            </w:r>
          </w:p>
        </w:tc>
      </w:tr>
    </w:tbl>
    <w:p w:rsidR="00F32EA7" w:rsidRPr="00270CE8" w:rsidRDefault="00F32EA7" w:rsidP="00F32EA7">
      <w:pPr>
        <w:spacing w:after="0" w:line="240" w:lineRule="auto"/>
        <w:rPr>
          <w:rFonts w:ascii="Times New Roman" w:eastAsia="Times New Roman" w:hAnsi="Times New Roman" w:cs="Times New Roman"/>
          <w:sz w:val="16"/>
          <w:szCs w:val="16"/>
          <w:lang w:eastAsia="lt-LT"/>
        </w:rPr>
      </w:pPr>
    </w:p>
    <w:p w:rsidR="00F32EA7" w:rsidRPr="00270CE8" w:rsidRDefault="00731B98" w:rsidP="00CD7198">
      <w:pPr>
        <w:spacing w:after="0" w:line="240" w:lineRule="auto"/>
        <w:jc w:val="center"/>
        <w:rPr>
          <w:rFonts w:ascii="Times New Roman" w:eastAsia="Times New Roman" w:hAnsi="Times New Roman" w:cs="Times New Roman"/>
          <w:sz w:val="16"/>
          <w:szCs w:val="16"/>
          <w:lang w:eastAsia="lt-LT"/>
        </w:rPr>
      </w:pPr>
      <w:r>
        <w:rPr>
          <w:rFonts w:ascii="Times New Roman" w:eastAsia="Times New Roman" w:hAnsi="Times New Roman" w:cs="Times New Roman"/>
          <w:sz w:val="16"/>
          <w:szCs w:val="16"/>
          <w:lang w:eastAsia="lt-LT"/>
        </w:rPr>
        <w:t>____________________________</w:t>
      </w:r>
    </w:p>
    <w:sectPr w:rsidR="00F32EA7" w:rsidRPr="00270CE8" w:rsidSect="00041626">
      <w:headerReference w:type="default" r:id="rId11"/>
      <w:pgSz w:w="16838" w:h="11906" w:orient="landscape" w:code="9"/>
      <w:pgMar w:top="851"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D10" w:rsidRDefault="00576D10" w:rsidP="003315B0">
      <w:pPr>
        <w:spacing w:after="0" w:line="240" w:lineRule="auto"/>
      </w:pPr>
      <w:r>
        <w:separator/>
      </w:r>
    </w:p>
  </w:endnote>
  <w:endnote w:type="continuationSeparator" w:id="0">
    <w:p w:rsidR="00576D10" w:rsidRDefault="00576D10" w:rsidP="00331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MT">
    <w:altName w:val="Arial"/>
    <w:panose1 w:val="00000000000000000000"/>
    <w:charset w:val="EE"/>
    <w:family w:val="modern"/>
    <w:notTrueType/>
    <w:pitch w:val="default"/>
    <w:sig w:usb0="00000001" w:usb1="00000000" w:usb2="00000000" w:usb3="00000000" w:csb0="00000003"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D10" w:rsidRDefault="00576D10" w:rsidP="003315B0">
      <w:pPr>
        <w:spacing w:after="0" w:line="240" w:lineRule="auto"/>
      </w:pPr>
      <w:r>
        <w:separator/>
      </w:r>
    </w:p>
  </w:footnote>
  <w:footnote w:type="continuationSeparator" w:id="0">
    <w:p w:rsidR="00576D10" w:rsidRDefault="00576D10" w:rsidP="00331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421039"/>
      <w:docPartObj>
        <w:docPartGallery w:val="Page Numbers (Top of Page)"/>
        <w:docPartUnique/>
      </w:docPartObj>
    </w:sdtPr>
    <w:sdtEndPr/>
    <w:sdtContent>
      <w:p w:rsidR="007D37C4" w:rsidRDefault="00A94442">
        <w:pPr>
          <w:pStyle w:val="Antrats"/>
          <w:jc w:val="center"/>
        </w:pPr>
        <w:r>
          <w:fldChar w:fldCharType="begin"/>
        </w:r>
        <w:r>
          <w:instrText>PAGE   \* MERGEFORMAT</w:instrText>
        </w:r>
        <w:r>
          <w:fldChar w:fldCharType="separate"/>
        </w:r>
        <w:r w:rsidR="00EE399F">
          <w:rPr>
            <w:noProof/>
          </w:rPr>
          <w:t>2</w:t>
        </w:r>
        <w:r>
          <w:rPr>
            <w:noProof/>
          </w:rPr>
          <w:fldChar w:fldCharType="end"/>
        </w:r>
      </w:p>
    </w:sdtContent>
  </w:sdt>
  <w:p w:rsidR="007D37C4" w:rsidRDefault="007D37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3026"/>
    <w:multiLevelType w:val="multilevel"/>
    <w:tmpl w:val="3C08822C"/>
    <w:lvl w:ilvl="0">
      <w:start w:val="1"/>
      <w:numFmt w:val="decimal"/>
      <w:suff w:val="space"/>
      <w:lvlText w:val="%1."/>
      <w:lvlJc w:val="left"/>
      <w:pPr>
        <w:ind w:left="360" w:hanging="360"/>
      </w:pPr>
      <w:rPr>
        <w:b w:val="0"/>
        <w:i w:val="0"/>
        <w:sz w:val="20"/>
        <w:szCs w:val="24"/>
      </w:rPr>
    </w:lvl>
    <w:lvl w:ilvl="1">
      <w:start w:val="1"/>
      <w:numFmt w:val="decimal"/>
      <w:suff w:val="space"/>
      <w:lvlText w:val="%1.%2."/>
      <w:lvlJc w:val="left"/>
      <w:pPr>
        <w:ind w:left="792" w:hanging="432"/>
      </w:pPr>
    </w:lvl>
    <w:lvl w:ilvl="2">
      <w:start w:val="1"/>
      <w:numFmt w:val="decimal"/>
      <w:suff w:val="space"/>
      <w:lvlText w:val="%1.%2.%3."/>
      <w:lvlJc w:val="left"/>
      <w:pPr>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A7"/>
    <w:rsid w:val="00001B57"/>
    <w:rsid w:val="000023DC"/>
    <w:rsid w:val="0000408E"/>
    <w:rsid w:val="00012DD6"/>
    <w:rsid w:val="000146D8"/>
    <w:rsid w:val="00015267"/>
    <w:rsid w:val="00015571"/>
    <w:rsid w:val="00016C4E"/>
    <w:rsid w:val="00021C64"/>
    <w:rsid w:val="000243FD"/>
    <w:rsid w:val="00030714"/>
    <w:rsid w:val="000310CF"/>
    <w:rsid w:val="0003324F"/>
    <w:rsid w:val="00036D4D"/>
    <w:rsid w:val="00036EE0"/>
    <w:rsid w:val="000376CA"/>
    <w:rsid w:val="00041626"/>
    <w:rsid w:val="000424F3"/>
    <w:rsid w:val="00045065"/>
    <w:rsid w:val="00047902"/>
    <w:rsid w:val="000502DA"/>
    <w:rsid w:val="00053038"/>
    <w:rsid w:val="00061697"/>
    <w:rsid w:val="0006315B"/>
    <w:rsid w:val="000631D0"/>
    <w:rsid w:val="00065AE9"/>
    <w:rsid w:val="000708CA"/>
    <w:rsid w:val="00077552"/>
    <w:rsid w:val="00082DC9"/>
    <w:rsid w:val="0008790B"/>
    <w:rsid w:val="00087F3C"/>
    <w:rsid w:val="00094610"/>
    <w:rsid w:val="000A1ED6"/>
    <w:rsid w:val="000B0EB3"/>
    <w:rsid w:val="000C0670"/>
    <w:rsid w:val="000C2817"/>
    <w:rsid w:val="000C375F"/>
    <w:rsid w:val="000C60AE"/>
    <w:rsid w:val="000D2915"/>
    <w:rsid w:val="000D2C5E"/>
    <w:rsid w:val="000D3E27"/>
    <w:rsid w:val="000E2CFA"/>
    <w:rsid w:val="000E34F6"/>
    <w:rsid w:val="000E632F"/>
    <w:rsid w:val="000E73F4"/>
    <w:rsid w:val="000F00FB"/>
    <w:rsid w:val="000F182B"/>
    <w:rsid w:val="000F49FD"/>
    <w:rsid w:val="000F611A"/>
    <w:rsid w:val="000F7C32"/>
    <w:rsid w:val="00102110"/>
    <w:rsid w:val="001042CF"/>
    <w:rsid w:val="001165E1"/>
    <w:rsid w:val="00121C5E"/>
    <w:rsid w:val="001304C9"/>
    <w:rsid w:val="00133199"/>
    <w:rsid w:val="00133C0D"/>
    <w:rsid w:val="00140507"/>
    <w:rsid w:val="00140CEE"/>
    <w:rsid w:val="001425AD"/>
    <w:rsid w:val="001435B1"/>
    <w:rsid w:val="00143FF3"/>
    <w:rsid w:val="00146282"/>
    <w:rsid w:val="00150C7C"/>
    <w:rsid w:val="00150D33"/>
    <w:rsid w:val="00151B0E"/>
    <w:rsid w:val="00152086"/>
    <w:rsid w:val="001535C1"/>
    <w:rsid w:val="001543D7"/>
    <w:rsid w:val="00156A6E"/>
    <w:rsid w:val="00156AD6"/>
    <w:rsid w:val="00163442"/>
    <w:rsid w:val="00171350"/>
    <w:rsid w:val="00176660"/>
    <w:rsid w:val="001777CA"/>
    <w:rsid w:val="00177E81"/>
    <w:rsid w:val="00181710"/>
    <w:rsid w:val="0018279D"/>
    <w:rsid w:val="00182E80"/>
    <w:rsid w:val="00183233"/>
    <w:rsid w:val="00187E1E"/>
    <w:rsid w:val="00190FB9"/>
    <w:rsid w:val="0019413D"/>
    <w:rsid w:val="0019437B"/>
    <w:rsid w:val="00194FB3"/>
    <w:rsid w:val="0019673E"/>
    <w:rsid w:val="00197307"/>
    <w:rsid w:val="001976EB"/>
    <w:rsid w:val="001A5A3D"/>
    <w:rsid w:val="001A72D2"/>
    <w:rsid w:val="001B1D80"/>
    <w:rsid w:val="001B4856"/>
    <w:rsid w:val="001B6F66"/>
    <w:rsid w:val="001B7ADB"/>
    <w:rsid w:val="001C1BCB"/>
    <w:rsid w:val="001C1E40"/>
    <w:rsid w:val="001C4846"/>
    <w:rsid w:val="001C6353"/>
    <w:rsid w:val="001D5DF3"/>
    <w:rsid w:val="001D6881"/>
    <w:rsid w:val="001E2FC0"/>
    <w:rsid w:val="001E4C6A"/>
    <w:rsid w:val="001E4F37"/>
    <w:rsid w:val="001E58AE"/>
    <w:rsid w:val="001E6EB1"/>
    <w:rsid w:val="001F27B7"/>
    <w:rsid w:val="001F301A"/>
    <w:rsid w:val="001F4AD6"/>
    <w:rsid w:val="001F654A"/>
    <w:rsid w:val="0020026D"/>
    <w:rsid w:val="0020194F"/>
    <w:rsid w:val="002025E2"/>
    <w:rsid w:val="00204630"/>
    <w:rsid w:val="0020474A"/>
    <w:rsid w:val="00204777"/>
    <w:rsid w:val="00205385"/>
    <w:rsid w:val="002058CC"/>
    <w:rsid w:val="00212402"/>
    <w:rsid w:val="00212496"/>
    <w:rsid w:val="00213E2C"/>
    <w:rsid w:val="00213F7A"/>
    <w:rsid w:val="002232F6"/>
    <w:rsid w:val="00223489"/>
    <w:rsid w:val="00226B26"/>
    <w:rsid w:val="00227C22"/>
    <w:rsid w:val="002315CA"/>
    <w:rsid w:val="002324CA"/>
    <w:rsid w:val="002413B8"/>
    <w:rsid w:val="002439B3"/>
    <w:rsid w:val="0024798C"/>
    <w:rsid w:val="00251EE1"/>
    <w:rsid w:val="002521F6"/>
    <w:rsid w:val="002543A2"/>
    <w:rsid w:val="002544CB"/>
    <w:rsid w:val="00257698"/>
    <w:rsid w:val="00263735"/>
    <w:rsid w:val="00265531"/>
    <w:rsid w:val="0026619D"/>
    <w:rsid w:val="00270645"/>
    <w:rsid w:val="00270A35"/>
    <w:rsid w:val="00270C68"/>
    <w:rsid w:val="00270CE8"/>
    <w:rsid w:val="002743F7"/>
    <w:rsid w:val="002872BE"/>
    <w:rsid w:val="00291741"/>
    <w:rsid w:val="002917D3"/>
    <w:rsid w:val="00294594"/>
    <w:rsid w:val="002A3208"/>
    <w:rsid w:val="002A3F7E"/>
    <w:rsid w:val="002A4A31"/>
    <w:rsid w:val="002B5F16"/>
    <w:rsid w:val="002B6874"/>
    <w:rsid w:val="002C1521"/>
    <w:rsid w:val="002D0133"/>
    <w:rsid w:val="002E272F"/>
    <w:rsid w:val="002E2D9D"/>
    <w:rsid w:val="002F0157"/>
    <w:rsid w:val="002F0EBA"/>
    <w:rsid w:val="002F1DDF"/>
    <w:rsid w:val="002F57C7"/>
    <w:rsid w:val="002F5827"/>
    <w:rsid w:val="002F739B"/>
    <w:rsid w:val="003053BE"/>
    <w:rsid w:val="0030545B"/>
    <w:rsid w:val="0031092C"/>
    <w:rsid w:val="00311CEC"/>
    <w:rsid w:val="00311D28"/>
    <w:rsid w:val="003167A5"/>
    <w:rsid w:val="00317755"/>
    <w:rsid w:val="00322A5D"/>
    <w:rsid w:val="00324DE5"/>
    <w:rsid w:val="003259B7"/>
    <w:rsid w:val="003303D4"/>
    <w:rsid w:val="0033080A"/>
    <w:rsid w:val="003315B0"/>
    <w:rsid w:val="0033223F"/>
    <w:rsid w:val="00332899"/>
    <w:rsid w:val="003416C4"/>
    <w:rsid w:val="0036134F"/>
    <w:rsid w:val="003616B8"/>
    <w:rsid w:val="0036298B"/>
    <w:rsid w:val="0036374A"/>
    <w:rsid w:val="00366AC6"/>
    <w:rsid w:val="0036754B"/>
    <w:rsid w:val="00374E07"/>
    <w:rsid w:val="00377CB7"/>
    <w:rsid w:val="003828A9"/>
    <w:rsid w:val="00393BAF"/>
    <w:rsid w:val="00394E03"/>
    <w:rsid w:val="0039600B"/>
    <w:rsid w:val="003A479A"/>
    <w:rsid w:val="003A51F6"/>
    <w:rsid w:val="003A5ADE"/>
    <w:rsid w:val="003A71F5"/>
    <w:rsid w:val="003A7C9F"/>
    <w:rsid w:val="003B0C52"/>
    <w:rsid w:val="003B19D3"/>
    <w:rsid w:val="003B3EC3"/>
    <w:rsid w:val="003B43E4"/>
    <w:rsid w:val="003B51BF"/>
    <w:rsid w:val="003C501F"/>
    <w:rsid w:val="003D03F0"/>
    <w:rsid w:val="003D0B23"/>
    <w:rsid w:val="003D2B94"/>
    <w:rsid w:val="003D2CAD"/>
    <w:rsid w:val="003D2CC9"/>
    <w:rsid w:val="003D3380"/>
    <w:rsid w:val="003D52A7"/>
    <w:rsid w:val="003D711A"/>
    <w:rsid w:val="003E1D2C"/>
    <w:rsid w:val="003E3A8F"/>
    <w:rsid w:val="003E6314"/>
    <w:rsid w:val="003F0FF1"/>
    <w:rsid w:val="003F15EA"/>
    <w:rsid w:val="003F1F14"/>
    <w:rsid w:val="00401E6C"/>
    <w:rsid w:val="00402E64"/>
    <w:rsid w:val="00403EC9"/>
    <w:rsid w:val="004051C5"/>
    <w:rsid w:val="00410001"/>
    <w:rsid w:val="00412FBA"/>
    <w:rsid w:val="0041470B"/>
    <w:rsid w:val="00423A93"/>
    <w:rsid w:val="004266E4"/>
    <w:rsid w:val="004448BF"/>
    <w:rsid w:val="00446196"/>
    <w:rsid w:val="0045353A"/>
    <w:rsid w:val="00456C04"/>
    <w:rsid w:val="00457156"/>
    <w:rsid w:val="00457174"/>
    <w:rsid w:val="004573CD"/>
    <w:rsid w:val="0046400F"/>
    <w:rsid w:val="00464E9E"/>
    <w:rsid w:val="00466C31"/>
    <w:rsid w:val="004711A6"/>
    <w:rsid w:val="00473DA8"/>
    <w:rsid w:val="00474311"/>
    <w:rsid w:val="00477AD1"/>
    <w:rsid w:val="004833A2"/>
    <w:rsid w:val="004836F5"/>
    <w:rsid w:val="00484DE7"/>
    <w:rsid w:val="00484E07"/>
    <w:rsid w:val="0048563B"/>
    <w:rsid w:val="00487031"/>
    <w:rsid w:val="004913A0"/>
    <w:rsid w:val="00492721"/>
    <w:rsid w:val="00494102"/>
    <w:rsid w:val="004945B2"/>
    <w:rsid w:val="00494841"/>
    <w:rsid w:val="0049522C"/>
    <w:rsid w:val="00496F35"/>
    <w:rsid w:val="004A2A49"/>
    <w:rsid w:val="004B038D"/>
    <w:rsid w:val="004B4A6E"/>
    <w:rsid w:val="004C41F3"/>
    <w:rsid w:val="004D01E1"/>
    <w:rsid w:val="004E52E4"/>
    <w:rsid w:val="004E7B81"/>
    <w:rsid w:val="004F4ABA"/>
    <w:rsid w:val="005075BF"/>
    <w:rsid w:val="0051166C"/>
    <w:rsid w:val="005123DD"/>
    <w:rsid w:val="00522DC0"/>
    <w:rsid w:val="00526CE5"/>
    <w:rsid w:val="00530F1A"/>
    <w:rsid w:val="00531E00"/>
    <w:rsid w:val="00534C43"/>
    <w:rsid w:val="00542C89"/>
    <w:rsid w:val="005434B6"/>
    <w:rsid w:val="00543E06"/>
    <w:rsid w:val="005448B6"/>
    <w:rsid w:val="005501A4"/>
    <w:rsid w:val="00550649"/>
    <w:rsid w:val="005530D4"/>
    <w:rsid w:val="00560B33"/>
    <w:rsid w:val="00562B42"/>
    <w:rsid w:val="005637B9"/>
    <w:rsid w:val="00567A31"/>
    <w:rsid w:val="0057025A"/>
    <w:rsid w:val="005713C7"/>
    <w:rsid w:val="00576D10"/>
    <w:rsid w:val="00586895"/>
    <w:rsid w:val="00587830"/>
    <w:rsid w:val="00590342"/>
    <w:rsid w:val="005911EA"/>
    <w:rsid w:val="0059674C"/>
    <w:rsid w:val="00596F9D"/>
    <w:rsid w:val="005A0754"/>
    <w:rsid w:val="005A0DC2"/>
    <w:rsid w:val="005A15CD"/>
    <w:rsid w:val="005A3EB1"/>
    <w:rsid w:val="005A42A4"/>
    <w:rsid w:val="005A5084"/>
    <w:rsid w:val="005A5EE0"/>
    <w:rsid w:val="005B06D9"/>
    <w:rsid w:val="005B2AB9"/>
    <w:rsid w:val="005B5367"/>
    <w:rsid w:val="005B6014"/>
    <w:rsid w:val="005C03E4"/>
    <w:rsid w:val="005C2980"/>
    <w:rsid w:val="005C4DFB"/>
    <w:rsid w:val="005C5C6B"/>
    <w:rsid w:val="005C65AE"/>
    <w:rsid w:val="005C7BCF"/>
    <w:rsid w:val="005D22B2"/>
    <w:rsid w:val="005D36C0"/>
    <w:rsid w:val="005D5915"/>
    <w:rsid w:val="005D7E8A"/>
    <w:rsid w:val="005E1B41"/>
    <w:rsid w:val="005F2616"/>
    <w:rsid w:val="005F4102"/>
    <w:rsid w:val="005F54FD"/>
    <w:rsid w:val="00602DDC"/>
    <w:rsid w:val="00606C3A"/>
    <w:rsid w:val="00607219"/>
    <w:rsid w:val="0061652A"/>
    <w:rsid w:val="00622B7F"/>
    <w:rsid w:val="00623260"/>
    <w:rsid w:val="0062528A"/>
    <w:rsid w:val="006256FB"/>
    <w:rsid w:val="006256FC"/>
    <w:rsid w:val="006268CD"/>
    <w:rsid w:val="00632B62"/>
    <w:rsid w:val="00634463"/>
    <w:rsid w:val="00644B0D"/>
    <w:rsid w:val="006526E0"/>
    <w:rsid w:val="00655081"/>
    <w:rsid w:val="0065560A"/>
    <w:rsid w:val="006561FD"/>
    <w:rsid w:val="0065669D"/>
    <w:rsid w:val="00657493"/>
    <w:rsid w:val="006603EE"/>
    <w:rsid w:val="00663374"/>
    <w:rsid w:val="006650B4"/>
    <w:rsid w:val="006652A1"/>
    <w:rsid w:val="00666CD4"/>
    <w:rsid w:val="0067198F"/>
    <w:rsid w:val="00671ACC"/>
    <w:rsid w:val="00675F19"/>
    <w:rsid w:val="006767E0"/>
    <w:rsid w:val="0068460D"/>
    <w:rsid w:val="00691521"/>
    <w:rsid w:val="00691BA5"/>
    <w:rsid w:val="0069558C"/>
    <w:rsid w:val="006A47A7"/>
    <w:rsid w:val="006A6FD4"/>
    <w:rsid w:val="006B144E"/>
    <w:rsid w:val="006B4AD4"/>
    <w:rsid w:val="006B5179"/>
    <w:rsid w:val="006B5BE0"/>
    <w:rsid w:val="006B794D"/>
    <w:rsid w:val="006C783C"/>
    <w:rsid w:val="006D125B"/>
    <w:rsid w:val="006D793A"/>
    <w:rsid w:val="006D7AF6"/>
    <w:rsid w:val="006E4726"/>
    <w:rsid w:val="006F1AC5"/>
    <w:rsid w:val="006F58EE"/>
    <w:rsid w:val="00701E2D"/>
    <w:rsid w:val="007021F2"/>
    <w:rsid w:val="00705064"/>
    <w:rsid w:val="00713ABA"/>
    <w:rsid w:val="0071557E"/>
    <w:rsid w:val="00720462"/>
    <w:rsid w:val="00723E74"/>
    <w:rsid w:val="00727646"/>
    <w:rsid w:val="00727761"/>
    <w:rsid w:val="00731B98"/>
    <w:rsid w:val="007341F9"/>
    <w:rsid w:val="007352B7"/>
    <w:rsid w:val="00737081"/>
    <w:rsid w:val="00737C2F"/>
    <w:rsid w:val="00756836"/>
    <w:rsid w:val="007574C8"/>
    <w:rsid w:val="00766D78"/>
    <w:rsid w:val="007700BD"/>
    <w:rsid w:val="00773997"/>
    <w:rsid w:val="00774164"/>
    <w:rsid w:val="007755A8"/>
    <w:rsid w:val="00777589"/>
    <w:rsid w:val="00777AF0"/>
    <w:rsid w:val="00791FBC"/>
    <w:rsid w:val="00793810"/>
    <w:rsid w:val="00795DA2"/>
    <w:rsid w:val="00796813"/>
    <w:rsid w:val="007A09D7"/>
    <w:rsid w:val="007A7816"/>
    <w:rsid w:val="007B629D"/>
    <w:rsid w:val="007C1F1D"/>
    <w:rsid w:val="007C3499"/>
    <w:rsid w:val="007C3885"/>
    <w:rsid w:val="007C40FA"/>
    <w:rsid w:val="007C4E09"/>
    <w:rsid w:val="007C774D"/>
    <w:rsid w:val="007D1509"/>
    <w:rsid w:val="007D37C4"/>
    <w:rsid w:val="007D6FF3"/>
    <w:rsid w:val="007E22EB"/>
    <w:rsid w:val="007F239F"/>
    <w:rsid w:val="007F2FB0"/>
    <w:rsid w:val="008014E9"/>
    <w:rsid w:val="00803C57"/>
    <w:rsid w:val="00803C92"/>
    <w:rsid w:val="00807E66"/>
    <w:rsid w:val="00822130"/>
    <w:rsid w:val="00831B5D"/>
    <w:rsid w:val="00835D2E"/>
    <w:rsid w:val="00837974"/>
    <w:rsid w:val="00840DB0"/>
    <w:rsid w:val="00842689"/>
    <w:rsid w:val="00843C5D"/>
    <w:rsid w:val="00844710"/>
    <w:rsid w:val="008513D2"/>
    <w:rsid w:val="00852571"/>
    <w:rsid w:val="0085286F"/>
    <w:rsid w:val="00864F01"/>
    <w:rsid w:val="00874CBA"/>
    <w:rsid w:val="008831E0"/>
    <w:rsid w:val="00884BB8"/>
    <w:rsid w:val="008860FC"/>
    <w:rsid w:val="008869FA"/>
    <w:rsid w:val="00887561"/>
    <w:rsid w:val="00887943"/>
    <w:rsid w:val="0089412B"/>
    <w:rsid w:val="00896F9B"/>
    <w:rsid w:val="008977AB"/>
    <w:rsid w:val="008A00B4"/>
    <w:rsid w:val="008A12CD"/>
    <w:rsid w:val="008A3D9F"/>
    <w:rsid w:val="008A3F0B"/>
    <w:rsid w:val="008A76CD"/>
    <w:rsid w:val="008B008D"/>
    <w:rsid w:val="008B2F2E"/>
    <w:rsid w:val="008B7EBD"/>
    <w:rsid w:val="008C4ACF"/>
    <w:rsid w:val="008D0068"/>
    <w:rsid w:val="008D19CC"/>
    <w:rsid w:val="008D1CF6"/>
    <w:rsid w:val="008D5684"/>
    <w:rsid w:val="008D604F"/>
    <w:rsid w:val="008F0DB2"/>
    <w:rsid w:val="008F0F8E"/>
    <w:rsid w:val="008F1F61"/>
    <w:rsid w:val="008F275C"/>
    <w:rsid w:val="008F3159"/>
    <w:rsid w:val="008F40D3"/>
    <w:rsid w:val="008F426D"/>
    <w:rsid w:val="008F4A3C"/>
    <w:rsid w:val="008F57F1"/>
    <w:rsid w:val="008F66E7"/>
    <w:rsid w:val="008F79F5"/>
    <w:rsid w:val="00900FD8"/>
    <w:rsid w:val="00902CF2"/>
    <w:rsid w:val="00906368"/>
    <w:rsid w:val="009121DA"/>
    <w:rsid w:val="00915A90"/>
    <w:rsid w:val="009331D3"/>
    <w:rsid w:val="00935AF0"/>
    <w:rsid w:val="00941E28"/>
    <w:rsid w:val="00943E6E"/>
    <w:rsid w:val="00944087"/>
    <w:rsid w:val="009441D4"/>
    <w:rsid w:val="00946D5E"/>
    <w:rsid w:val="009478AB"/>
    <w:rsid w:val="00962C8B"/>
    <w:rsid w:val="00963ED3"/>
    <w:rsid w:val="009671D2"/>
    <w:rsid w:val="00971CC5"/>
    <w:rsid w:val="00977922"/>
    <w:rsid w:val="00982CE7"/>
    <w:rsid w:val="00984714"/>
    <w:rsid w:val="00986B4E"/>
    <w:rsid w:val="00991626"/>
    <w:rsid w:val="009961CE"/>
    <w:rsid w:val="009A2C3F"/>
    <w:rsid w:val="009A2C80"/>
    <w:rsid w:val="009A56E7"/>
    <w:rsid w:val="009B0C0A"/>
    <w:rsid w:val="009B1CB8"/>
    <w:rsid w:val="009C3016"/>
    <w:rsid w:val="009C303F"/>
    <w:rsid w:val="009C340B"/>
    <w:rsid w:val="009D24B2"/>
    <w:rsid w:val="009D52EF"/>
    <w:rsid w:val="009E1F04"/>
    <w:rsid w:val="009E762E"/>
    <w:rsid w:val="009E7736"/>
    <w:rsid w:val="009E7D2E"/>
    <w:rsid w:val="009F03CC"/>
    <w:rsid w:val="009F2F5A"/>
    <w:rsid w:val="009F30A0"/>
    <w:rsid w:val="009F3C15"/>
    <w:rsid w:val="009F4EF2"/>
    <w:rsid w:val="009F6453"/>
    <w:rsid w:val="009F6BD7"/>
    <w:rsid w:val="00A02884"/>
    <w:rsid w:val="00A07EEC"/>
    <w:rsid w:val="00A1116C"/>
    <w:rsid w:val="00A13140"/>
    <w:rsid w:val="00A16D7D"/>
    <w:rsid w:val="00A16E9D"/>
    <w:rsid w:val="00A17E75"/>
    <w:rsid w:val="00A2445A"/>
    <w:rsid w:val="00A268FC"/>
    <w:rsid w:val="00A26AC8"/>
    <w:rsid w:val="00A26BC8"/>
    <w:rsid w:val="00A27E6F"/>
    <w:rsid w:val="00A3463D"/>
    <w:rsid w:val="00A35DD9"/>
    <w:rsid w:val="00A35F59"/>
    <w:rsid w:val="00A37B98"/>
    <w:rsid w:val="00A403EA"/>
    <w:rsid w:val="00A4295E"/>
    <w:rsid w:val="00A429F1"/>
    <w:rsid w:val="00A51F0F"/>
    <w:rsid w:val="00A60888"/>
    <w:rsid w:val="00A61E96"/>
    <w:rsid w:val="00A6430A"/>
    <w:rsid w:val="00A66B6C"/>
    <w:rsid w:val="00A66FFB"/>
    <w:rsid w:val="00A70523"/>
    <w:rsid w:val="00A70D0D"/>
    <w:rsid w:val="00A71A71"/>
    <w:rsid w:val="00A808A8"/>
    <w:rsid w:val="00A82AFF"/>
    <w:rsid w:val="00A82C86"/>
    <w:rsid w:val="00A830C9"/>
    <w:rsid w:val="00A9015E"/>
    <w:rsid w:val="00A90A69"/>
    <w:rsid w:val="00A92D51"/>
    <w:rsid w:val="00A94442"/>
    <w:rsid w:val="00A96CEF"/>
    <w:rsid w:val="00A97524"/>
    <w:rsid w:val="00A97BBE"/>
    <w:rsid w:val="00AA1A07"/>
    <w:rsid w:val="00AA2146"/>
    <w:rsid w:val="00AA46BA"/>
    <w:rsid w:val="00AA5079"/>
    <w:rsid w:val="00AA5C99"/>
    <w:rsid w:val="00AB093C"/>
    <w:rsid w:val="00AB0C6A"/>
    <w:rsid w:val="00AB154C"/>
    <w:rsid w:val="00AB1652"/>
    <w:rsid w:val="00AB6944"/>
    <w:rsid w:val="00AC3A41"/>
    <w:rsid w:val="00AC5C10"/>
    <w:rsid w:val="00AD4C19"/>
    <w:rsid w:val="00AD6841"/>
    <w:rsid w:val="00AD7F2D"/>
    <w:rsid w:val="00AE07C3"/>
    <w:rsid w:val="00AE5777"/>
    <w:rsid w:val="00AE626D"/>
    <w:rsid w:val="00AE6A0F"/>
    <w:rsid w:val="00AF42E7"/>
    <w:rsid w:val="00AF4576"/>
    <w:rsid w:val="00B0150A"/>
    <w:rsid w:val="00B026FC"/>
    <w:rsid w:val="00B06063"/>
    <w:rsid w:val="00B1323D"/>
    <w:rsid w:val="00B23F2E"/>
    <w:rsid w:val="00B25EDF"/>
    <w:rsid w:val="00B32106"/>
    <w:rsid w:val="00B32866"/>
    <w:rsid w:val="00B46DF6"/>
    <w:rsid w:val="00B51322"/>
    <w:rsid w:val="00B51607"/>
    <w:rsid w:val="00B51ADE"/>
    <w:rsid w:val="00B53ADD"/>
    <w:rsid w:val="00B5515A"/>
    <w:rsid w:val="00B57E04"/>
    <w:rsid w:val="00B6141B"/>
    <w:rsid w:val="00B617FA"/>
    <w:rsid w:val="00B62C7D"/>
    <w:rsid w:val="00B636F7"/>
    <w:rsid w:val="00B64D3E"/>
    <w:rsid w:val="00B673BB"/>
    <w:rsid w:val="00B70628"/>
    <w:rsid w:val="00B7076B"/>
    <w:rsid w:val="00B723B6"/>
    <w:rsid w:val="00B77862"/>
    <w:rsid w:val="00B840C7"/>
    <w:rsid w:val="00B84E4C"/>
    <w:rsid w:val="00B87E7C"/>
    <w:rsid w:val="00BA0956"/>
    <w:rsid w:val="00BA1382"/>
    <w:rsid w:val="00BB388B"/>
    <w:rsid w:val="00BB5091"/>
    <w:rsid w:val="00BC1DC3"/>
    <w:rsid w:val="00BC66A6"/>
    <w:rsid w:val="00BC682F"/>
    <w:rsid w:val="00BC6E5D"/>
    <w:rsid w:val="00BD1B64"/>
    <w:rsid w:val="00BD2D7A"/>
    <w:rsid w:val="00BE08FA"/>
    <w:rsid w:val="00BE1F46"/>
    <w:rsid w:val="00BE30E0"/>
    <w:rsid w:val="00BE3CA7"/>
    <w:rsid w:val="00BE3DE9"/>
    <w:rsid w:val="00BF1029"/>
    <w:rsid w:val="00BF5BF7"/>
    <w:rsid w:val="00BF6F61"/>
    <w:rsid w:val="00C000BA"/>
    <w:rsid w:val="00C03898"/>
    <w:rsid w:val="00C045A4"/>
    <w:rsid w:val="00C04B29"/>
    <w:rsid w:val="00C10CA9"/>
    <w:rsid w:val="00C1156D"/>
    <w:rsid w:val="00C13299"/>
    <w:rsid w:val="00C148D1"/>
    <w:rsid w:val="00C16890"/>
    <w:rsid w:val="00C22AAE"/>
    <w:rsid w:val="00C2385B"/>
    <w:rsid w:val="00C24306"/>
    <w:rsid w:val="00C31855"/>
    <w:rsid w:val="00C31C06"/>
    <w:rsid w:val="00C35F7C"/>
    <w:rsid w:val="00C4046E"/>
    <w:rsid w:val="00C423EC"/>
    <w:rsid w:val="00C5381F"/>
    <w:rsid w:val="00C55941"/>
    <w:rsid w:val="00C61959"/>
    <w:rsid w:val="00C6692B"/>
    <w:rsid w:val="00C676FD"/>
    <w:rsid w:val="00C71DBC"/>
    <w:rsid w:val="00C7666C"/>
    <w:rsid w:val="00C84E45"/>
    <w:rsid w:val="00C85015"/>
    <w:rsid w:val="00C90CF2"/>
    <w:rsid w:val="00C91E0D"/>
    <w:rsid w:val="00C92BF1"/>
    <w:rsid w:val="00CA285C"/>
    <w:rsid w:val="00CA505C"/>
    <w:rsid w:val="00CB0B82"/>
    <w:rsid w:val="00CB39DC"/>
    <w:rsid w:val="00CB4308"/>
    <w:rsid w:val="00CB5FDE"/>
    <w:rsid w:val="00CB62AF"/>
    <w:rsid w:val="00CB726C"/>
    <w:rsid w:val="00CC02C7"/>
    <w:rsid w:val="00CC0973"/>
    <w:rsid w:val="00CC10AB"/>
    <w:rsid w:val="00CC119F"/>
    <w:rsid w:val="00CC60AB"/>
    <w:rsid w:val="00CD2AF0"/>
    <w:rsid w:val="00CD37BB"/>
    <w:rsid w:val="00CD43DC"/>
    <w:rsid w:val="00CD7198"/>
    <w:rsid w:val="00CD778A"/>
    <w:rsid w:val="00CD7DBC"/>
    <w:rsid w:val="00CE11C0"/>
    <w:rsid w:val="00CE1A0E"/>
    <w:rsid w:val="00CE3EB8"/>
    <w:rsid w:val="00CE421E"/>
    <w:rsid w:val="00CE43B0"/>
    <w:rsid w:val="00CE64BB"/>
    <w:rsid w:val="00CF040B"/>
    <w:rsid w:val="00CF2144"/>
    <w:rsid w:val="00D049DE"/>
    <w:rsid w:val="00D06A3A"/>
    <w:rsid w:val="00D100DB"/>
    <w:rsid w:val="00D22022"/>
    <w:rsid w:val="00D23533"/>
    <w:rsid w:val="00D25096"/>
    <w:rsid w:val="00D251DB"/>
    <w:rsid w:val="00D25A32"/>
    <w:rsid w:val="00D273E2"/>
    <w:rsid w:val="00D31430"/>
    <w:rsid w:val="00D3204C"/>
    <w:rsid w:val="00D32861"/>
    <w:rsid w:val="00D3771D"/>
    <w:rsid w:val="00D37C0A"/>
    <w:rsid w:val="00D550FE"/>
    <w:rsid w:val="00D5704D"/>
    <w:rsid w:val="00D6409F"/>
    <w:rsid w:val="00D6460C"/>
    <w:rsid w:val="00D6701A"/>
    <w:rsid w:val="00D67D87"/>
    <w:rsid w:val="00D71162"/>
    <w:rsid w:val="00D757AE"/>
    <w:rsid w:val="00D808C4"/>
    <w:rsid w:val="00D832B2"/>
    <w:rsid w:val="00D85202"/>
    <w:rsid w:val="00D86D62"/>
    <w:rsid w:val="00D92985"/>
    <w:rsid w:val="00D92E4C"/>
    <w:rsid w:val="00D93C06"/>
    <w:rsid w:val="00D9408D"/>
    <w:rsid w:val="00D94C2B"/>
    <w:rsid w:val="00DA26E9"/>
    <w:rsid w:val="00DA4029"/>
    <w:rsid w:val="00DB2293"/>
    <w:rsid w:val="00DB2498"/>
    <w:rsid w:val="00DB5DDB"/>
    <w:rsid w:val="00DB65C4"/>
    <w:rsid w:val="00DC1732"/>
    <w:rsid w:val="00DC6674"/>
    <w:rsid w:val="00DD0AA2"/>
    <w:rsid w:val="00DD2C6D"/>
    <w:rsid w:val="00DD3E60"/>
    <w:rsid w:val="00DE0A68"/>
    <w:rsid w:val="00DE4D1B"/>
    <w:rsid w:val="00DF48A8"/>
    <w:rsid w:val="00DF5356"/>
    <w:rsid w:val="00E0455E"/>
    <w:rsid w:val="00E0486B"/>
    <w:rsid w:val="00E15307"/>
    <w:rsid w:val="00E200E7"/>
    <w:rsid w:val="00E234D5"/>
    <w:rsid w:val="00E24DE0"/>
    <w:rsid w:val="00E25172"/>
    <w:rsid w:val="00E305FC"/>
    <w:rsid w:val="00E31CA2"/>
    <w:rsid w:val="00E32531"/>
    <w:rsid w:val="00E35A56"/>
    <w:rsid w:val="00E42D9A"/>
    <w:rsid w:val="00E43CBC"/>
    <w:rsid w:val="00E45A7C"/>
    <w:rsid w:val="00E54616"/>
    <w:rsid w:val="00E57DC2"/>
    <w:rsid w:val="00E61D49"/>
    <w:rsid w:val="00E626D0"/>
    <w:rsid w:val="00E635DA"/>
    <w:rsid w:val="00E67D5C"/>
    <w:rsid w:val="00E82745"/>
    <w:rsid w:val="00E849C6"/>
    <w:rsid w:val="00E86E48"/>
    <w:rsid w:val="00E959CA"/>
    <w:rsid w:val="00E97ECF"/>
    <w:rsid w:val="00EA000E"/>
    <w:rsid w:val="00EA187D"/>
    <w:rsid w:val="00EA2BF0"/>
    <w:rsid w:val="00EA383C"/>
    <w:rsid w:val="00EB1BEE"/>
    <w:rsid w:val="00EC3C81"/>
    <w:rsid w:val="00EC4E97"/>
    <w:rsid w:val="00EC5D16"/>
    <w:rsid w:val="00EC6BE6"/>
    <w:rsid w:val="00ED00BF"/>
    <w:rsid w:val="00ED1089"/>
    <w:rsid w:val="00ED4B55"/>
    <w:rsid w:val="00ED74B1"/>
    <w:rsid w:val="00EE145E"/>
    <w:rsid w:val="00EE1D37"/>
    <w:rsid w:val="00EE2376"/>
    <w:rsid w:val="00EE399F"/>
    <w:rsid w:val="00EE40E1"/>
    <w:rsid w:val="00EE57CF"/>
    <w:rsid w:val="00EE5CE5"/>
    <w:rsid w:val="00EF09D2"/>
    <w:rsid w:val="00EF21C0"/>
    <w:rsid w:val="00EF25B8"/>
    <w:rsid w:val="00EF2D5C"/>
    <w:rsid w:val="00EF3C6C"/>
    <w:rsid w:val="00EF42D7"/>
    <w:rsid w:val="00F0605C"/>
    <w:rsid w:val="00F06846"/>
    <w:rsid w:val="00F108FA"/>
    <w:rsid w:val="00F10C95"/>
    <w:rsid w:val="00F11D9C"/>
    <w:rsid w:val="00F1512E"/>
    <w:rsid w:val="00F17C11"/>
    <w:rsid w:val="00F2192F"/>
    <w:rsid w:val="00F222D0"/>
    <w:rsid w:val="00F23CDE"/>
    <w:rsid w:val="00F32EA7"/>
    <w:rsid w:val="00F35320"/>
    <w:rsid w:val="00F3602C"/>
    <w:rsid w:val="00F442A3"/>
    <w:rsid w:val="00F4524A"/>
    <w:rsid w:val="00F54841"/>
    <w:rsid w:val="00F54D6E"/>
    <w:rsid w:val="00F576D3"/>
    <w:rsid w:val="00F640B5"/>
    <w:rsid w:val="00F64906"/>
    <w:rsid w:val="00F660EE"/>
    <w:rsid w:val="00F750C3"/>
    <w:rsid w:val="00F7659A"/>
    <w:rsid w:val="00F84142"/>
    <w:rsid w:val="00F84248"/>
    <w:rsid w:val="00F868C0"/>
    <w:rsid w:val="00F929D5"/>
    <w:rsid w:val="00F929FA"/>
    <w:rsid w:val="00FB2911"/>
    <w:rsid w:val="00FB75B9"/>
    <w:rsid w:val="00FC3F9A"/>
    <w:rsid w:val="00FC4F04"/>
    <w:rsid w:val="00FC66CB"/>
    <w:rsid w:val="00FC7116"/>
    <w:rsid w:val="00FC7EA6"/>
    <w:rsid w:val="00FC7FC4"/>
    <w:rsid w:val="00FD1651"/>
    <w:rsid w:val="00FD2343"/>
    <w:rsid w:val="00FD2681"/>
    <w:rsid w:val="00FD2FB7"/>
    <w:rsid w:val="00FD420D"/>
    <w:rsid w:val="00FD757C"/>
    <w:rsid w:val="00FE376A"/>
    <w:rsid w:val="00FE3EBD"/>
    <w:rsid w:val="00FE403B"/>
    <w:rsid w:val="00FE7D80"/>
    <w:rsid w:val="00FF283F"/>
    <w:rsid w:val="00FF4715"/>
    <w:rsid w:val="00FF68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2E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qFormat/>
    <w:rsid w:val="003315B0"/>
    <w:rPr>
      <w:vertAlign w:val="superscript"/>
    </w:rPr>
  </w:style>
  <w:style w:type="paragraph" w:styleId="Puslapioinaostekstas">
    <w:name w:val="footnote text"/>
    <w:basedOn w:val="prastasis"/>
    <w:link w:val="PuslapioinaostekstasDiagrama"/>
    <w:uiPriority w:val="99"/>
    <w:unhideWhenUsed/>
    <w:rsid w:val="00AF42E7"/>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AF42E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CD43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43DC"/>
    <w:rPr>
      <w:rFonts w:ascii="Tahoma" w:hAnsi="Tahoma" w:cs="Tahoma"/>
      <w:sz w:val="16"/>
      <w:szCs w:val="16"/>
    </w:rPr>
  </w:style>
  <w:style w:type="paragraph" w:styleId="Sraopastraipa">
    <w:name w:val="List Paragraph"/>
    <w:basedOn w:val="prastasis"/>
    <w:uiPriority w:val="34"/>
    <w:qFormat/>
    <w:rsid w:val="00BE1F46"/>
    <w:pPr>
      <w:ind w:left="720"/>
      <w:contextualSpacing/>
    </w:pPr>
  </w:style>
  <w:style w:type="paragraph" w:customStyle="1" w:styleId="prastasis1">
    <w:name w:val="Įprastasis1"/>
    <w:basedOn w:val="prastasis"/>
    <w:rsid w:val="009478AB"/>
    <w:pPr>
      <w:spacing w:before="120" w:after="0" w:line="240" w:lineRule="auto"/>
      <w:jc w:val="both"/>
    </w:pPr>
    <w:rPr>
      <w:rFonts w:ascii="Times New Roman" w:eastAsia="Times New Roman" w:hAnsi="Times New Roman" w:cs="Times New Roman"/>
      <w:sz w:val="24"/>
      <w:szCs w:val="24"/>
      <w:lang w:eastAsia="lt-LT"/>
    </w:rPr>
  </w:style>
  <w:style w:type="paragraph" w:styleId="Betarp">
    <w:name w:val="No Spacing"/>
    <w:uiPriority w:val="1"/>
    <w:qFormat/>
    <w:rsid w:val="009478AB"/>
    <w:pPr>
      <w:spacing w:after="0" w:line="240" w:lineRule="auto"/>
    </w:pPr>
  </w:style>
  <w:style w:type="character" w:styleId="Hipersaitas">
    <w:name w:val="Hyperlink"/>
    <w:basedOn w:val="Numatytasispastraiposriftas"/>
    <w:uiPriority w:val="99"/>
    <w:unhideWhenUsed/>
    <w:rsid w:val="002A3F7E"/>
    <w:rPr>
      <w:color w:val="0000FF" w:themeColor="hyperlink"/>
      <w:u w:val="single"/>
    </w:rPr>
  </w:style>
  <w:style w:type="character" w:customStyle="1" w:styleId="apple-converted-space">
    <w:name w:val="apple-converted-space"/>
    <w:basedOn w:val="Numatytasispastraiposriftas"/>
    <w:rsid w:val="005A0DC2"/>
  </w:style>
  <w:style w:type="character" w:customStyle="1" w:styleId="LLCTekstas">
    <w:name w:val="LLCTekstas"/>
    <w:basedOn w:val="Numatytasispastraiposriftas"/>
    <w:rsid w:val="00C24306"/>
  </w:style>
  <w:style w:type="paragraph" w:styleId="Antrats">
    <w:name w:val="header"/>
    <w:basedOn w:val="prastasis"/>
    <w:link w:val="AntratsDiagrama"/>
    <w:uiPriority w:val="99"/>
    <w:unhideWhenUsed/>
    <w:rsid w:val="00671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198F"/>
  </w:style>
  <w:style w:type="paragraph" w:styleId="Porat">
    <w:name w:val="footer"/>
    <w:basedOn w:val="prastasis"/>
    <w:link w:val="PoratDiagrama"/>
    <w:uiPriority w:val="99"/>
    <w:unhideWhenUsed/>
    <w:rsid w:val="00671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198F"/>
  </w:style>
  <w:style w:type="character" w:styleId="Perirtashipersaitas">
    <w:name w:val="FollowedHyperlink"/>
    <w:basedOn w:val="Numatytasispastraiposriftas"/>
    <w:uiPriority w:val="99"/>
    <w:semiHidden/>
    <w:unhideWhenUsed/>
    <w:rsid w:val="008F1F61"/>
    <w:rPr>
      <w:color w:val="800080" w:themeColor="followedHyperlink"/>
      <w:u w:val="single"/>
    </w:rPr>
  </w:style>
  <w:style w:type="paragraph" w:customStyle="1" w:styleId="Default">
    <w:name w:val="Default"/>
    <w:rsid w:val="00DB5DDB"/>
    <w:pPr>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CM1">
    <w:name w:val="CM1"/>
    <w:basedOn w:val="Default"/>
    <w:next w:val="Default"/>
    <w:uiPriority w:val="99"/>
    <w:rsid w:val="00CB62AF"/>
    <w:rPr>
      <w:rFonts w:ascii="EUAlbertina" w:hAnsi="EUAlbertina" w:cstheme="minorBidi"/>
      <w:color w:val="auto"/>
    </w:rPr>
  </w:style>
  <w:style w:type="paragraph" w:customStyle="1" w:styleId="CM3">
    <w:name w:val="CM3"/>
    <w:basedOn w:val="Default"/>
    <w:next w:val="Default"/>
    <w:uiPriority w:val="99"/>
    <w:rsid w:val="00CB62AF"/>
    <w:rPr>
      <w:rFonts w:ascii="EUAlbertina" w:hAnsi="EUAlbertina" w:cstheme="minorBidi"/>
      <w:color w:val="auto"/>
    </w:rPr>
  </w:style>
  <w:style w:type="paragraph" w:customStyle="1" w:styleId="CM4">
    <w:name w:val="CM4"/>
    <w:basedOn w:val="Default"/>
    <w:next w:val="Default"/>
    <w:uiPriority w:val="99"/>
    <w:rsid w:val="00CB62AF"/>
    <w:rPr>
      <w:rFonts w:ascii="EUAlbertina" w:hAnsi="EUAlbertina" w:cstheme="minorBidi"/>
      <w:color w:val="auto"/>
    </w:rPr>
  </w:style>
  <w:style w:type="paragraph" w:customStyle="1" w:styleId="bodytext">
    <w:name w:val="bodytext"/>
    <w:basedOn w:val="prastasis"/>
    <w:rsid w:val="00082DC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lemonas">
    <w:name w:val="palemonas"/>
    <w:basedOn w:val="Numatytasispastraiposriftas"/>
    <w:rsid w:val="003828A9"/>
  </w:style>
  <w:style w:type="paragraph" w:styleId="prastasistinklapis">
    <w:name w:val="Normal (Web)"/>
    <w:basedOn w:val="prastasis"/>
    <w:uiPriority w:val="99"/>
    <w:semiHidden/>
    <w:unhideWhenUsed/>
    <w:rsid w:val="000E632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22A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32E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qFormat/>
    <w:rsid w:val="003315B0"/>
    <w:rPr>
      <w:vertAlign w:val="superscript"/>
    </w:rPr>
  </w:style>
  <w:style w:type="paragraph" w:styleId="Puslapioinaostekstas">
    <w:name w:val="footnote text"/>
    <w:basedOn w:val="prastasis"/>
    <w:link w:val="PuslapioinaostekstasDiagrama"/>
    <w:uiPriority w:val="99"/>
    <w:unhideWhenUsed/>
    <w:rsid w:val="00AF42E7"/>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rsid w:val="00AF42E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CD43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43DC"/>
    <w:rPr>
      <w:rFonts w:ascii="Tahoma" w:hAnsi="Tahoma" w:cs="Tahoma"/>
      <w:sz w:val="16"/>
      <w:szCs w:val="16"/>
    </w:rPr>
  </w:style>
  <w:style w:type="paragraph" w:styleId="Sraopastraipa">
    <w:name w:val="List Paragraph"/>
    <w:basedOn w:val="prastasis"/>
    <w:uiPriority w:val="34"/>
    <w:qFormat/>
    <w:rsid w:val="00BE1F46"/>
    <w:pPr>
      <w:ind w:left="720"/>
      <w:contextualSpacing/>
    </w:pPr>
  </w:style>
  <w:style w:type="paragraph" w:customStyle="1" w:styleId="prastasis1">
    <w:name w:val="Įprastasis1"/>
    <w:basedOn w:val="prastasis"/>
    <w:rsid w:val="009478AB"/>
    <w:pPr>
      <w:spacing w:before="120" w:after="0" w:line="240" w:lineRule="auto"/>
      <w:jc w:val="both"/>
    </w:pPr>
    <w:rPr>
      <w:rFonts w:ascii="Times New Roman" w:eastAsia="Times New Roman" w:hAnsi="Times New Roman" w:cs="Times New Roman"/>
      <w:sz w:val="24"/>
      <w:szCs w:val="24"/>
      <w:lang w:eastAsia="lt-LT"/>
    </w:rPr>
  </w:style>
  <w:style w:type="paragraph" w:styleId="Betarp">
    <w:name w:val="No Spacing"/>
    <w:uiPriority w:val="1"/>
    <w:qFormat/>
    <w:rsid w:val="009478AB"/>
    <w:pPr>
      <w:spacing w:after="0" w:line="240" w:lineRule="auto"/>
    </w:pPr>
  </w:style>
  <w:style w:type="character" w:styleId="Hipersaitas">
    <w:name w:val="Hyperlink"/>
    <w:basedOn w:val="Numatytasispastraiposriftas"/>
    <w:uiPriority w:val="99"/>
    <w:unhideWhenUsed/>
    <w:rsid w:val="002A3F7E"/>
    <w:rPr>
      <w:color w:val="0000FF" w:themeColor="hyperlink"/>
      <w:u w:val="single"/>
    </w:rPr>
  </w:style>
  <w:style w:type="character" w:customStyle="1" w:styleId="apple-converted-space">
    <w:name w:val="apple-converted-space"/>
    <w:basedOn w:val="Numatytasispastraiposriftas"/>
    <w:rsid w:val="005A0DC2"/>
  </w:style>
  <w:style w:type="character" w:customStyle="1" w:styleId="LLCTekstas">
    <w:name w:val="LLCTekstas"/>
    <w:basedOn w:val="Numatytasispastraiposriftas"/>
    <w:rsid w:val="00C24306"/>
  </w:style>
  <w:style w:type="paragraph" w:styleId="Antrats">
    <w:name w:val="header"/>
    <w:basedOn w:val="prastasis"/>
    <w:link w:val="AntratsDiagrama"/>
    <w:uiPriority w:val="99"/>
    <w:unhideWhenUsed/>
    <w:rsid w:val="00671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198F"/>
  </w:style>
  <w:style w:type="paragraph" w:styleId="Porat">
    <w:name w:val="footer"/>
    <w:basedOn w:val="prastasis"/>
    <w:link w:val="PoratDiagrama"/>
    <w:uiPriority w:val="99"/>
    <w:unhideWhenUsed/>
    <w:rsid w:val="00671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198F"/>
  </w:style>
  <w:style w:type="character" w:styleId="Perirtashipersaitas">
    <w:name w:val="FollowedHyperlink"/>
    <w:basedOn w:val="Numatytasispastraiposriftas"/>
    <w:uiPriority w:val="99"/>
    <w:semiHidden/>
    <w:unhideWhenUsed/>
    <w:rsid w:val="008F1F61"/>
    <w:rPr>
      <w:color w:val="800080" w:themeColor="followedHyperlink"/>
      <w:u w:val="single"/>
    </w:rPr>
  </w:style>
  <w:style w:type="paragraph" w:customStyle="1" w:styleId="Default">
    <w:name w:val="Default"/>
    <w:rsid w:val="00DB5DDB"/>
    <w:pPr>
      <w:autoSpaceDE w:val="0"/>
      <w:autoSpaceDN w:val="0"/>
      <w:adjustRightInd w:val="0"/>
      <w:spacing w:after="0" w:line="240" w:lineRule="auto"/>
    </w:pPr>
    <w:rPr>
      <w:rFonts w:ascii="Times New Roman PSMT" w:hAnsi="Times New Roman PSMT" w:cs="Times New Roman PSMT"/>
      <w:color w:val="000000"/>
      <w:sz w:val="24"/>
      <w:szCs w:val="24"/>
    </w:rPr>
  </w:style>
  <w:style w:type="paragraph" w:customStyle="1" w:styleId="CM1">
    <w:name w:val="CM1"/>
    <w:basedOn w:val="Default"/>
    <w:next w:val="Default"/>
    <w:uiPriority w:val="99"/>
    <w:rsid w:val="00CB62AF"/>
    <w:rPr>
      <w:rFonts w:ascii="EUAlbertina" w:hAnsi="EUAlbertina" w:cstheme="minorBidi"/>
      <w:color w:val="auto"/>
    </w:rPr>
  </w:style>
  <w:style w:type="paragraph" w:customStyle="1" w:styleId="CM3">
    <w:name w:val="CM3"/>
    <w:basedOn w:val="Default"/>
    <w:next w:val="Default"/>
    <w:uiPriority w:val="99"/>
    <w:rsid w:val="00CB62AF"/>
    <w:rPr>
      <w:rFonts w:ascii="EUAlbertina" w:hAnsi="EUAlbertina" w:cstheme="minorBidi"/>
      <w:color w:val="auto"/>
    </w:rPr>
  </w:style>
  <w:style w:type="paragraph" w:customStyle="1" w:styleId="CM4">
    <w:name w:val="CM4"/>
    <w:basedOn w:val="Default"/>
    <w:next w:val="Default"/>
    <w:uiPriority w:val="99"/>
    <w:rsid w:val="00CB62AF"/>
    <w:rPr>
      <w:rFonts w:ascii="EUAlbertina" w:hAnsi="EUAlbertina" w:cstheme="minorBidi"/>
      <w:color w:val="auto"/>
    </w:rPr>
  </w:style>
  <w:style w:type="paragraph" w:customStyle="1" w:styleId="bodytext">
    <w:name w:val="bodytext"/>
    <w:basedOn w:val="prastasis"/>
    <w:rsid w:val="00082DC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lemonas">
    <w:name w:val="palemonas"/>
    <w:basedOn w:val="Numatytasispastraiposriftas"/>
    <w:rsid w:val="003828A9"/>
  </w:style>
  <w:style w:type="paragraph" w:styleId="prastasistinklapis">
    <w:name w:val="Normal (Web)"/>
    <w:basedOn w:val="prastasis"/>
    <w:uiPriority w:val="99"/>
    <w:semiHidden/>
    <w:unhideWhenUsed/>
    <w:rsid w:val="000E632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C22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8186">
      <w:bodyDiv w:val="1"/>
      <w:marLeft w:val="0"/>
      <w:marRight w:val="0"/>
      <w:marTop w:val="0"/>
      <w:marBottom w:val="0"/>
      <w:divBdr>
        <w:top w:val="none" w:sz="0" w:space="0" w:color="auto"/>
        <w:left w:val="none" w:sz="0" w:space="0" w:color="auto"/>
        <w:bottom w:val="none" w:sz="0" w:space="0" w:color="auto"/>
        <w:right w:val="none" w:sz="0" w:space="0" w:color="auto"/>
      </w:divBdr>
      <w:divsChild>
        <w:div w:id="638919362">
          <w:marLeft w:val="0"/>
          <w:marRight w:val="0"/>
          <w:marTop w:val="0"/>
          <w:marBottom w:val="0"/>
          <w:divBdr>
            <w:top w:val="none" w:sz="0" w:space="0" w:color="auto"/>
            <w:left w:val="none" w:sz="0" w:space="0" w:color="auto"/>
            <w:bottom w:val="none" w:sz="0" w:space="0" w:color="auto"/>
            <w:right w:val="none" w:sz="0" w:space="0" w:color="auto"/>
          </w:divBdr>
          <w:divsChild>
            <w:div w:id="1937397243">
              <w:marLeft w:val="0"/>
              <w:marRight w:val="0"/>
              <w:marTop w:val="0"/>
              <w:marBottom w:val="0"/>
              <w:divBdr>
                <w:top w:val="none" w:sz="0" w:space="0" w:color="auto"/>
                <w:left w:val="none" w:sz="0" w:space="0" w:color="auto"/>
                <w:bottom w:val="none" w:sz="0" w:space="0" w:color="auto"/>
                <w:right w:val="none" w:sz="0" w:space="0" w:color="auto"/>
              </w:divBdr>
              <w:divsChild>
                <w:div w:id="14701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75910">
      <w:bodyDiv w:val="1"/>
      <w:marLeft w:val="0"/>
      <w:marRight w:val="0"/>
      <w:marTop w:val="0"/>
      <w:marBottom w:val="0"/>
      <w:divBdr>
        <w:top w:val="none" w:sz="0" w:space="0" w:color="auto"/>
        <w:left w:val="none" w:sz="0" w:space="0" w:color="auto"/>
        <w:bottom w:val="none" w:sz="0" w:space="0" w:color="auto"/>
        <w:right w:val="none" w:sz="0" w:space="0" w:color="auto"/>
      </w:divBdr>
    </w:div>
    <w:div w:id="498040394">
      <w:bodyDiv w:val="1"/>
      <w:marLeft w:val="0"/>
      <w:marRight w:val="0"/>
      <w:marTop w:val="0"/>
      <w:marBottom w:val="0"/>
      <w:divBdr>
        <w:top w:val="none" w:sz="0" w:space="0" w:color="auto"/>
        <w:left w:val="none" w:sz="0" w:space="0" w:color="auto"/>
        <w:bottom w:val="none" w:sz="0" w:space="0" w:color="auto"/>
        <w:right w:val="none" w:sz="0" w:space="0" w:color="auto"/>
      </w:divBdr>
    </w:div>
    <w:div w:id="1552304576">
      <w:bodyDiv w:val="1"/>
      <w:marLeft w:val="225"/>
      <w:marRight w:val="225"/>
      <w:marTop w:val="0"/>
      <w:marBottom w:val="0"/>
      <w:divBdr>
        <w:top w:val="none" w:sz="0" w:space="0" w:color="auto"/>
        <w:left w:val="none" w:sz="0" w:space="0" w:color="auto"/>
        <w:bottom w:val="none" w:sz="0" w:space="0" w:color="auto"/>
        <w:right w:val="none" w:sz="0" w:space="0" w:color="auto"/>
      </w:divBdr>
      <w:divsChild>
        <w:div w:id="2146771726">
          <w:marLeft w:val="0"/>
          <w:marRight w:val="0"/>
          <w:marTop w:val="0"/>
          <w:marBottom w:val="0"/>
          <w:divBdr>
            <w:top w:val="none" w:sz="0" w:space="0" w:color="auto"/>
            <w:left w:val="none" w:sz="0" w:space="0" w:color="auto"/>
            <w:bottom w:val="none" w:sz="0" w:space="0" w:color="auto"/>
            <w:right w:val="none" w:sz="0" w:space="0" w:color="auto"/>
          </w:divBdr>
        </w:div>
      </w:divsChild>
    </w:div>
    <w:div w:id="15950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6460D-15AB-42DE-8148-447AAA7F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5349</Words>
  <Characters>3050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Krasauskaitė</dc:creator>
  <cp:lastModifiedBy>Ausra Dumskyte</cp:lastModifiedBy>
  <cp:revision>2</cp:revision>
  <cp:lastPrinted>2015-07-01T12:08:00Z</cp:lastPrinted>
  <dcterms:created xsi:type="dcterms:W3CDTF">2015-07-16T07:23:00Z</dcterms:created>
  <dcterms:modified xsi:type="dcterms:W3CDTF">2015-07-16T07:23:00Z</dcterms:modified>
</cp:coreProperties>
</file>