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1377" w14:textId="77777777" w:rsidR="00DC31B4" w:rsidRPr="008D2B56" w:rsidRDefault="00DC31B4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8D2B56">
        <w:rPr>
          <w:noProof/>
          <w:szCs w:val="24"/>
          <w:lang w:eastAsia="lt-LT"/>
        </w:rPr>
        <w:drawing>
          <wp:inline distT="0" distB="0" distL="0" distR="0" wp14:anchorId="448049C3" wp14:editId="089AA013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78FFF" w14:textId="77777777" w:rsidR="00675A68" w:rsidRPr="008D2B56" w:rsidRDefault="00675A68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8D2B56">
        <w:rPr>
          <w:b/>
          <w:caps/>
          <w:szCs w:val="24"/>
        </w:rPr>
        <w:t xml:space="preserve">LIETUVOS RESPUBLIKOS </w:t>
      </w:r>
      <w:r w:rsidR="006E312A" w:rsidRPr="008D2B56">
        <w:rPr>
          <w:b/>
          <w:caps/>
          <w:szCs w:val="24"/>
        </w:rPr>
        <w:t xml:space="preserve">energetikos </w:t>
      </w:r>
      <w:r w:rsidRPr="008D2B56">
        <w:rPr>
          <w:b/>
          <w:caps/>
          <w:szCs w:val="24"/>
        </w:rPr>
        <w:t>MINISTERIJA</w:t>
      </w:r>
    </w:p>
    <w:p w14:paraId="2C8C2CB0" w14:textId="77777777" w:rsidR="00675A68" w:rsidRPr="008D2B56" w:rsidRDefault="00675A68" w:rsidP="00282963">
      <w:pPr>
        <w:ind w:left="-851"/>
        <w:jc w:val="center"/>
        <w:rPr>
          <w:b/>
          <w:caps/>
          <w:szCs w:val="24"/>
        </w:rPr>
      </w:pPr>
    </w:p>
    <w:p w14:paraId="189B29F1" w14:textId="77777777" w:rsidR="00D97892" w:rsidRPr="00C92F49" w:rsidRDefault="00E42350" w:rsidP="00D97892">
      <w:pPr>
        <w:spacing w:before="40"/>
        <w:ind w:left="-851"/>
        <w:jc w:val="center"/>
        <w:rPr>
          <w:sz w:val="17"/>
          <w:szCs w:val="17"/>
        </w:rPr>
      </w:pPr>
      <w:r w:rsidRPr="00C92F49">
        <w:rPr>
          <w:sz w:val="17"/>
          <w:szCs w:val="17"/>
        </w:rPr>
        <w:t>B</w:t>
      </w:r>
      <w:r w:rsidR="006E312A" w:rsidRPr="00C92F49">
        <w:rPr>
          <w:sz w:val="17"/>
          <w:szCs w:val="17"/>
        </w:rPr>
        <w:t>iudže</w:t>
      </w:r>
      <w:r w:rsidR="00871ED2" w:rsidRPr="00C92F49">
        <w:rPr>
          <w:sz w:val="17"/>
          <w:szCs w:val="17"/>
        </w:rPr>
        <w:t xml:space="preserve">tinė įstaiga, Gedimino pr. 38, </w:t>
      </w:r>
      <w:r w:rsidR="00D97892" w:rsidRPr="00C92F49">
        <w:rPr>
          <w:sz w:val="17"/>
          <w:szCs w:val="17"/>
        </w:rPr>
        <w:t>LT-</w:t>
      </w:r>
      <w:r w:rsidR="006E312A" w:rsidRPr="00C92F49">
        <w:rPr>
          <w:sz w:val="17"/>
          <w:szCs w:val="17"/>
        </w:rPr>
        <w:t xml:space="preserve">01104 Vilnius, </w:t>
      </w:r>
      <w:r w:rsidR="00D97892" w:rsidRPr="00C92F49">
        <w:rPr>
          <w:sz w:val="17"/>
          <w:szCs w:val="17"/>
        </w:rPr>
        <w:t>t</w:t>
      </w:r>
      <w:r w:rsidR="006E312A" w:rsidRPr="00C92F49">
        <w:rPr>
          <w:sz w:val="17"/>
          <w:szCs w:val="17"/>
        </w:rPr>
        <w:t xml:space="preserve">el. </w:t>
      </w:r>
      <w:r w:rsidR="001032F7" w:rsidRPr="00C92F49">
        <w:rPr>
          <w:sz w:val="17"/>
          <w:szCs w:val="17"/>
        </w:rPr>
        <w:t>(8 5) 203 4407</w:t>
      </w:r>
      <w:r w:rsidR="00AA21B6" w:rsidRPr="00C92F49">
        <w:rPr>
          <w:sz w:val="17"/>
          <w:szCs w:val="17"/>
        </w:rPr>
        <w:t>,</w:t>
      </w:r>
    </w:p>
    <w:p w14:paraId="13A4B967" w14:textId="77777777" w:rsidR="006E312A" w:rsidRPr="00C92F49" w:rsidRDefault="00AA21B6" w:rsidP="00D97892">
      <w:pPr>
        <w:spacing w:before="40"/>
        <w:ind w:left="-851"/>
        <w:jc w:val="center"/>
        <w:rPr>
          <w:sz w:val="17"/>
          <w:szCs w:val="17"/>
        </w:rPr>
      </w:pPr>
      <w:r w:rsidRPr="00C92F49">
        <w:rPr>
          <w:sz w:val="17"/>
          <w:szCs w:val="17"/>
        </w:rPr>
        <w:t>faks.</w:t>
      </w:r>
      <w:r w:rsidR="00871ED2" w:rsidRPr="00C92F49">
        <w:rPr>
          <w:sz w:val="17"/>
          <w:szCs w:val="17"/>
        </w:rPr>
        <w:t xml:space="preserve"> </w:t>
      </w:r>
      <w:r w:rsidR="002D1838" w:rsidRPr="00C92F49">
        <w:rPr>
          <w:sz w:val="17"/>
          <w:szCs w:val="17"/>
        </w:rPr>
        <w:t>(8 5) 203 4692</w:t>
      </w:r>
      <w:r w:rsidR="00677D13" w:rsidRPr="00C92F49">
        <w:rPr>
          <w:sz w:val="17"/>
          <w:szCs w:val="17"/>
        </w:rPr>
        <w:t xml:space="preserve">, el. p. </w:t>
      </w:r>
      <w:hyperlink r:id="rId12" w:history="1">
        <w:r w:rsidR="003148A2" w:rsidRPr="00C92F49">
          <w:rPr>
            <w:rStyle w:val="Hipersaitas"/>
            <w:sz w:val="17"/>
            <w:szCs w:val="17"/>
          </w:rPr>
          <w:t>info@enmin.lt</w:t>
        </w:r>
      </w:hyperlink>
      <w:r w:rsidR="00D97892" w:rsidRPr="00C92F49">
        <w:rPr>
          <w:rStyle w:val="Hipersaitas"/>
          <w:sz w:val="17"/>
          <w:szCs w:val="17"/>
        </w:rPr>
        <w:t>.</w:t>
      </w:r>
    </w:p>
    <w:p w14:paraId="31695665" w14:textId="77777777" w:rsidR="006E312A" w:rsidRPr="00C92F49" w:rsidRDefault="006E312A" w:rsidP="006E312A">
      <w:pPr>
        <w:widowControl w:val="0"/>
        <w:spacing w:after="40"/>
        <w:ind w:left="-851"/>
        <w:jc w:val="center"/>
        <w:rPr>
          <w:sz w:val="17"/>
          <w:szCs w:val="17"/>
        </w:rPr>
      </w:pPr>
      <w:r w:rsidRPr="00C92F49">
        <w:rPr>
          <w:sz w:val="17"/>
          <w:szCs w:val="17"/>
        </w:rPr>
        <w:t>Duomenys kaupiami ir saugomi Juridinių asmenų registre, kodas 302308327</w:t>
      </w:r>
    </w:p>
    <w:p w14:paraId="31244073" w14:textId="77777777" w:rsidR="00675A68" w:rsidRPr="008D2B56" w:rsidRDefault="00871ED2">
      <w:pPr>
        <w:rPr>
          <w:szCs w:val="24"/>
        </w:rPr>
      </w:pPr>
      <w:r w:rsidRPr="008D2B56">
        <w:rPr>
          <w:noProof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EFBB166" wp14:editId="08D16E4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802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579" w:type="dxa"/>
        <w:tblInd w:w="-142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701"/>
        <w:gridCol w:w="263"/>
        <w:gridCol w:w="1794"/>
        <w:gridCol w:w="2821"/>
      </w:tblGrid>
      <w:tr w:rsidR="00675A68" w:rsidRPr="008D2B56" w14:paraId="1EE0AA86" w14:textId="77777777" w:rsidTr="006B299A">
        <w:trPr>
          <w:cantSplit/>
          <w:trHeight w:val="141"/>
        </w:trPr>
        <w:tc>
          <w:tcPr>
            <w:tcW w:w="4701" w:type="dxa"/>
          </w:tcPr>
          <w:p w14:paraId="7FFB986A" w14:textId="1797578B" w:rsidR="00A96FB9" w:rsidRDefault="00A96FB9" w:rsidP="00A96FB9">
            <w:pPr>
              <w:jc w:val="left"/>
            </w:pPr>
            <w:r>
              <w:rPr>
                <w:szCs w:val="24"/>
              </w:rPr>
              <w:t xml:space="preserve">Pagal </w:t>
            </w:r>
            <w:r w:rsidR="00C0714B">
              <w:rPr>
                <w:szCs w:val="24"/>
              </w:rPr>
              <w:t>g</w:t>
            </w:r>
            <w:r w:rsidR="00C0714B">
              <w:t>avėjų</w:t>
            </w:r>
            <w:r>
              <w:rPr>
                <w:szCs w:val="24"/>
              </w:rPr>
              <w:t xml:space="preserve"> sąrašą</w:t>
            </w:r>
          </w:p>
          <w:p w14:paraId="56C95ADC" w14:textId="13BE40EE" w:rsidR="006F1B5C" w:rsidRPr="008D2B56" w:rsidRDefault="006F1B5C" w:rsidP="006B2F7B">
            <w:pPr>
              <w:jc w:val="left"/>
              <w:rPr>
                <w:szCs w:val="24"/>
              </w:rPr>
            </w:pPr>
          </w:p>
        </w:tc>
        <w:tc>
          <w:tcPr>
            <w:tcW w:w="263" w:type="dxa"/>
          </w:tcPr>
          <w:p w14:paraId="05AF9705" w14:textId="77777777" w:rsidR="00675A68" w:rsidRPr="008D2B56" w:rsidRDefault="00675A68">
            <w:pPr>
              <w:jc w:val="left"/>
              <w:rPr>
                <w:szCs w:val="24"/>
              </w:rPr>
            </w:pPr>
          </w:p>
        </w:tc>
        <w:tc>
          <w:tcPr>
            <w:tcW w:w="1794" w:type="dxa"/>
          </w:tcPr>
          <w:p w14:paraId="3C416047" w14:textId="0ED7E357" w:rsidR="00675A68" w:rsidRPr="008D2B56" w:rsidRDefault="003148A2" w:rsidP="006B2F7B">
            <w:pPr>
              <w:jc w:val="left"/>
              <w:rPr>
                <w:color w:val="000000" w:themeColor="text1"/>
                <w:szCs w:val="24"/>
              </w:rPr>
            </w:pPr>
            <w:r w:rsidRPr="008D2B56">
              <w:rPr>
                <w:color w:val="000000" w:themeColor="text1"/>
                <w:szCs w:val="24"/>
              </w:rPr>
              <w:t>20</w:t>
            </w:r>
            <w:r w:rsidR="00A96FB9">
              <w:rPr>
                <w:color w:val="000000" w:themeColor="text1"/>
                <w:szCs w:val="24"/>
              </w:rPr>
              <w:t>20</w:t>
            </w:r>
            <w:r w:rsidR="00675A68" w:rsidRPr="008D2B56">
              <w:rPr>
                <w:color w:val="000000" w:themeColor="text1"/>
                <w:szCs w:val="24"/>
              </w:rPr>
              <w:t>-</w:t>
            </w:r>
            <w:r w:rsidR="005B19D4" w:rsidRPr="008D2B56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821" w:type="dxa"/>
          </w:tcPr>
          <w:p w14:paraId="331745E1" w14:textId="557FA2E6" w:rsidR="00675A68" w:rsidRPr="008D2B56" w:rsidRDefault="00675A68" w:rsidP="006B2F7B">
            <w:pPr>
              <w:jc w:val="left"/>
              <w:rPr>
                <w:color w:val="000000" w:themeColor="text1"/>
                <w:szCs w:val="24"/>
              </w:rPr>
            </w:pPr>
            <w:r w:rsidRPr="008D2B56">
              <w:rPr>
                <w:color w:val="000000" w:themeColor="text1"/>
                <w:szCs w:val="24"/>
              </w:rPr>
              <w:t>Nr.</w:t>
            </w:r>
            <w:r w:rsidR="00B87607" w:rsidRPr="008D2B56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FC3D47" w:rsidRPr="008D2B56" w14:paraId="152FC060" w14:textId="77777777" w:rsidTr="006B299A">
        <w:trPr>
          <w:cantSplit/>
          <w:trHeight w:val="141"/>
        </w:trPr>
        <w:tc>
          <w:tcPr>
            <w:tcW w:w="4701" w:type="dxa"/>
          </w:tcPr>
          <w:p w14:paraId="13FF5B7F" w14:textId="77777777" w:rsidR="00FC3D47" w:rsidRDefault="00FC3D47" w:rsidP="00A96FB9">
            <w:pPr>
              <w:jc w:val="left"/>
              <w:rPr>
                <w:szCs w:val="24"/>
              </w:rPr>
            </w:pPr>
          </w:p>
        </w:tc>
        <w:tc>
          <w:tcPr>
            <w:tcW w:w="263" w:type="dxa"/>
          </w:tcPr>
          <w:p w14:paraId="4665CD76" w14:textId="77777777" w:rsidR="00FC3D47" w:rsidRPr="008D2B56" w:rsidRDefault="00FC3D47">
            <w:pPr>
              <w:jc w:val="left"/>
              <w:rPr>
                <w:szCs w:val="24"/>
              </w:rPr>
            </w:pPr>
          </w:p>
        </w:tc>
        <w:tc>
          <w:tcPr>
            <w:tcW w:w="1794" w:type="dxa"/>
          </w:tcPr>
          <w:p w14:paraId="4A87F5CB" w14:textId="77777777" w:rsidR="00FC3D47" w:rsidRPr="008D2B56" w:rsidRDefault="00FC3D47" w:rsidP="006B2F7B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821" w:type="dxa"/>
          </w:tcPr>
          <w:p w14:paraId="5CED42FD" w14:textId="77777777" w:rsidR="00FC3D47" w:rsidRPr="008D2B56" w:rsidRDefault="00FC3D47" w:rsidP="006B2F7B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FC3D47" w:rsidRPr="008D2B56" w14:paraId="3720B35F" w14:textId="77777777" w:rsidTr="006B299A">
        <w:trPr>
          <w:cantSplit/>
          <w:trHeight w:val="141"/>
        </w:trPr>
        <w:tc>
          <w:tcPr>
            <w:tcW w:w="4701" w:type="dxa"/>
          </w:tcPr>
          <w:p w14:paraId="7C2259CB" w14:textId="77777777" w:rsidR="00FC3D47" w:rsidRDefault="00FC3D47" w:rsidP="00A96FB9">
            <w:pPr>
              <w:jc w:val="left"/>
              <w:rPr>
                <w:szCs w:val="24"/>
              </w:rPr>
            </w:pPr>
          </w:p>
        </w:tc>
        <w:tc>
          <w:tcPr>
            <w:tcW w:w="263" w:type="dxa"/>
          </w:tcPr>
          <w:p w14:paraId="4CDBB1E3" w14:textId="77777777" w:rsidR="00FC3D47" w:rsidRPr="008D2B56" w:rsidRDefault="00FC3D47">
            <w:pPr>
              <w:jc w:val="left"/>
              <w:rPr>
                <w:szCs w:val="24"/>
              </w:rPr>
            </w:pPr>
          </w:p>
        </w:tc>
        <w:tc>
          <w:tcPr>
            <w:tcW w:w="1794" w:type="dxa"/>
          </w:tcPr>
          <w:p w14:paraId="23443618" w14:textId="77777777" w:rsidR="00FC3D47" w:rsidRPr="008D2B56" w:rsidRDefault="00FC3D47" w:rsidP="006B2F7B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821" w:type="dxa"/>
          </w:tcPr>
          <w:p w14:paraId="0ADC0E63" w14:textId="77777777" w:rsidR="00FC3D47" w:rsidRPr="008D2B56" w:rsidRDefault="00FC3D47" w:rsidP="006B2F7B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710823" w:rsidRPr="008D2B56" w14:paraId="5387A064" w14:textId="77777777" w:rsidTr="006B299A">
        <w:trPr>
          <w:cantSplit/>
          <w:trHeight w:val="242"/>
        </w:trPr>
        <w:tc>
          <w:tcPr>
            <w:tcW w:w="9579" w:type="dxa"/>
            <w:gridSpan w:val="4"/>
          </w:tcPr>
          <w:p w14:paraId="267CF462" w14:textId="77777777" w:rsidR="00710823" w:rsidRDefault="008D2B56" w:rsidP="008D2B56">
            <w:pPr>
              <w:spacing w:line="360" w:lineRule="auto"/>
              <w:rPr>
                <w:b/>
                <w:szCs w:val="24"/>
              </w:rPr>
            </w:pPr>
            <w:r w:rsidRPr="008D2B56">
              <w:rPr>
                <w:b/>
                <w:bCs/>
                <w:caps/>
                <w:color w:val="000000"/>
                <w:szCs w:val="24"/>
              </w:rPr>
              <w:t xml:space="preserve">priemonių įgyvendinimo plano </w:t>
            </w:r>
            <w:r w:rsidRPr="008D2B56">
              <w:rPr>
                <w:b/>
                <w:szCs w:val="24"/>
              </w:rPr>
              <w:t>PAKEITIMO DERINIMAS</w:t>
            </w:r>
          </w:p>
          <w:p w14:paraId="09E01156" w14:textId="77777777" w:rsidR="00FC3D47" w:rsidRDefault="00FC3D47" w:rsidP="008D2B56">
            <w:pPr>
              <w:spacing w:line="360" w:lineRule="auto"/>
              <w:rPr>
                <w:b/>
                <w:bCs/>
                <w:caps/>
                <w:szCs w:val="24"/>
              </w:rPr>
            </w:pPr>
          </w:p>
          <w:p w14:paraId="48FAAB3A" w14:textId="22B80D39" w:rsidR="00FC3D47" w:rsidRPr="008D2B56" w:rsidRDefault="00FC3D47" w:rsidP="008D2B56">
            <w:pPr>
              <w:spacing w:line="360" w:lineRule="auto"/>
              <w:rPr>
                <w:b/>
                <w:bCs/>
                <w:caps/>
                <w:szCs w:val="24"/>
              </w:rPr>
            </w:pPr>
          </w:p>
        </w:tc>
      </w:tr>
    </w:tbl>
    <w:p w14:paraId="523AA015" w14:textId="6CFA786D" w:rsidR="008D2B56" w:rsidRPr="008D2B56" w:rsidRDefault="008D2B56" w:rsidP="008D2B56">
      <w:pPr>
        <w:ind w:firstLine="567"/>
        <w:rPr>
          <w:szCs w:val="24"/>
        </w:rPr>
      </w:pPr>
      <w:r w:rsidRPr="008D2B56">
        <w:rPr>
          <w:szCs w:val="24"/>
        </w:rPr>
        <w:t>Lietuvos Respublikos energetikos ministerija (toliau – Energetikos ministerija) parengė ir, vadovaudamasi Veiksmų programos administravimo taisyklių</w:t>
      </w:r>
      <w:r w:rsidRPr="008D2B56">
        <w:rPr>
          <w:rStyle w:val="Puslapioinaosnuoroda"/>
          <w:szCs w:val="24"/>
        </w:rPr>
        <w:footnoteReference w:id="1"/>
      </w:r>
      <w:r w:rsidRPr="008D2B56">
        <w:rPr>
          <w:szCs w:val="24"/>
        </w:rPr>
        <w:t>, 126 punktu, teikia derinti priemonių įgyvendinimo plano</w:t>
      </w:r>
      <w:r w:rsidRPr="008D2B56">
        <w:rPr>
          <w:rStyle w:val="Puslapioinaosnuoroda"/>
          <w:szCs w:val="24"/>
        </w:rPr>
        <w:footnoteReference w:id="2"/>
      </w:r>
      <w:r w:rsidRPr="008D2B56">
        <w:rPr>
          <w:szCs w:val="24"/>
        </w:rPr>
        <w:t xml:space="preserve"> pakeitimo projektą (toliau – Projektas). </w:t>
      </w:r>
    </w:p>
    <w:p w14:paraId="0DA257D5" w14:textId="2162C6FC" w:rsidR="00093423" w:rsidRPr="00093423" w:rsidRDefault="00FE35B7" w:rsidP="00093423">
      <w:pPr>
        <w:ind w:firstLine="567"/>
        <w:rPr>
          <w:szCs w:val="24"/>
        </w:rPr>
      </w:pPr>
      <w:r>
        <w:rPr>
          <w:szCs w:val="24"/>
        </w:rPr>
        <w:t>Pakeitimai atlikti</w:t>
      </w:r>
      <w:r w:rsidR="00024351">
        <w:rPr>
          <w:szCs w:val="24"/>
        </w:rPr>
        <w:t xml:space="preserve"> </w:t>
      </w:r>
      <w:r w:rsidR="00A84404">
        <w:rPr>
          <w:szCs w:val="24"/>
        </w:rPr>
        <w:t>vadovaujantis</w:t>
      </w:r>
      <w:r w:rsidR="00024351">
        <w:rPr>
          <w:szCs w:val="24"/>
        </w:rPr>
        <w:t xml:space="preserve"> </w:t>
      </w:r>
      <w:r w:rsidR="00A84404" w:rsidRPr="00093423">
        <w:rPr>
          <w:szCs w:val="24"/>
        </w:rPr>
        <w:t xml:space="preserve">2020 m. liepos 8 d. </w:t>
      </w:r>
      <w:r w:rsidR="00093423" w:rsidRPr="00093423">
        <w:rPr>
          <w:szCs w:val="24"/>
        </w:rPr>
        <w:t>Lietuvos Respublikos Vyriausybė</w:t>
      </w:r>
      <w:r w:rsidR="00A84404">
        <w:rPr>
          <w:szCs w:val="24"/>
        </w:rPr>
        <w:t xml:space="preserve">s </w:t>
      </w:r>
      <w:r w:rsidR="00093423" w:rsidRPr="00093423">
        <w:rPr>
          <w:szCs w:val="24"/>
        </w:rPr>
        <w:t>nutarim</w:t>
      </w:r>
      <w:r w:rsidR="00BC58A3">
        <w:rPr>
          <w:szCs w:val="24"/>
        </w:rPr>
        <w:t>u</w:t>
      </w:r>
      <w:r w:rsidR="00A84404" w:rsidRPr="00A84404">
        <w:rPr>
          <w:szCs w:val="24"/>
        </w:rPr>
        <w:t xml:space="preserve"> </w:t>
      </w:r>
      <w:r w:rsidR="00A84404" w:rsidRPr="00093423">
        <w:rPr>
          <w:szCs w:val="24"/>
        </w:rPr>
        <w:t>Nr. 744</w:t>
      </w:r>
      <w:r w:rsidR="00A84404">
        <w:rPr>
          <w:szCs w:val="24"/>
        </w:rPr>
        <w:t xml:space="preserve"> „</w:t>
      </w:r>
      <w:r w:rsidR="00A84404" w:rsidRPr="00093423">
        <w:rPr>
          <w:szCs w:val="24"/>
        </w:rPr>
        <w:t>Dėl Lietuvos Respublikos Vyriausybės 2014 m. lapkričio 26 d. nutarimo Nr. 1326 „Dėl 2014–2020 metų Europos Sąjungos fondų investicijų veiksmų programos priedo patvirtinimo“ pakeitimo</w:t>
      </w:r>
      <w:r w:rsidR="00A84404">
        <w:rPr>
          <w:szCs w:val="24"/>
        </w:rPr>
        <w:t xml:space="preserve">“, kuriuo </w:t>
      </w:r>
      <w:r w:rsidR="00D72593">
        <w:rPr>
          <w:szCs w:val="24"/>
        </w:rPr>
        <w:t xml:space="preserve">Energetikos ministerijai </w:t>
      </w:r>
      <w:r w:rsidR="00A84404">
        <w:rPr>
          <w:szCs w:val="24"/>
        </w:rPr>
        <w:t xml:space="preserve">pagal </w:t>
      </w:r>
      <w:r w:rsidR="00E55C86" w:rsidRPr="00E55C86">
        <w:rPr>
          <w:szCs w:val="24"/>
        </w:rPr>
        <w:t>Ateities ekonomikos DNR planą</w:t>
      </w:r>
      <w:r w:rsidR="00E55C86">
        <w:rPr>
          <w:szCs w:val="24"/>
        </w:rPr>
        <w:t xml:space="preserve"> </w:t>
      </w:r>
      <w:r w:rsidR="00DA34AC">
        <w:rPr>
          <w:szCs w:val="24"/>
        </w:rPr>
        <w:t>4 prioriteto</w:t>
      </w:r>
      <w:r w:rsidR="00D72593" w:rsidRPr="00D72593">
        <w:t xml:space="preserve"> </w:t>
      </w:r>
      <w:r w:rsidR="00D72593">
        <w:t>„</w:t>
      </w:r>
      <w:r w:rsidR="00D72593" w:rsidRPr="00D72593">
        <w:rPr>
          <w:szCs w:val="24"/>
        </w:rPr>
        <w:t>Energijos efektyvumo ir atsinaujinančių išteklių energijos gamybos ir naudojimo skatinimas</w:t>
      </w:r>
      <w:r w:rsidR="00D72593">
        <w:rPr>
          <w:szCs w:val="24"/>
        </w:rPr>
        <w:t>“</w:t>
      </w:r>
      <w:r w:rsidR="00DA34AC">
        <w:rPr>
          <w:szCs w:val="24"/>
        </w:rPr>
        <w:t xml:space="preserve"> priemonė</w:t>
      </w:r>
      <w:r w:rsidR="00D72593">
        <w:rPr>
          <w:szCs w:val="24"/>
        </w:rPr>
        <w:t>m</w:t>
      </w:r>
      <w:r w:rsidR="00DA34AC">
        <w:rPr>
          <w:szCs w:val="24"/>
        </w:rPr>
        <w:t>s skiriamas virškontraktavimas</w:t>
      </w:r>
      <w:r w:rsidR="00E55C86" w:rsidRPr="00E55C86">
        <w:rPr>
          <w:szCs w:val="24"/>
        </w:rPr>
        <w:t>.</w:t>
      </w:r>
    </w:p>
    <w:p w14:paraId="5D2DEC81" w14:textId="27FA9A66" w:rsidR="001B7CAD" w:rsidRPr="00EE1597" w:rsidRDefault="001B7CAD" w:rsidP="00093423">
      <w:pPr>
        <w:ind w:firstLine="567"/>
      </w:pPr>
      <w:r>
        <w:rPr>
          <w:rFonts w:eastAsia="Calibri"/>
          <w:szCs w:val="24"/>
        </w:rPr>
        <w:tab/>
      </w:r>
      <w:r w:rsidRPr="00EE1597">
        <w:rPr>
          <w:rFonts w:eastAsia="Calibri"/>
          <w:szCs w:val="24"/>
        </w:rPr>
        <w:t xml:space="preserve">Prašome </w:t>
      </w:r>
      <w:r w:rsidRPr="00EE1597">
        <w:t xml:space="preserve">pastabas ir pasiūlymus pateikti per </w:t>
      </w:r>
      <w:r>
        <w:t xml:space="preserve">5 </w:t>
      </w:r>
      <w:r w:rsidRPr="00EE1597">
        <w:t>darbo dien</w:t>
      </w:r>
      <w:r>
        <w:t>as</w:t>
      </w:r>
      <w:r w:rsidRPr="00EE1597">
        <w:t xml:space="preserve"> nuo Projekto paskelbimo TAIS. </w:t>
      </w:r>
    </w:p>
    <w:p w14:paraId="45D701B5" w14:textId="6FD29864" w:rsidR="001B7CAD" w:rsidRPr="00EE1597" w:rsidRDefault="001B7CAD" w:rsidP="001B7CAD">
      <w:pPr>
        <w:ind w:firstLine="720"/>
        <w:rPr>
          <w:rFonts w:eastAsia="Calibri"/>
          <w:bCs/>
          <w:szCs w:val="24"/>
          <w:lang w:val="en-US"/>
        </w:rPr>
      </w:pPr>
      <w:r w:rsidRPr="00EE1597">
        <w:rPr>
          <w:rFonts w:eastAsia="Calibri"/>
          <w:szCs w:val="24"/>
        </w:rPr>
        <w:t xml:space="preserve">Projektą parengė Energetikos ministerijos Investicijų skyrius (tiesioginė Projekto rengėja </w:t>
      </w:r>
      <w:r w:rsidRPr="00EE1597">
        <w:rPr>
          <w:rFonts w:eastAsia="Calibri"/>
          <w:bCs/>
          <w:szCs w:val="24"/>
        </w:rPr>
        <w:t xml:space="preserve">– </w:t>
      </w:r>
      <w:r>
        <w:rPr>
          <w:rFonts w:eastAsia="Calibri"/>
          <w:bCs/>
          <w:szCs w:val="24"/>
        </w:rPr>
        <w:t>Reda Lichadziauskienė</w:t>
      </w:r>
      <w:r w:rsidRPr="00EE1597">
        <w:rPr>
          <w:szCs w:val="24"/>
          <w:lang w:eastAsia="lt-LT"/>
        </w:rPr>
        <w:t xml:space="preserve">, </w:t>
      </w:r>
      <w:r w:rsidRPr="00EE1597">
        <w:rPr>
          <w:szCs w:val="24"/>
          <w:lang w:val="en-US"/>
        </w:rPr>
        <w:t xml:space="preserve">tel. </w:t>
      </w:r>
      <w:r w:rsidRPr="00EE1597">
        <w:rPr>
          <w:color w:val="000000"/>
          <w:lang w:eastAsia="lt-LT"/>
        </w:rPr>
        <w:t xml:space="preserve">(8 5) 203 4679, papild. </w:t>
      </w:r>
      <w:r>
        <w:rPr>
          <w:color w:val="000000"/>
          <w:lang w:eastAsia="lt-LT"/>
        </w:rPr>
        <w:t>6</w:t>
      </w:r>
      <w:r w:rsidRPr="00EE1597">
        <w:rPr>
          <w:szCs w:val="24"/>
          <w:lang w:val="en-US"/>
        </w:rPr>
        <w:t xml:space="preserve">, </w:t>
      </w:r>
      <w:r w:rsidRPr="00EE1597">
        <w:rPr>
          <w:szCs w:val="24"/>
          <w:lang w:eastAsia="lt-LT"/>
        </w:rPr>
        <w:t xml:space="preserve">el. p. </w:t>
      </w:r>
      <w:hyperlink r:id="rId13" w:history="1">
        <w:r w:rsidRPr="00A01D86">
          <w:rPr>
            <w:rStyle w:val="Hipersaitas"/>
          </w:rPr>
          <w:t>red</w:t>
        </w:r>
        <w:r w:rsidRPr="00A01D86">
          <w:rPr>
            <w:rStyle w:val="Hipersaitas"/>
            <w:lang w:eastAsia="lt-LT"/>
          </w:rPr>
          <w:t>a.lichadziauskiene@enmin.lt</w:t>
        </w:r>
      </w:hyperlink>
      <w:r w:rsidRPr="00EE1597">
        <w:rPr>
          <w:rFonts w:eastAsia="Calibri"/>
          <w:bCs/>
          <w:szCs w:val="24"/>
        </w:rPr>
        <w:t>)</w:t>
      </w:r>
      <w:r w:rsidRPr="00EE1597">
        <w:rPr>
          <w:rFonts w:eastAsia="Calibri"/>
          <w:bCs/>
          <w:szCs w:val="24"/>
          <w:lang w:val="en-US"/>
        </w:rPr>
        <w:t>.</w:t>
      </w:r>
    </w:p>
    <w:p w14:paraId="7B0EDB03" w14:textId="77777777" w:rsidR="00C0714B" w:rsidRPr="00543BE7" w:rsidRDefault="00C0714B" w:rsidP="00897BDA">
      <w:pPr>
        <w:ind w:firstLine="567"/>
      </w:pPr>
      <w:r w:rsidRPr="009B47D3">
        <w:t>PRIDEDAMA:</w:t>
      </w:r>
    </w:p>
    <w:p w14:paraId="03F4F6C2" w14:textId="67D7B5F9" w:rsidR="00C0714B" w:rsidRPr="009B47D3" w:rsidRDefault="00C0714B" w:rsidP="00897BDA">
      <w:pPr>
        <w:numPr>
          <w:ilvl w:val="0"/>
          <w:numId w:val="3"/>
        </w:numPr>
        <w:tabs>
          <w:tab w:val="left" w:pos="1276"/>
        </w:tabs>
        <w:ind w:left="0" w:firstLine="567"/>
      </w:pPr>
      <w:r w:rsidRPr="009B47D3">
        <w:t xml:space="preserve">Projektas, </w:t>
      </w:r>
      <w:r w:rsidR="00AD2D99">
        <w:t>5</w:t>
      </w:r>
      <w:r w:rsidRPr="009B47D3">
        <w:t xml:space="preserve"> lapai;</w:t>
      </w:r>
    </w:p>
    <w:p w14:paraId="67AB1CE8" w14:textId="43B0C717" w:rsidR="00C0714B" w:rsidRPr="009B47D3" w:rsidRDefault="00C0714B" w:rsidP="00897BDA">
      <w:pPr>
        <w:numPr>
          <w:ilvl w:val="0"/>
          <w:numId w:val="3"/>
        </w:numPr>
        <w:tabs>
          <w:tab w:val="left" w:pos="1276"/>
        </w:tabs>
        <w:ind w:left="0" w:firstLine="567"/>
      </w:pPr>
      <w:r w:rsidRPr="009B47D3">
        <w:t xml:space="preserve">Projekto lyginamasis variantas, </w:t>
      </w:r>
      <w:r w:rsidR="00AD2D99">
        <w:t>5</w:t>
      </w:r>
      <w:r w:rsidRPr="009B47D3">
        <w:t xml:space="preserve"> lapai.</w:t>
      </w:r>
    </w:p>
    <w:p w14:paraId="1A628FFD" w14:textId="4386E56D" w:rsidR="008D2B56" w:rsidRDefault="008D2B56" w:rsidP="008D2B56">
      <w:pPr>
        <w:spacing w:line="276" w:lineRule="auto"/>
        <w:rPr>
          <w:szCs w:val="24"/>
        </w:rPr>
      </w:pPr>
    </w:p>
    <w:p w14:paraId="291C532D" w14:textId="3EAFB140" w:rsidR="00FC3D47" w:rsidRDefault="00FC3D47" w:rsidP="008D2B56">
      <w:pPr>
        <w:spacing w:line="276" w:lineRule="auto"/>
        <w:rPr>
          <w:szCs w:val="24"/>
        </w:rPr>
      </w:pPr>
    </w:p>
    <w:p w14:paraId="752FBE29" w14:textId="77777777" w:rsidR="00FC3D47" w:rsidRPr="008D2B56" w:rsidRDefault="00FC3D47" w:rsidP="008D2B56">
      <w:pPr>
        <w:spacing w:line="276" w:lineRule="auto"/>
        <w:rPr>
          <w:szCs w:val="24"/>
        </w:rPr>
      </w:pPr>
    </w:p>
    <w:p w14:paraId="0BDE0908" w14:textId="00D96CF2" w:rsidR="008D2B56" w:rsidRDefault="008D2B56" w:rsidP="008D2B56">
      <w:pPr>
        <w:spacing w:line="276" w:lineRule="auto"/>
        <w:rPr>
          <w:szCs w:val="24"/>
        </w:rPr>
      </w:pPr>
      <w:r w:rsidRPr="008D2B56">
        <w:rPr>
          <w:szCs w:val="24"/>
        </w:rPr>
        <w:t xml:space="preserve">Ministerijos kancleris </w:t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Pr="008D2B56">
        <w:rPr>
          <w:szCs w:val="24"/>
        </w:rPr>
        <w:tab/>
      </w:r>
      <w:r w:rsidR="00D62F28">
        <w:rPr>
          <w:szCs w:val="24"/>
        </w:rPr>
        <w:t xml:space="preserve">            </w:t>
      </w:r>
      <w:r w:rsidRPr="008D2B56">
        <w:rPr>
          <w:szCs w:val="24"/>
        </w:rPr>
        <w:tab/>
        <w:t>Ramūnas Dilba</w:t>
      </w:r>
      <w:r w:rsidRPr="008D2B56">
        <w:rPr>
          <w:szCs w:val="24"/>
        </w:rPr>
        <w:tab/>
      </w:r>
    </w:p>
    <w:p w14:paraId="304C212A" w14:textId="77777777" w:rsidR="006B299A" w:rsidRDefault="006B299A" w:rsidP="00C0714B">
      <w:pPr>
        <w:spacing w:line="276" w:lineRule="auto"/>
        <w:rPr>
          <w:sz w:val="22"/>
          <w:szCs w:val="22"/>
        </w:rPr>
      </w:pPr>
    </w:p>
    <w:p w14:paraId="127F9514" w14:textId="77777777" w:rsidR="00FC3D47" w:rsidRDefault="00FC3D47" w:rsidP="00C0714B">
      <w:pPr>
        <w:spacing w:line="276" w:lineRule="auto"/>
        <w:rPr>
          <w:sz w:val="22"/>
          <w:szCs w:val="22"/>
        </w:rPr>
      </w:pPr>
    </w:p>
    <w:p w14:paraId="146ECFC9" w14:textId="1ECE0988" w:rsidR="00C0714B" w:rsidRPr="00E32CAF" w:rsidRDefault="00C0714B" w:rsidP="00C0714B">
      <w:pPr>
        <w:spacing w:line="276" w:lineRule="auto"/>
        <w:rPr>
          <w:sz w:val="22"/>
          <w:szCs w:val="22"/>
        </w:rPr>
      </w:pPr>
      <w:r w:rsidRPr="00E32CAF">
        <w:rPr>
          <w:sz w:val="22"/>
          <w:szCs w:val="22"/>
        </w:rPr>
        <w:t xml:space="preserve">Reda </w:t>
      </w:r>
      <w:r w:rsidR="00E32CAF" w:rsidRPr="00E32CAF">
        <w:rPr>
          <w:sz w:val="22"/>
          <w:szCs w:val="22"/>
        </w:rPr>
        <w:t>Lichadziauskien</w:t>
      </w:r>
      <w:r w:rsidRPr="00E32CAF">
        <w:rPr>
          <w:sz w:val="22"/>
          <w:szCs w:val="22"/>
        </w:rPr>
        <w:t xml:space="preserve">ė, (8 5) 203 4679, papild. </w:t>
      </w:r>
      <w:r w:rsidR="00E32CAF" w:rsidRPr="00E32CAF">
        <w:rPr>
          <w:sz w:val="22"/>
          <w:szCs w:val="22"/>
        </w:rPr>
        <w:t>6</w:t>
      </w:r>
      <w:r w:rsidRPr="00E32CAF">
        <w:rPr>
          <w:sz w:val="22"/>
          <w:szCs w:val="22"/>
        </w:rPr>
        <w:t xml:space="preserve">, </w:t>
      </w:r>
      <w:hyperlink r:id="rId14" w:history="1">
        <w:r w:rsidR="00E32CAF" w:rsidRPr="00E32CAF">
          <w:rPr>
            <w:rStyle w:val="Hipersaitas"/>
            <w:sz w:val="22"/>
            <w:szCs w:val="22"/>
          </w:rPr>
          <w:t>reda.lichadziauskiene@enmin.lt</w:t>
        </w:r>
      </w:hyperlink>
      <w:r w:rsidRPr="00E32CAF">
        <w:rPr>
          <w:sz w:val="22"/>
          <w:szCs w:val="22"/>
        </w:rPr>
        <w:t xml:space="preserve"> </w:t>
      </w:r>
    </w:p>
    <w:p w14:paraId="1583E6A6" w14:textId="5B7E4B5A" w:rsidR="006B299A" w:rsidRDefault="006B299A">
      <w:pPr>
        <w:jc w:val="left"/>
        <w:rPr>
          <w:b/>
        </w:rPr>
      </w:pPr>
    </w:p>
    <w:p w14:paraId="3C348061" w14:textId="78349D4F" w:rsidR="00216317" w:rsidRDefault="00216317" w:rsidP="00216317">
      <w:pPr>
        <w:jc w:val="center"/>
        <w:rPr>
          <w:b/>
        </w:rPr>
      </w:pPr>
      <w:r>
        <w:rPr>
          <w:b/>
        </w:rPr>
        <w:t>LIETUVOS RESPUBLIKOS ENERGETIKOS MINISTERIJOS</w:t>
      </w:r>
    </w:p>
    <w:p w14:paraId="452DCB2D" w14:textId="7BFEECE4" w:rsidR="00216317" w:rsidRDefault="00216317" w:rsidP="00216317">
      <w:pPr>
        <w:jc w:val="center"/>
        <w:rPr>
          <w:b/>
        </w:rPr>
      </w:pPr>
      <w:r>
        <w:rPr>
          <w:b/>
        </w:rPr>
        <w:t>20</w:t>
      </w:r>
      <w:r w:rsidR="00EF3AB1">
        <w:rPr>
          <w:b/>
        </w:rPr>
        <w:t>20-</w:t>
      </w:r>
      <w:r>
        <w:rPr>
          <w:b/>
        </w:rPr>
        <w:t xml:space="preserve">             RAŠTO NR. </w:t>
      </w:r>
    </w:p>
    <w:p w14:paraId="08D85132" w14:textId="261928CD" w:rsidR="00216317" w:rsidRDefault="008A50CF" w:rsidP="00216317">
      <w:pPr>
        <w:jc w:val="center"/>
        <w:rPr>
          <w:b/>
          <w:szCs w:val="24"/>
        </w:rPr>
      </w:pPr>
      <w:r>
        <w:rPr>
          <w:b/>
        </w:rPr>
        <w:t>GAVĖJŲ</w:t>
      </w:r>
      <w:r w:rsidR="00216317">
        <w:rPr>
          <w:b/>
        </w:rPr>
        <w:t xml:space="preserve"> SĄRAŠAS</w:t>
      </w:r>
    </w:p>
    <w:p w14:paraId="6DAFA874" w14:textId="77777777" w:rsidR="00216317" w:rsidRDefault="00216317" w:rsidP="00216317">
      <w:pPr>
        <w:jc w:val="center"/>
        <w:rPr>
          <w:b/>
          <w:szCs w:val="24"/>
        </w:rPr>
      </w:pPr>
    </w:p>
    <w:p w14:paraId="2A4975F1" w14:textId="215F6E29" w:rsidR="00C96210" w:rsidRPr="00C96210" w:rsidRDefault="00C96210" w:rsidP="00AD706A">
      <w:pPr>
        <w:pStyle w:val="Sraopastraipa"/>
        <w:numPr>
          <w:ilvl w:val="0"/>
          <w:numId w:val="4"/>
        </w:numPr>
        <w:jc w:val="both"/>
      </w:pPr>
      <w:r w:rsidRPr="00C96210">
        <w:t xml:space="preserve">Lietuvos Respublikos </w:t>
      </w:r>
      <w:r>
        <w:t>finansų</w:t>
      </w:r>
      <w:r w:rsidRPr="00C96210">
        <w:t xml:space="preserve"> ministerija</w:t>
      </w:r>
      <w:r>
        <w:t>;</w:t>
      </w:r>
      <w:bookmarkStart w:id="0" w:name="_GoBack"/>
      <w:bookmarkEnd w:id="0"/>
    </w:p>
    <w:p w14:paraId="37D66893" w14:textId="53777ED4" w:rsidR="008A50CF" w:rsidRDefault="008A50CF" w:rsidP="00AD706A">
      <w:pPr>
        <w:pStyle w:val="Sraopastraipa"/>
        <w:numPr>
          <w:ilvl w:val="0"/>
          <w:numId w:val="4"/>
        </w:numPr>
        <w:jc w:val="both"/>
      </w:pPr>
      <w:r>
        <w:rPr>
          <w:szCs w:val="24"/>
        </w:rPr>
        <w:t>Lietuvos Respublikos aplinkos ministerija;</w:t>
      </w:r>
    </w:p>
    <w:p w14:paraId="37769529" w14:textId="3A8F875C" w:rsidR="008A50CF" w:rsidRDefault="008A50CF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Lietuvos Respublikos </w:t>
      </w:r>
      <w:r w:rsidR="009E22FF">
        <w:rPr>
          <w:szCs w:val="24"/>
        </w:rPr>
        <w:t>ekonomikos ir inovacijų</w:t>
      </w:r>
      <w:r>
        <w:rPr>
          <w:szCs w:val="24"/>
        </w:rPr>
        <w:t xml:space="preserve"> ministerija;</w:t>
      </w:r>
    </w:p>
    <w:p w14:paraId="4CAAF56C" w14:textId="77777777" w:rsidR="008A50CF" w:rsidRDefault="008A50CF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susisiekimo ministerija;</w:t>
      </w:r>
    </w:p>
    <w:p w14:paraId="7B68C5E7" w14:textId="77777777" w:rsidR="008A50CF" w:rsidRDefault="008A50CF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vidaus reikalų ministerija;</w:t>
      </w:r>
    </w:p>
    <w:p w14:paraId="7D7D2A19" w14:textId="77777777" w:rsidR="008A50CF" w:rsidRDefault="008A50CF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sveikatos apsaugos ministerija;</w:t>
      </w:r>
    </w:p>
    <w:p w14:paraId="6BAEF3BD" w14:textId="77777777" w:rsidR="00DD1338" w:rsidRDefault="00DD1338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VšĮ Lietuvos verslo paramos agentūra</w:t>
      </w:r>
    </w:p>
    <w:p w14:paraId="6C3A7DFE" w14:textId="31A06B35" w:rsidR="00100D8D" w:rsidRDefault="00100D8D" w:rsidP="00AD706A">
      <w:pPr>
        <w:pStyle w:val="Sraopastraipa"/>
        <w:numPr>
          <w:ilvl w:val="0"/>
          <w:numId w:val="4"/>
        </w:numPr>
        <w:rPr>
          <w:szCs w:val="24"/>
        </w:rPr>
      </w:pPr>
      <w:r w:rsidRPr="00100D8D">
        <w:rPr>
          <w:szCs w:val="24"/>
        </w:rPr>
        <w:t xml:space="preserve">Lietuvos Respublikos aplinkos ministerijos Aplinkos projektų valdymo agentūra </w:t>
      </w:r>
    </w:p>
    <w:p w14:paraId="723DADE9" w14:textId="48C5773B" w:rsidR="0093475A" w:rsidRPr="00100D8D" w:rsidRDefault="009B1BFB" w:rsidP="00AD706A">
      <w:pPr>
        <w:pStyle w:val="Sraopastraipa"/>
        <w:numPr>
          <w:ilvl w:val="0"/>
          <w:numId w:val="4"/>
        </w:numPr>
        <w:rPr>
          <w:szCs w:val="24"/>
        </w:rPr>
      </w:pPr>
      <w:r w:rsidRPr="009B1BFB">
        <w:rPr>
          <w:szCs w:val="24"/>
        </w:rPr>
        <w:t>UAB Viešųj</w:t>
      </w:r>
      <w:r>
        <w:rPr>
          <w:szCs w:val="24"/>
        </w:rPr>
        <w:t>ų</w:t>
      </w:r>
      <w:r w:rsidRPr="009B1BFB">
        <w:rPr>
          <w:szCs w:val="24"/>
        </w:rPr>
        <w:t xml:space="preserve"> investicijų plėtros agentūra </w:t>
      </w:r>
    </w:p>
    <w:p w14:paraId="59749BD3" w14:textId="77777777" w:rsidR="00DD1338" w:rsidRDefault="00DD1338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konkurencijos taryba</w:t>
      </w:r>
    </w:p>
    <w:p w14:paraId="0CA977B9" w14:textId="77777777" w:rsidR="00DD1338" w:rsidRDefault="00DD1338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660BA3">
        <w:rPr>
          <w:szCs w:val="24"/>
        </w:rPr>
        <w:t xml:space="preserve">Valstybinė energetikos </w:t>
      </w:r>
      <w:r>
        <w:rPr>
          <w:szCs w:val="24"/>
        </w:rPr>
        <w:t>reguliavimo tarnyba</w:t>
      </w:r>
    </w:p>
    <w:p w14:paraId="5C62B71E" w14:textId="77777777" w:rsidR="00DD1338" w:rsidRPr="00D96714" w:rsidRDefault="00DD1338" w:rsidP="00AD706A">
      <w:pPr>
        <w:pStyle w:val="Sraopastraipa"/>
        <w:numPr>
          <w:ilvl w:val="0"/>
          <w:numId w:val="4"/>
        </w:numPr>
        <w:jc w:val="both"/>
        <w:rPr>
          <w:b/>
          <w:szCs w:val="24"/>
        </w:rPr>
      </w:pPr>
      <w:r w:rsidRPr="00D96714">
        <w:rPr>
          <w:szCs w:val="24"/>
        </w:rPr>
        <w:t>Viešoji įstaiga Lietuvos energetikos agentūra</w:t>
      </w:r>
    </w:p>
    <w:p w14:paraId="5217DB9B" w14:textId="77777777" w:rsidR="00DD1338" w:rsidRDefault="00DD1338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energetikos konsultantų asociacija</w:t>
      </w:r>
    </w:p>
    <w:p w14:paraId="78509DC0" w14:textId="77777777" w:rsidR="00DD1338" w:rsidRDefault="00DD1338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pramonininkų konfederacija</w:t>
      </w:r>
    </w:p>
    <w:p w14:paraId="47C0C3CA" w14:textId="77777777" w:rsidR="00DD1338" w:rsidRDefault="00DD1338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162789">
        <w:rPr>
          <w:szCs w:val="24"/>
        </w:rPr>
        <w:t>Lietuvos savivaldybių asociacija</w:t>
      </w:r>
    </w:p>
    <w:p w14:paraId="52DE0BEF" w14:textId="77777777" w:rsidR="00DD1338" w:rsidRDefault="00DD1338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VšĮ Darnaus vystymosi centras</w:t>
      </w:r>
    </w:p>
    <w:p w14:paraId="2B7CB654" w14:textId="77777777" w:rsidR="00DD1338" w:rsidRDefault="00DD1338" w:rsidP="00AD706A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162789">
        <w:rPr>
          <w:szCs w:val="24"/>
        </w:rPr>
        <w:t>Lietuvos energetikos institut</w:t>
      </w:r>
      <w:r>
        <w:rPr>
          <w:szCs w:val="24"/>
        </w:rPr>
        <w:t>as</w:t>
      </w:r>
    </w:p>
    <w:p w14:paraId="39C3CDEA" w14:textId="77777777" w:rsidR="00100D8D" w:rsidRPr="00100D8D" w:rsidRDefault="00100D8D" w:rsidP="00AD706A">
      <w:pPr>
        <w:pStyle w:val="Sraopastraipa"/>
        <w:numPr>
          <w:ilvl w:val="0"/>
          <w:numId w:val="4"/>
        </w:numPr>
        <w:rPr>
          <w:szCs w:val="24"/>
        </w:rPr>
      </w:pPr>
      <w:r w:rsidRPr="00100D8D">
        <w:rPr>
          <w:szCs w:val="24"/>
        </w:rPr>
        <w:t>Lietuvos saulės energetikos asociacija</w:t>
      </w:r>
    </w:p>
    <w:p w14:paraId="73B6F564" w14:textId="2369C2C8" w:rsidR="00100D8D" w:rsidRDefault="00100D8D" w:rsidP="00AD706A">
      <w:pPr>
        <w:pStyle w:val="Sraopastraipa"/>
        <w:numPr>
          <w:ilvl w:val="0"/>
          <w:numId w:val="4"/>
        </w:numPr>
        <w:rPr>
          <w:szCs w:val="24"/>
        </w:rPr>
      </w:pPr>
      <w:r w:rsidRPr="00100D8D">
        <w:rPr>
          <w:szCs w:val="24"/>
        </w:rPr>
        <w:t>Lietuvos pramonininkų konfederacija</w:t>
      </w:r>
    </w:p>
    <w:p w14:paraId="2B62423B" w14:textId="63F965B0" w:rsidR="007B276B" w:rsidRPr="00100D8D" w:rsidRDefault="008E42C4" w:rsidP="008E42C4">
      <w:pPr>
        <w:pStyle w:val="Sraopastraipa"/>
        <w:numPr>
          <w:ilvl w:val="0"/>
          <w:numId w:val="4"/>
        </w:numPr>
        <w:rPr>
          <w:szCs w:val="24"/>
        </w:rPr>
      </w:pPr>
      <w:r w:rsidRPr="008E42C4">
        <w:rPr>
          <w:szCs w:val="24"/>
        </w:rPr>
        <w:t>Lietuvos šilumos tiekėjų asociacija</w:t>
      </w:r>
    </w:p>
    <w:p w14:paraId="2C8E34C9" w14:textId="77777777" w:rsidR="00100D8D" w:rsidRPr="00100D8D" w:rsidRDefault="00100D8D" w:rsidP="00AD706A">
      <w:pPr>
        <w:pStyle w:val="Sraopastraipa"/>
        <w:numPr>
          <w:ilvl w:val="0"/>
          <w:numId w:val="4"/>
        </w:numPr>
        <w:rPr>
          <w:szCs w:val="24"/>
        </w:rPr>
      </w:pPr>
      <w:r w:rsidRPr="00100D8D">
        <w:rPr>
          <w:szCs w:val="24"/>
        </w:rPr>
        <w:t>AB „Energijos skirstymo operatorius“</w:t>
      </w:r>
    </w:p>
    <w:p w14:paraId="1AF30025" w14:textId="745CF6DF" w:rsidR="00100D8D" w:rsidRDefault="00100D8D" w:rsidP="00AD706A">
      <w:pPr>
        <w:pStyle w:val="Sraopastraipa"/>
        <w:numPr>
          <w:ilvl w:val="0"/>
          <w:numId w:val="4"/>
        </w:numPr>
        <w:rPr>
          <w:szCs w:val="24"/>
        </w:rPr>
      </w:pPr>
      <w:r w:rsidRPr="00100D8D">
        <w:rPr>
          <w:szCs w:val="24"/>
        </w:rPr>
        <w:t>UAB „Ignitis grupė“</w:t>
      </w:r>
    </w:p>
    <w:sectPr w:rsidR="00100D8D" w:rsidSect="00461EA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567" w:bottom="993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C2E13" w14:textId="77777777" w:rsidR="00D1139D" w:rsidRDefault="00D1139D">
      <w:r>
        <w:separator/>
      </w:r>
    </w:p>
  </w:endnote>
  <w:endnote w:type="continuationSeparator" w:id="0">
    <w:p w14:paraId="7A4FF07E" w14:textId="77777777" w:rsidR="00D1139D" w:rsidRDefault="00D1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CB7D6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254F81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64D82386" w14:textId="77777777" w:rsidTr="70F120FA">
      <w:tc>
        <w:tcPr>
          <w:tcW w:w="3213" w:type="dxa"/>
        </w:tcPr>
        <w:p w14:paraId="7161B289" w14:textId="77777777" w:rsidR="70F120FA" w:rsidRDefault="70F120FA" w:rsidP="70F120FA">
          <w:pPr>
            <w:pStyle w:val="Antrats"/>
            <w:ind w:left="-115"/>
            <w:jc w:val="left"/>
          </w:pPr>
        </w:p>
      </w:tc>
      <w:tc>
        <w:tcPr>
          <w:tcW w:w="3213" w:type="dxa"/>
        </w:tcPr>
        <w:p w14:paraId="4C0B2622" w14:textId="77777777" w:rsidR="70F120FA" w:rsidRDefault="70F120FA" w:rsidP="70F120FA">
          <w:pPr>
            <w:pStyle w:val="Antrats"/>
            <w:jc w:val="center"/>
          </w:pPr>
        </w:p>
      </w:tc>
      <w:tc>
        <w:tcPr>
          <w:tcW w:w="3213" w:type="dxa"/>
        </w:tcPr>
        <w:p w14:paraId="62C2C3A3" w14:textId="77777777" w:rsidR="70F120FA" w:rsidRDefault="70F120FA" w:rsidP="70F120FA">
          <w:pPr>
            <w:pStyle w:val="Antrats"/>
            <w:ind w:right="-115"/>
            <w:jc w:val="right"/>
          </w:pPr>
        </w:p>
      </w:tc>
    </w:tr>
  </w:tbl>
  <w:p w14:paraId="52D7A751" w14:textId="77777777" w:rsidR="70F120FA" w:rsidRDefault="70F120FA" w:rsidP="70F120F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2424" w14:textId="5C53E413" w:rsidR="00995614" w:rsidRDefault="00432DA0" w:rsidP="004B5050">
    <w:pPr>
      <w:pStyle w:val="Porat"/>
      <w:jc w:val="right"/>
    </w:pPr>
    <w:r>
      <w:ptab w:relativeTo="margin" w:alignment="right" w:leader="none"/>
    </w:r>
    <w:r w:rsidR="00995614">
      <w:tab/>
    </w:r>
    <w:r w:rsidR="00995614">
      <w:tab/>
    </w:r>
    <w:r w:rsidR="00322939">
      <w:rPr>
        <w:noProof/>
      </w:rPr>
      <w:drawing>
        <wp:inline distT="0" distB="0" distL="0" distR="0" wp14:anchorId="19618F5C" wp14:editId="4EC589D2">
          <wp:extent cx="1113790" cy="840105"/>
          <wp:effectExtent l="0" t="0" r="0" b="0"/>
          <wp:docPr id="4" name="Paveikslėlis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74F86" w14:textId="77777777" w:rsidR="00D1139D" w:rsidRDefault="00D1139D">
      <w:r>
        <w:separator/>
      </w:r>
    </w:p>
  </w:footnote>
  <w:footnote w:type="continuationSeparator" w:id="0">
    <w:p w14:paraId="7C1D4F9C" w14:textId="77777777" w:rsidR="00D1139D" w:rsidRDefault="00D1139D">
      <w:r>
        <w:continuationSeparator/>
      </w:r>
    </w:p>
  </w:footnote>
  <w:footnote w:id="1">
    <w:p w14:paraId="66756696" w14:textId="77777777" w:rsidR="008D2B56" w:rsidRDefault="008D2B56" w:rsidP="008D2B5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szCs w:val="24"/>
        </w:rPr>
        <w:t>2014–2020 metų Europos Sąjungos fondų investicijų veiksmų programos administravimo taisyklės, patvirtintos Lietuvos Respublikos Vyriausybės 2014 m. spalio 3 d. nutarimu Nr. 1090.</w:t>
      </w:r>
    </w:p>
  </w:footnote>
  <w:footnote w:id="2">
    <w:p w14:paraId="40ED7477" w14:textId="7290EF9A" w:rsidR="008D2B56" w:rsidRDefault="008D2B56" w:rsidP="008D2B5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szCs w:val="24"/>
        </w:rPr>
        <w:t>Lietuvos Respublikos energetikos ministro 2014 m. gruodžio 2 d. įsakymo Nr. 1-298 „</w:t>
      </w:r>
      <w:r>
        <w:rPr>
          <w:color w:val="000000"/>
          <w:szCs w:val="24"/>
          <w:lang w:eastAsia="lt-LT"/>
        </w:rPr>
        <w:t>Dėl 2014–2020 metų Europos Sąjungos fondų investicijų veiksmų programos prioritetų įgyvendinimo priemonių įgyvendinimo plano ir 2014–2020 metų Europos Sąjungos fondų investicijų veiksmų programos nacionalinių stebėsenos rodiklių skaičiavimo aprašo patvirtinimo</w:t>
      </w:r>
      <w:r>
        <w:rPr>
          <w:szCs w:val="24"/>
        </w:rPr>
        <w:t xml:space="preserve">“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8313" w14:textId="777777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B13E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DA0AE" w14:textId="77777777" w:rsidR="009016ED" w:rsidRDefault="009016ED" w:rsidP="009016ED">
    <w:pPr>
      <w:pStyle w:val="Antrats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5498"/>
    <w:multiLevelType w:val="hybridMultilevel"/>
    <w:tmpl w:val="8F705EAE"/>
    <w:lvl w:ilvl="0" w:tplc="9B6E70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6A34"/>
    <w:multiLevelType w:val="hybridMultilevel"/>
    <w:tmpl w:val="CC9C19CC"/>
    <w:lvl w:ilvl="0" w:tplc="EF6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D246B"/>
    <w:multiLevelType w:val="hybridMultilevel"/>
    <w:tmpl w:val="87869F60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14700"/>
    <w:rsid w:val="00015E01"/>
    <w:rsid w:val="00021778"/>
    <w:rsid w:val="00024351"/>
    <w:rsid w:val="00027CF4"/>
    <w:rsid w:val="00031C8C"/>
    <w:rsid w:val="00035731"/>
    <w:rsid w:val="00037461"/>
    <w:rsid w:val="00037F48"/>
    <w:rsid w:val="00041ED9"/>
    <w:rsid w:val="00046BE0"/>
    <w:rsid w:val="000479F9"/>
    <w:rsid w:val="0006284D"/>
    <w:rsid w:val="00067707"/>
    <w:rsid w:val="0008103C"/>
    <w:rsid w:val="00081913"/>
    <w:rsid w:val="000926C0"/>
    <w:rsid w:val="00093423"/>
    <w:rsid w:val="000A28B7"/>
    <w:rsid w:val="000A36AF"/>
    <w:rsid w:val="000A5F0B"/>
    <w:rsid w:val="000A68CE"/>
    <w:rsid w:val="000B12A1"/>
    <w:rsid w:val="000B17B6"/>
    <w:rsid w:val="000B19B2"/>
    <w:rsid w:val="000B3030"/>
    <w:rsid w:val="000B5848"/>
    <w:rsid w:val="000C3C1A"/>
    <w:rsid w:val="000C3E1B"/>
    <w:rsid w:val="000D3CAA"/>
    <w:rsid w:val="000D4C24"/>
    <w:rsid w:val="000D5A03"/>
    <w:rsid w:val="000E43AA"/>
    <w:rsid w:val="000E57F0"/>
    <w:rsid w:val="000F289C"/>
    <w:rsid w:val="001003F7"/>
    <w:rsid w:val="00100D8D"/>
    <w:rsid w:val="001032F7"/>
    <w:rsid w:val="00107392"/>
    <w:rsid w:val="00134562"/>
    <w:rsid w:val="00141C78"/>
    <w:rsid w:val="00147EA3"/>
    <w:rsid w:val="00150E82"/>
    <w:rsid w:val="001616C4"/>
    <w:rsid w:val="0016739B"/>
    <w:rsid w:val="00175992"/>
    <w:rsid w:val="00177BB2"/>
    <w:rsid w:val="001822FE"/>
    <w:rsid w:val="00194971"/>
    <w:rsid w:val="001A101A"/>
    <w:rsid w:val="001A3C40"/>
    <w:rsid w:val="001A6CEA"/>
    <w:rsid w:val="001A771E"/>
    <w:rsid w:val="001A78BB"/>
    <w:rsid w:val="001B1AE3"/>
    <w:rsid w:val="001B3102"/>
    <w:rsid w:val="001B55AC"/>
    <w:rsid w:val="001B7CAD"/>
    <w:rsid w:val="001C245A"/>
    <w:rsid w:val="001C3E0A"/>
    <w:rsid w:val="001D1785"/>
    <w:rsid w:val="001D3E2D"/>
    <w:rsid w:val="001D7015"/>
    <w:rsid w:val="001E012D"/>
    <w:rsid w:val="001E58DC"/>
    <w:rsid w:val="001E75BB"/>
    <w:rsid w:val="001F01DE"/>
    <w:rsid w:val="001F4194"/>
    <w:rsid w:val="001F7909"/>
    <w:rsid w:val="001F7CD1"/>
    <w:rsid w:val="002010FC"/>
    <w:rsid w:val="002124C9"/>
    <w:rsid w:val="00216317"/>
    <w:rsid w:val="002169BE"/>
    <w:rsid w:val="002202AE"/>
    <w:rsid w:val="00221F83"/>
    <w:rsid w:val="00224EA7"/>
    <w:rsid w:val="00227B20"/>
    <w:rsid w:val="00233CE7"/>
    <w:rsid w:val="00237438"/>
    <w:rsid w:val="002428B6"/>
    <w:rsid w:val="0024748B"/>
    <w:rsid w:val="00251D90"/>
    <w:rsid w:val="002568FE"/>
    <w:rsid w:val="0026102F"/>
    <w:rsid w:val="002650CA"/>
    <w:rsid w:val="00265402"/>
    <w:rsid w:val="002676FF"/>
    <w:rsid w:val="0027097F"/>
    <w:rsid w:val="00273D30"/>
    <w:rsid w:val="00277598"/>
    <w:rsid w:val="00282963"/>
    <w:rsid w:val="002831B2"/>
    <w:rsid w:val="002847F1"/>
    <w:rsid w:val="002853D3"/>
    <w:rsid w:val="00286087"/>
    <w:rsid w:val="002A2158"/>
    <w:rsid w:val="002A331E"/>
    <w:rsid w:val="002A3B53"/>
    <w:rsid w:val="002A65F3"/>
    <w:rsid w:val="002A6DAC"/>
    <w:rsid w:val="002B4241"/>
    <w:rsid w:val="002C15E9"/>
    <w:rsid w:val="002C41C2"/>
    <w:rsid w:val="002C6D6D"/>
    <w:rsid w:val="002D11AE"/>
    <w:rsid w:val="002D1838"/>
    <w:rsid w:val="002D1F67"/>
    <w:rsid w:val="002D20F0"/>
    <w:rsid w:val="002D522C"/>
    <w:rsid w:val="002D6B0D"/>
    <w:rsid w:val="002E0E64"/>
    <w:rsid w:val="002E3293"/>
    <w:rsid w:val="002E5378"/>
    <w:rsid w:val="002F5540"/>
    <w:rsid w:val="002F7CEC"/>
    <w:rsid w:val="003038AD"/>
    <w:rsid w:val="003079F3"/>
    <w:rsid w:val="00312C1B"/>
    <w:rsid w:val="00313CBE"/>
    <w:rsid w:val="003148A2"/>
    <w:rsid w:val="003205A9"/>
    <w:rsid w:val="00322939"/>
    <w:rsid w:val="0032334B"/>
    <w:rsid w:val="00324D13"/>
    <w:rsid w:val="0033097D"/>
    <w:rsid w:val="00331148"/>
    <w:rsid w:val="00332C42"/>
    <w:rsid w:val="0033660E"/>
    <w:rsid w:val="00337BBD"/>
    <w:rsid w:val="003660D1"/>
    <w:rsid w:val="003754F4"/>
    <w:rsid w:val="003819BB"/>
    <w:rsid w:val="00385D16"/>
    <w:rsid w:val="00395472"/>
    <w:rsid w:val="003A10D3"/>
    <w:rsid w:val="003B7944"/>
    <w:rsid w:val="003C5E81"/>
    <w:rsid w:val="003C787F"/>
    <w:rsid w:val="003D2A25"/>
    <w:rsid w:val="003D5B28"/>
    <w:rsid w:val="003F3E26"/>
    <w:rsid w:val="003F5E55"/>
    <w:rsid w:val="0040440A"/>
    <w:rsid w:val="00410960"/>
    <w:rsid w:val="00410A97"/>
    <w:rsid w:val="00426335"/>
    <w:rsid w:val="004315A5"/>
    <w:rsid w:val="004326FE"/>
    <w:rsid w:val="00432DA0"/>
    <w:rsid w:val="004357DB"/>
    <w:rsid w:val="004427E2"/>
    <w:rsid w:val="004447A2"/>
    <w:rsid w:val="004467FB"/>
    <w:rsid w:val="004474D3"/>
    <w:rsid w:val="0045437C"/>
    <w:rsid w:val="00456769"/>
    <w:rsid w:val="00461EAE"/>
    <w:rsid w:val="00466C50"/>
    <w:rsid w:val="00471872"/>
    <w:rsid w:val="00476B98"/>
    <w:rsid w:val="0048513D"/>
    <w:rsid w:val="00486E7E"/>
    <w:rsid w:val="00492967"/>
    <w:rsid w:val="00496D8E"/>
    <w:rsid w:val="004A0510"/>
    <w:rsid w:val="004A1899"/>
    <w:rsid w:val="004B13ED"/>
    <w:rsid w:val="004B2947"/>
    <w:rsid w:val="004B5050"/>
    <w:rsid w:val="004B6C7C"/>
    <w:rsid w:val="004C041C"/>
    <w:rsid w:val="004C2734"/>
    <w:rsid w:val="004E74BE"/>
    <w:rsid w:val="004F0D88"/>
    <w:rsid w:val="004F105C"/>
    <w:rsid w:val="004F1BB1"/>
    <w:rsid w:val="004F2428"/>
    <w:rsid w:val="004F63AC"/>
    <w:rsid w:val="004F7CDA"/>
    <w:rsid w:val="005041DC"/>
    <w:rsid w:val="00504FA6"/>
    <w:rsid w:val="0050630B"/>
    <w:rsid w:val="005116D7"/>
    <w:rsid w:val="00514016"/>
    <w:rsid w:val="00515E76"/>
    <w:rsid w:val="00532A3F"/>
    <w:rsid w:val="00547A1A"/>
    <w:rsid w:val="00566CF4"/>
    <w:rsid w:val="0056740C"/>
    <w:rsid w:val="00577CAF"/>
    <w:rsid w:val="0059296F"/>
    <w:rsid w:val="00594CCA"/>
    <w:rsid w:val="005976D7"/>
    <w:rsid w:val="005A11C7"/>
    <w:rsid w:val="005B0373"/>
    <w:rsid w:val="005B19D4"/>
    <w:rsid w:val="005B4025"/>
    <w:rsid w:val="005B69C6"/>
    <w:rsid w:val="005C55FC"/>
    <w:rsid w:val="005D0F09"/>
    <w:rsid w:val="006063D6"/>
    <w:rsid w:val="00607509"/>
    <w:rsid w:val="006121B2"/>
    <w:rsid w:val="006136E7"/>
    <w:rsid w:val="0061470C"/>
    <w:rsid w:val="00615DAF"/>
    <w:rsid w:val="006220A2"/>
    <w:rsid w:val="00627DD2"/>
    <w:rsid w:val="006346CA"/>
    <w:rsid w:val="00636748"/>
    <w:rsid w:val="0064197B"/>
    <w:rsid w:val="00647770"/>
    <w:rsid w:val="00660FD6"/>
    <w:rsid w:val="0066308E"/>
    <w:rsid w:val="006725F2"/>
    <w:rsid w:val="00673D58"/>
    <w:rsid w:val="00675A68"/>
    <w:rsid w:val="0067737C"/>
    <w:rsid w:val="00677771"/>
    <w:rsid w:val="00677D13"/>
    <w:rsid w:val="00681006"/>
    <w:rsid w:val="00692737"/>
    <w:rsid w:val="006A099A"/>
    <w:rsid w:val="006B1BA5"/>
    <w:rsid w:val="006B299A"/>
    <w:rsid w:val="006B2F7B"/>
    <w:rsid w:val="006B5F69"/>
    <w:rsid w:val="006C3C3D"/>
    <w:rsid w:val="006C4DFF"/>
    <w:rsid w:val="006C5EC3"/>
    <w:rsid w:val="006E17AF"/>
    <w:rsid w:val="006E312A"/>
    <w:rsid w:val="006E4652"/>
    <w:rsid w:val="006F1B5C"/>
    <w:rsid w:val="006F5DE4"/>
    <w:rsid w:val="00706F5A"/>
    <w:rsid w:val="00710823"/>
    <w:rsid w:val="00711494"/>
    <w:rsid w:val="007163F1"/>
    <w:rsid w:val="007236EB"/>
    <w:rsid w:val="00724988"/>
    <w:rsid w:val="00736B16"/>
    <w:rsid w:val="00746BB6"/>
    <w:rsid w:val="007632FB"/>
    <w:rsid w:val="00780517"/>
    <w:rsid w:val="00782247"/>
    <w:rsid w:val="00784D4C"/>
    <w:rsid w:val="00790DC0"/>
    <w:rsid w:val="0079256E"/>
    <w:rsid w:val="0079772A"/>
    <w:rsid w:val="007A755B"/>
    <w:rsid w:val="007A7DB9"/>
    <w:rsid w:val="007B276B"/>
    <w:rsid w:val="007C157A"/>
    <w:rsid w:val="007C2868"/>
    <w:rsid w:val="007C29D6"/>
    <w:rsid w:val="007C3FB2"/>
    <w:rsid w:val="007C4BE4"/>
    <w:rsid w:val="007E58D6"/>
    <w:rsid w:val="007F45B3"/>
    <w:rsid w:val="007F4762"/>
    <w:rsid w:val="007F4D88"/>
    <w:rsid w:val="007F7951"/>
    <w:rsid w:val="00807142"/>
    <w:rsid w:val="0081746C"/>
    <w:rsid w:val="008209DF"/>
    <w:rsid w:val="008211F0"/>
    <w:rsid w:val="00821269"/>
    <w:rsid w:val="00826032"/>
    <w:rsid w:val="00831DF3"/>
    <w:rsid w:val="00836DEC"/>
    <w:rsid w:val="0084218B"/>
    <w:rsid w:val="0085025B"/>
    <w:rsid w:val="00864DC0"/>
    <w:rsid w:val="00865142"/>
    <w:rsid w:val="00871ED2"/>
    <w:rsid w:val="0087293F"/>
    <w:rsid w:val="00876D3F"/>
    <w:rsid w:val="00884FED"/>
    <w:rsid w:val="008874F1"/>
    <w:rsid w:val="00897BDA"/>
    <w:rsid w:val="008A50CF"/>
    <w:rsid w:val="008B4108"/>
    <w:rsid w:val="008B4D70"/>
    <w:rsid w:val="008B733E"/>
    <w:rsid w:val="008C6BB3"/>
    <w:rsid w:val="008D0215"/>
    <w:rsid w:val="008D0E66"/>
    <w:rsid w:val="008D2B56"/>
    <w:rsid w:val="008D6602"/>
    <w:rsid w:val="008E3B5D"/>
    <w:rsid w:val="008E42C4"/>
    <w:rsid w:val="008E5582"/>
    <w:rsid w:val="008E5FC8"/>
    <w:rsid w:val="008F523B"/>
    <w:rsid w:val="008F57ED"/>
    <w:rsid w:val="009016ED"/>
    <w:rsid w:val="009022C9"/>
    <w:rsid w:val="00903BFF"/>
    <w:rsid w:val="00910C21"/>
    <w:rsid w:val="00912AE0"/>
    <w:rsid w:val="009171E2"/>
    <w:rsid w:val="00930465"/>
    <w:rsid w:val="009325B6"/>
    <w:rsid w:val="00933CFE"/>
    <w:rsid w:val="0093475A"/>
    <w:rsid w:val="009429C0"/>
    <w:rsid w:val="009479F3"/>
    <w:rsid w:val="00947F49"/>
    <w:rsid w:val="009504D3"/>
    <w:rsid w:val="00952BFB"/>
    <w:rsid w:val="00954899"/>
    <w:rsid w:val="009663AC"/>
    <w:rsid w:val="0097193A"/>
    <w:rsid w:val="00975D7C"/>
    <w:rsid w:val="009819EF"/>
    <w:rsid w:val="009853E1"/>
    <w:rsid w:val="00987A88"/>
    <w:rsid w:val="009947BD"/>
    <w:rsid w:val="00994C4B"/>
    <w:rsid w:val="00995248"/>
    <w:rsid w:val="00995614"/>
    <w:rsid w:val="00995BEC"/>
    <w:rsid w:val="009A6B44"/>
    <w:rsid w:val="009B1BFB"/>
    <w:rsid w:val="009B2D50"/>
    <w:rsid w:val="009B751B"/>
    <w:rsid w:val="009D1704"/>
    <w:rsid w:val="009D5DB1"/>
    <w:rsid w:val="009E009C"/>
    <w:rsid w:val="009E00B2"/>
    <w:rsid w:val="009E22FF"/>
    <w:rsid w:val="009E6F6B"/>
    <w:rsid w:val="009E7D4B"/>
    <w:rsid w:val="009F0879"/>
    <w:rsid w:val="009F1649"/>
    <w:rsid w:val="009F5013"/>
    <w:rsid w:val="00A113A4"/>
    <w:rsid w:val="00A11601"/>
    <w:rsid w:val="00A17326"/>
    <w:rsid w:val="00A22939"/>
    <w:rsid w:val="00A2301D"/>
    <w:rsid w:val="00A231C5"/>
    <w:rsid w:val="00A23B65"/>
    <w:rsid w:val="00A25E24"/>
    <w:rsid w:val="00A27813"/>
    <w:rsid w:val="00A3122D"/>
    <w:rsid w:val="00A31E70"/>
    <w:rsid w:val="00A341C6"/>
    <w:rsid w:val="00A46BEF"/>
    <w:rsid w:val="00A54CA3"/>
    <w:rsid w:val="00A5545E"/>
    <w:rsid w:val="00A55A4F"/>
    <w:rsid w:val="00A710AB"/>
    <w:rsid w:val="00A76825"/>
    <w:rsid w:val="00A84404"/>
    <w:rsid w:val="00A90B94"/>
    <w:rsid w:val="00A95B15"/>
    <w:rsid w:val="00A96C54"/>
    <w:rsid w:val="00A96FB9"/>
    <w:rsid w:val="00A97B23"/>
    <w:rsid w:val="00AA21B6"/>
    <w:rsid w:val="00AA3B5A"/>
    <w:rsid w:val="00AA3D54"/>
    <w:rsid w:val="00AA4AAE"/>
    <w:rsid w:val="00AA503B"/>
    <w:rsid w:val="00AB3DA8"/>
    <w:rsid w:val="00AB5C07"/>
    <w:rsid w:val="00AC0FC9"/>
    <w:rsid w:val="00AC2C61"/>
    <w:rsid w:val="00AC430E"/>
    <w:rsid w:val="00AD2D99"/>
    <w:rsid w:val="00AD706A"/>
    <w:rsid w:val="00AE0B44"/>
    <w:rsid w:val="00AE5328"/>
    <w:rsid w:val="00AF2C74"/>
    <w:rsid w:val="00AF7D22"/>
    <w:rsid w:val="00B0206C"/>
    <w:rsid w:val="00B075F6"/>
    <w:rsid w:val="00B23A8F"/>
    <w:rsid w:val="00B31BBB"/>
    <w:rsid w:val="00B322BC"/>
    <w:rsid w:val="00B32C88"/>
    <w:rsid w:val="00B35182"/>
    <w:rsid w:val="00B416FD"/>
    <w:rsid w:val="00B45D1D"/>
    <w:rsid w:val="00B50873"/>
    <w:rsid w:val="00B508C8"/>
    <w:rsid w:val="00B566E8"/>
    <w:rsid w:val="00B60BCE"/>
    <w:rsid w:val="00B62233"/>
    <w:rsid w:val="00B66301"/>
    <w:rsid w:val="00B73BC4"/>
    <w:rsid w:val="00B7431E"/>
    <w:rsid w:val="00B825F3"/>
    <w:rsid w:val="00B83770"/>
    <w:rsid w:val="00B859B3"/>
    <w:rsid w:val="00B87607"/>
    <w:rsid w:val="00B92D12"/>
    <w:rsid w:val="00B9332B"/>
    <w:rsid w:val="00B96EAE"/>
    <w:rsid w:val="00BA6164"/>
    <w:rsid w:val="00BB5479"/>
    <w:rsid w:val="00BB7FBD"/>
    <w:rsid w:val="00BC0CC1"/>
    <w:rsid w:val="00BC23FE"/>
    <w:rsid w:val="00BC53FE"/>
    <w:rsid w:val="00BC58A3"/>
    <w:rsid w:val="00BD2470"/>
    <w:rsid w:val="00BE0985"/>
    <w:rsid w:val="00BE46A0"/>
    <w:rsid w:val="00BE6BFD"/>
    <w:rsid w:val="00BE7A7A"/>
    <w:rsid w:val="00BF535E"/>
    <w:rsid w:val="00C01F6A"/>
    <w:rsid w:val="00C04728"/>
    <w:rsid w:val="00C04DB2"/>
    <w:rsid w:val="00C0714B"/>
    <w:rsid w:val="00C07F3D"/>
    <w:rsid w:val="00C119F1"/>
    <w:rsid w:val="00C11C5A"/>
    <w:rsid w:val="00C330BC"/>
    <w:rsid w:val="00C3620C"/>
    <w:rsid w:val="00C41E7D"/>
    <w:rsid w:val="00C47D41"/>
    <w:rsid w:val="00C52973"/>
    <w:rsid w:val="00C56153"/>
    <w:rsid w:val="00C70F63"/>
    <w:rsid w:val="00C7248A"/>
    <w:rsid w:val="00C74898"/>
    <w:rsid w:val="00C80067"/>
    <w:rsid w:val="00C8566F"/>
    <w:rsid w:val="00C858EB"/>
    <w:rsid w:val="00C85D03"/>
    <w:rsid w:val="00C92F49"/>
    <w:rsid w:val="00C95079"/>
    <w:rsid w:val="00C96210"/>
    <w:rsid w:val="00C97F4B"/>
    <w:rsid w:val="00CA09A6"/>
    <w:rsid w:val="00CA5C7B"/>
    <w:rsid w:val="00CB2018"/>
    <w:rsid w:val="00CB3FCF"/>
    <w:rsid w:val="00CB7C25"/>
    <w:rsid w:val="00CC1C7C"/>
    <w:rsid w:val="00CC28FF"/>
    <w:rsid w:val="00CC2B44"/>
    <w:rsid w:val="00CC6A94"/>
    <w:rsid w:val="00CD3A31"/>
    <w:rsid w:val="00CE1EF8"/>
    <w:rsid w:val="00CE29A4"/>
    <w:rsid w:val="00CF03FA"/>
    <w:rsid w:val="00CF0A51"/>
    <w:rsid w:val="00CF52F0"/>
    <w:rsid w:val="00D03960"/>
    <w:rsid w:val="00D1139D"/>
    <w:rsid w:val="00D13B3F"/>
    <w:rsid w:val="00D2507E"/>
    <w:rsid w:val="00D2688B"/>
    <w:rsid w:val="00D348F5"/>
    <w:rsid w:val="00D40426"/>
    <w:rsid w:val="00D424F5"/>
    <w:rsid w:val="00D52061"/>
    <w:rsid w:val="00D564F3"/>
    <w:rsid w:val="00D61268"/>
    <w:rsid w:val="00D62F28"/>
    <w:rsid w:val="00D65A3D"/>
    <w:rsid w:val="00D71D58"/>
    <w:rsid w:val="00D72593"/>
    <w:rsid w:val="00D72D3C"/>
    <w:rsid w:val="00D74FCE"/>
    <w:rsid w:val="00D83A40"/>
    <w:rsid w:val="00D86346"/>
    <w:rsid w:val="00D87E6A"/>
    <w:rsid w:val="00D97892"/>
    <w:rsid w:val="00DA22E3"/>
    <w:rsid w:val="00DA34AC"/>
    <w:rsid w:val="00DA4FF0"/>
    <w:rsid w:val="00DA5F4A"/>
    <w:rsid w:val="00DB701D"/>
    <w:rsid w:val="00DC31B4"/>
    <w:rsid w:val="00DD1338"/>
    <w:rsid w:val="00DD7AA4"/>
    <w:rsid w:val="00DE5DD1"/>
    <w:rsid w:val="00E104E5"/>
    <w:rsid w:val="00E16014"/>
    <w:rsid w:val="00E16826"/>
    <w:rsid w:val="00E2163B"/>
    <w:rsid w:val="00E24FA7"/>
    <w:rsid w:val="00E32CAF"/>
    <w:rsid w:val="00E34DBE"/>
    <w:rsid w:val="00E35450"/>
    <w:rsid w:val="00E42300"/>
    <w:rsid w:val="00E42350"/>
    <w:rsid w:val="00E50280"/>
    <w:rsid w:val="00E5151C"/>
    <w:rsid w:val="00E51537"/>
    <w:rsid w:val="00E556F8"/>
    <w:rsid w:val="00E55C86"/>
    <w:rsid w:val="00E5737B"/>
    <w:rsid w:val="00E67AB2"/>
    <w:rsid w:val="00E745C9"/>
    <w:rsid w:val="00E74A12"/>
    <w:rsid w:val="00E84020"/>
    <w:rsid w:val="00E91458"/>
    <w:rsid w:val="00EA3A19"/>
    <w:rsid w:val="00EB1855"/>
    <w:rsid w:val="00EB52A9"/>
    <w:rsid w:val="00ED7991"/>
    <w:rsid w:val="00EE0025"/>
    <w:rsid w:val="00EE3832"/>
    <w:rsid w:val="00EF3AB1"/>
    <w:rsid w:val="00F02F4D"/>
    <w:rsid w:val="00F16C15"/>
    <w:rsid w:val="00F176F9"/>
    <w:rsid w:val="00F23136"/>
    <w:rsid w:val="00F27007"/>
    <w:rsid w:val="00F35CF9"/>
    <w:rsid w:val="00F40239"/>
    <w:rsid w:val="00F41139"/>
    <w:rsid w:val="00F41403"/>
    <w:rsid w:val="00F4453B"/>
    <w:rsid w:val="00F5044A"/>
    <w:rsid w:val="00F53467"/>
    <w:rsid w:val="00F5539F"/>
    <w:rsid w:val="00F60DAE"/>
    <w:rsid w:val="00F6258D"/>
    <w:rsid w:val="00F64A2A"/>
    <w:rsid w:val="00F771E5"/>
    <w:rsid w:val="00F93B5E"/>
    <w:rsid w:val="00FA489F"/>
    <w:rsid w:val="00FA4A39"/>
    <w:rsid w:val="00FA63CF"/>
    <w:rsid w:val="00FA716A"/>
    <w:rsid w:val="00FB0812"/>
    <w:rsid w:val="00FB20DA"/>
    <w:rsid w:val="00FB5920"/>
    <w:rsid w:val="00FC13A1"/>
    <w:rsid w:val="00FC30C6"/>
    <w:rsid w:val="00FC3D47"/>
    <w:rsid w:val="00FD0ACE"/>
    <w:rsid w:val="00FD3441"/>
    <w:rsid w:val="00FE2284"/>
    <w:rsid w:val="00FE35B7"/>
    <w:rsid w:val="00FE41C7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CBAAEA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D03960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157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C157A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C157A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76B9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7C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7CF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7CF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7C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7CF4"/>
    <w:rPr>
      <w:b/>
      <w:bCs/>
      <w:lang w:eastAsia="en-US"/>
    </w:rPr>
  </w:style>
  <w:style w:type="character" w:customStyle="1" w:styleId="dlxnowrap1">
    <w:name w:val="dlxnowrap1"/>
    <w:basedOn w:val="Numatytasispastraiposriftas"/>
    <w:rsid w:val="00CD3A31"/>
  </w:style>
  <w:style w:type="paragraph" w:styleId="Sraopastraipa">
    <w:name w:val="List Paragraph"/>
    <w:basedOn w:val="prastasis"/>
    <w:link w:val="SraopastraipaDiagrama"/>
    <w:uiPriority w:val="34"/>
    <w:qFormat/>
    <w:rsid w:val="008D2B56"/>
    <w:pPr>
      <w:ind w:left="720" w:firstLine="720"/>
      <w:contextualSpacing/>
      <w:jc w:val="left"/>
    </w:pPr>
  </w:style>
  <w:style w:type="character" w:customStyle="1" w:styleId="SraopastraipaDiagrama">
    <w:name w:val="Sąrašo pastraipa Diagrama"/>
    <w:link w:val="Sraopastraipa"/>
    <w:uiPriority w:val="34"/>
    <w:locked/>
    <w:rsid w:val="00216317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2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017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943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54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da.lichadziauskiene@enmin.l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da.lichadziauskiene@enmin.l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8329-5AEC-4094-A1EF-9DCB57D19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FBA9A-5832-4CD2-BD35-3E75F80F8B82}">
  <ds:schemaRefs>
    <ds:schemaRef ds:uri="http://purl.org/dc/terms/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241C4C-136C-4B85-87EF-DC94EFA7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53</TotalTime>
  <Pages>2</Pages>
  <Words>314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Reda Lichadziauskienė</cp:lastModifiedBy>
  <cp:revision>42</cp:revision>
  <cp:lastPrinted>2019-11-12T12:41:00Z</cp:lastPrinted>
  <dcterms:created xsi:type="dcterms:W3CDTF">2020-03-26T12:53:00Z</dcterms:created>
  <dcterms:modified xsi:type="dcterms:W3CDTF">2020-07-29T10:43:00Z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