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8AAF6" w14:textId="56F8A718" w:rsidR="001149DE" w:rsidRPr="003323B2" w:rsidRDefault="002B1A19" w:rsidP="00565615">
      <w:pPr>
        <w:tabs>
          <w:tab w:val="center" w:pos="4819"/>
          <w:tab w:val="right" w:pos="9638"/>
        </w:tabs>
        <w:jc w:val="right"/>
        <w:rPr>
          <w:b/>
          <w:bCs/>
          <w:szCs w:val="24"/>
          <w:u w:val="single"/>
          <w:lang w:eastAsia="lt-LT"/>
        </w:rPr>
      </w:pPr>
      <w:r>
        <w:rPr>
          <w:b/>
          <w:bCs/>
          <w:u w:val="single"/>
        </w:rPr>
        <w:t>Projekto lyginamasis variantas</w:t>
      </w:r>
    </w:p>
    <w:p w14:paraId="69647D16" w14:textId="77777777" w:rsidR="000E1E33" w:rsidRPr="003323B2" w:rsidRDefault="000E1E33" w:rsidP="00DE3401">
      <w:pPr>
        <w:tabs>
          <w:tab w:val="center" w:pos="4819"/>
          <w:tab w:val="right" w:pos="9638"/>
        </w:tabs>
        <w:jc w:val="center"/>
        <w:rPr>
          <w:b/>
          <w:spacing w:val="-2"/>
          <w:szCs w:val="24"/>
          <w:lang w:eastAsia="lt-LT"/>
        </w:rPr>
      </w:pPr>
    </w:p>
    <w:p w14:paraId="4EC93E8B" w14:textId="77777777" w:rsidR="00A00CBF" w:rsidRPr="003323B2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3323B2">
        <w:rPr>
          <w:b/>
          <w:spacing w:val="-2"/>
          <w:szCs w:val="24"/>
          <w:lang w:eastAsia="lt-LT"/>
        </w:rPr>
        <w:t>LIETUVOS RESPUBLIKOS SUSISIEKIMO MINISTRAS</w:t>
      </w:r>
    </w:p>
    <w:p w14:paraId="4EC93E8C" w14:textId="77777777" w:rsidR="00A00CBF" w:rsidRPr="003323B2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4EC93E8D" w14:textId="77777777" w:rsidR="00A00CBF" w:rsidRPr="003323B2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3323B2">
        <w:rPr>
          <w:b/>
          <w:spacing w:val="-2"/>
          <w:szCs w:val="24"/>
          <w:lang w:eastAsia="lt-LT"/>
        </w:rPr>
        <w:t>ĮSAKYMAS</w:t>
      </w:r>
    </w:p>
    <w:p w14:paraId="5548F73C" w14:textId="77777777" w:rsidR="002B1A19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3323B2">
        <w:rPr>
          <w:b/>
          <w:spacing w:val="-2"/>
          <w:szCs w:val="24"/>
          <w:lang w:eastAsia="lt-LT"/>
        </w:rPr>
        <w:t>DĖL LIETUVOS RESPUBLIKOS SUSISIEKIMO MINISTRO</w:t>
      </w:r>
    </w:p>
    <w:p w14:paraId="4EC93E8E" w14:textId="1C2F1518" w:rsidR="00A00CBF" w:rsidRPr="003323B2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3323B2">
        <w:rPr>
          <w:b/>
          <w:spacing w:val="-2"/>
          <w:szCs w:val="24"/>
          <w:lang w:eastAsia="lt-LT"/>
        </w:rPr>
        <w:t xml:space="preserve">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6F262C45" w14:textId="1B30716E" w:rsidR="00BC2A71" w:rsidRPr="003323B2" w:rsidRDefault="00BC2A71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2C7C547D" w14:textId="77777777" w:rsidR="008D6B2B" w:rsidRPr="003323B2" w:rsidRDefault="008D6B2B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4EC93E91" w14:textId="6FD9870B" w:rsidR="00A00CBF" w:rsidRPr="003323B2" w:rsidRDefault="000670E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20</w:t>
      </w:r>
      <w:r w:rsidR="00565615" w:rsidRPr="003323B2">
        <w:rPr>
          <w:spacing w:val="-2"/>
          <w:szCs w:val="24"/>
          <w:lang w:eastAsia="lt-LT"/>
        </w:rPr>
        <w:t>20</w:t>
      </w:r>
      <w:r w:rsidRPr="003323B2">
        <w:rPr>
          <w:spacing w:val="-2"/>
          <w:szCs w:val="24"/>
          <w:lang w:eastAsia="lt-LT"/>
        </w:rPr>
        <w:t xml:space="preserve"> m. </w:t>
      </w:r>
      <w:r w:rsidR="00A87283" w:rsidRPr="003323B2">
        <w:rPr>
          <w:spacing w:val="-2"/>
          <w:szCs w:val="24"/>
          <w:lang w:eastAsia="lt-LT"/>
        </w:rPr>
        <w:t>______________</w:t>
      </w:r>
      <w:r w:rsidRPr="003323B2">
        <w:rPr>
          <w:spacing w:val="-2"/>
          <w:szCs w:val="24"/>
          <w:lang w:eastAsia="lt-LT"/>
        </w:rPr>
        <w:t xml:space="preserve"> d. Nr. </w:t>
      </w:r>
      <w:r w:rsidR="00A87283" w:rsidRPr="003323B2">
        <w:rPr>
          <w:spacing w:val="-2"/>
          <w:szCs w:val="24"/>
          <w:lang w:eastAsia="lt-LT"/>
        </w:rPr>
        <w:t>_____________</w:t>
      </w:r>
    </w:p>
    <w:p w14:paraId="4EC93E92" w14:textId="77777777" w:rsidR="00A00CBF" w:rsidRPr="003323B2" w:rsidRDefault="000670EF" w:rsidP="00D02A1B">
      <w:pPr>
        <w:jc w:val="center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Vilnius</w:t>
      </w:r>
    </w:p>
    <w:p w14:paraId="303FF43A" w14:textId="38C21CD9" w:rsidR="000670EF" w:rsidRPr="003323B2" w:rsidRDefault="000670EF" w:rsidP="00D02A1B">
      <w:pPr>
        <w:jc w:val="center"/>
        <w:rPr>
          <w:spacing w:val="-2"/>
          <w:szCs w:val="24"/>
          <w:lang w:eastAsia="lt-LT"/>
        </w:rPr>
      </w:pPr>
    </w:p>
    <w:p w14:paraId="09D977B8" w14:textId="77777777" w:rsidR="008D6B2B" w:rsidRPr="003323B2" w:rsidRDefault="008D6B2B" w:rsidP="00D02A1B">
      <w:pPr>
        <w:jc w:val="center"/>
        <w:rPr>
          <w:spacing w:val="-2"/>
          <w:szCs w:val="24"/>
          <w:lang w:eastAsia="lt-LT"/>
        </w:rPr>
      </w:pPr>
    </w:p>
    <w:p w14:paraId="4EC93E94" w14:textId="1B471D25" w:rsidR="00A00CBF" w:rsidRPr="003323B2" w:rsidRDefault="000670EF" w:rsidP="00CE3941">
      <w:pPr>
        <w:shd w:val="clear" w:color="auto" w:fill="FFFFFF"/>
        <w:spacing w:line="276" w:lineRule="auto"/>
        <w:ind w:firstLine="720"/>
        <w:jc w:val="both"/>
        <w:rPr>
          <w:spacing w:val="-2"/>
          <w:szCs w:val="24"/>
          <w:lang w:eastAsia="lt-LT"/>
        </w:rPr>
      </w:pPr>
      <w:bookmarkStart w:id="0" w:name="_Hlk19202278"/>
      <w:r w:rsidRPr="003323B2">
        <w:rPr>
          <w:spacing w:val="-2"/>
          <w:szCs w:val="24"/>
          <w:lang w:eastAsia="lt-LT"/>
        </w:rPr>
        <w:t xml:space="preserve">P a k e i č i u Lietuvos Respublikos susisiekimo </w:t>
      </w:r>
      <w:r w:rsidR="001E7106" w:rsidRPr="003323B2">
        <w:rPr>
          <w:spacing w:val="-2"/>
          <w:szCs w:val="24"/>
          <w:lang w:eastAsia="lt-LT"/>
        </w:rPr>
        <w:t xml:space="preserve">ministro 2015 m. liepos 2 d. įsakymą Nr. 3-285(1.5 E) </w:t>
      </w:r>
      <w:r w:rsidRPr="003323B2">
        <w:rPr>
          <w:spacing w:val="-2"/>
          <w:szCs w:val="24"/>
          <w:lang w:eastAsia="lt-LT"/>
        </w:rPr>
        <w:t>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36BBB798" w14:textId="4A1E1C3F" w:rsidR="00864E71" w:rsidRPr="003323B2" w:rsidRDefault="00864E71" w:rsidP="00CE3941">
      <w:pPr>
        <w:pStyle w:val="Sraopastraipa"/>
        <w:numPr>
          <w:ilvl w:val="0"/>
          <w:numId w:val="1"/>
        </w:numPr>
        <w:shd w:val="clear" w:color="auto" w:fill="FFFFFF"/>
        <w:spacing w:line="276" w:lineRule="auto"/>
        <w:ind w:left="0" w:firstLine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nurodytu įsakymu patvirtintą Lietuvos Respublikos susisiekimo ministerijos 2014–2020 m. Europos Sąjungos fondų investicijų veiksmų programos prioritetų įgyvendinimo priemonių įgyvendinimo planą:</w:t>
      </w:r>
    </w:p>
    <w:bookmarkEnd w:id="0"/>
    <w:p w14:paraId="56738C16" w14:textId="3F1F07AC" w:rsidR="001149DE" w:rsidRPr="003323B2" w:rsidRDefault="001149DE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 xml:space="preserve">Pakeičiu I skyriaus pirmojo skirsnio </w:t>
      </w:r>
      <w:r w:rsidR="00565615" w:rsidRPr="003323B2">
        <w:rPr>
          <w:spacing w:val="-2"/>
          <w:szCs w:val="24"/>
          <w:lang w:eastAsia="lt-LT"/>
        </w:rPr>
        <w:t>7</w:t>
      </w:r>
      <w:r w:rsidRPr="003323B2">
        <w:rPr>
          <w:spacing w:val="-2"/>
          <w:szCs w:val="24"/>
          <w:lang w:eastAsia="lt-LT"/>
        </w:rPr>
        <w:t xml:space="preserve"> punktą ir jį išdėstau taip:</w:t>
      </w:r>
    </w:p>
    <w:p w14:paraId="5013B0A0" w14:textId="713A4C69" w:rsidR="001149DE" w:rsidRPr="003323B2" w:rsidRDefault="001149DE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</w:t>
      </w:r>
      <w:r w:rsidR="00565615" w:rsidRPr="003323B2">
        <w:rPr>
          <w:spacing w:val="-2"/>
          <w:szCs w:val="24"/>
          <w:lang w:eastAsia="lt-LT"/>
        </w:rPr>
        <w:t>7</w:t>
      </w:r>
      <w:r w:rsidRPr="003323B2">
        <w:rPr>
          <w:spacing w:val="-2"/>
          <w:szCs w:val="24"/>
          <w:lang w:eastAsia="lt-LT"/>
        </w:rPr>
        <w:t xml:space="preserve">. Priemonės </w:t>
      </w:r>
      <w:r w:rsidR="00565615" w:rsidRPr="003323B2">
        <w:rPr>
          <w:spacing w:val="-2"/>
          <w:szCs w:val="24"/>
          <w:lang w:eastAsia="lt-LT"/>
        </w:rPr>
        <w:t>finansavimo šaltiniai</w:t>
      </w:r>
    </w:p>
    <w:p w14:paraId="64923C19" w14:textId="0352B9CE" w:rsidR="00565615" w:rsidRPr="003323B2" w:rsidRDefault="00565615" w:rsidP="00CE3941">
      <w:pPr>
        <w:shd w:val="clear" w:color="auto" w:fill="FFFFFF"/>
        <w:spacing w:line="276" w:lineRule="auto"/>
        <w:ind w:left="720"/>
        <w:jc w:val="right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(eurai</w:t>
      </w:r>
      <w:r w:rsidR="00FB2604" w:rsidRPr="003323B2">
        <w:rPr>
          <w:spacing w:val="-2"/>
          <w:szCs w:val="24"/>
          <w:lang w:eastAsia="lt-LT"/>
        </w:rPr>
        <w:t>s</w:t>
      </w:r>
      <w:r w:rsidRPr="003323B2">
        <w:rPr>
          <w:spacing w:val="-2"/>
          <w:szCs w:val="24"/>
          <w:lang w:eastAsia="lt-LT"/>
        </w:rPr>
        <w:t>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1414"/>
        <w:gridCol w:w="1455"/>
        <w:gridCol w:w="1403"/>
        <w:gridCol w:w="1496"/>
        <w:gridCol w:w="1266"/>
        <w:gridCol w:w="1130"/>
      </w:tblGrid>
      <w:tr w:rsidR="00565615" w:rsidRPr="003323B2" w14:paraId="38E7A98C" w14:textId="77777777" w:rsidTr="00565615">
        <w:trPr>
          <w:trHeight w:val="454"/>
          <w:tblHeader/>
        </w:trPr>
        <w:tc>
          <w:tcPr>
            <w:tcW w:w="31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A21D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3583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65615" w:rsidRPr="003323B2" w14:paraId="7660526A" w14:textId="77777777" w:rsidTr="00565615">
        <w:trPr>
          <w:trHeight w:val="454"/>
          <w:tblHeader/>
        </w:trPr>
        <w:tc>
          <w:tcPr>
            <w:tcW w:w="17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3A39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48A678CB" w14:textId="77777777" w:rsidR="00565615" w:rsidRPr="003323B2" w:rsidRDefault="00565615" w:rsidP="00CE3941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3574E6A7" w14:textId="77777777" w:rsidR="00565615" w:rsidRPr="003323B2" w:rsidRDefault="00565615" w:rsidP="00CE3941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6584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565615" w:rsidRPr="003323B2" w14:paraId="1A49C87A" w14:textId="77777777" w:rsidTr="00565615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6846A810" w14:textId="77777777" w:rsidR="00565615" w:rsidRPr="003323B2" w:rsidRDefault="00565615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5BE1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C06D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565615" w:rsidRPr="003323B2" w14:paraId="13A0488C" w14:textId="77777777" w:rsidTr="00565615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1B9CB09D" w14:textId="77777777" w:rsidR="00565615" w:rsidRPr="003323B2" w:rsidRDefault="00565615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3024AA" w14:textId="77777777" w:rsidR="00565615" w:rsidRPr="003323B2" w:rsidRDefault="00565615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7F5A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6143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F859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72A030DB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3DE8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9E35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565615" w:rsidRPr="003323B2" w14:paraId="6FD9487E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EEEA" w14:textId="77777777" w:rsidR="00565615" w:rsidRPr="003323B2" w:rsidRDefault="00565615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565615" w:rsidRPr="003323B2" w14:paraId="3AE3DBD6" w14:textId="77777777" w:rsidTr="00565615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0088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trike/>
                <w:color w:val="000000"/>
                <w:szCs w:val="24"/>
                <w:lang w:eastAsia="zh-TW"/>
              </w:rPr>
            </w:pPr>
            <w:r w:rsidRPr="003323B2">
              <w:rPr>
                <w:bCs/>
                <w:strike/>
                <w:color w:val="000000"/>
                <w:szCs w:val="24"/>
                <w:lang w:eastAsia="zh-TW"/>
              </w:rPr>
              <w:t>240 448 400</w:t>
            </w:r>
          </w:p>
          <w:p w14:paraId="23845DDD" w14:textId="1A576C9A" w:rsidR="00565615" w:rsidRPr="003323B2" w:rsidRDefault="00414F4C" w:rsidP="00CE3941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3323B2">
              <w:rPr>
                <w:b/>
                <w:color w:val="000000"/>
                <w:szCs w:val="24"/>
                <w:lang w:eastAsia="zh-TW"/>
              </w:rPr>
              <w:t>240 532 262</w:t>
            </w:r>
            <w:r w:rsidR="00565615" w:rsidRPr="003323B2">
              <w:rPr>
                <w:bCs/>
                <w:color w:val="000000"/>
                <w:szCs w:val="24"/>
                <w:lang w:eastAsia="zh-TW"/>
              </w:rPr>
              <w:t>*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B5E3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8DB2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zCs w:val="24"/>
                <w:lang w:eastAsia="zh-TW"/>
              </w:rPr>
            </w:pPr>
            <w:r w:rsidRPr="003323B2">
              <w:rPr>
                <w:bCs/>
                <w:szCs w:val="24"/>
                <w:lang w:eastAsia="zh-TW"/>
              </w:rPr>
              <w:t>71 148 562</w:t>
            </w:r>
          </w:p>
          <w:p w14:paraId="00F7C367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02D0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71 148 562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A879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41720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196A" w14:textId="77777777" w:rsidR="00565615" w:rsidRPr="003323B2" w:rsidRDefault="00565615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565615" w:rsidRPr="003323B2" w14:paraId="012B8973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82E6" w14:textId="77777777" w:rsidR="00565615" w:rsidRPr="003323B2" w:rsidRDefault="00565615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565615" w:rsidRPr="003323B2" w14:paraId="75A2D2B2" w14:textId="77777777" w:rsidTr="00565615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B6B9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CF05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C2EB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6B85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7EFF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C086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9DE3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565615" w:rsidRPr="003323B2" w14:paraId="1B0EFF43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F094" w14:textId="77777777" w:rsidR="00565615" w:rsidRPr="003323B2" w:rsidRDefault="00565615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565615" w:rsidRPr="003323B2" w14:paraId="3789C3C4" w14:textId="77777777" w:rsidTr="00565615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683D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trike/>
                <w:color w:val="000000"/>
                <w:szCs w:val="24"/>
                <w:lang w:eastAsia="zh-TW"/>
              </w:rPr>
            </w:pPr>
            <w:r w:rsidRPr="003323B2">
              <w:rPr>
                <w:bCs/>
                <w:strike/>
                <w:color w:val="000000"/>
                <w:szCs w:val="24"/>
                <w:lang w:eastAsia="zh-TW"/>
              </w:rPr>
              <w:t>240 448 400</w:t>
            </w:r>
          </w:p>
          <w:p w14:paraId="65A2ADCC" w14:textId="77777777" w:rsidR="00565615" w:rsidRPr="003323B2" w:rsidRDefault="00565615" w:rsidP="00CE3941">
            <w:pPr>
              <w:spacing w:line="276" w:lineRule="auto"/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3323B2">
              <w:rPr>
                <w:b/>
                <w:color w:val="000000"/>
                <w:szCs w:val="24"/>
                <w:lang w:eastAsia="zh-TW"/>
              </w:rPr>
              <w:t>240 532 262*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4972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6830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zCs w:val="24"/>
                <w:lang w:eastAsia="zh-TW"/>
              </w:rPr>
            </w:pPr>
            <w:r w:rsidRPr="003323B2">
              <w:rPr>
                <w:bCs/>
                <w:szCs w:val="24"/>
                <w:lang w:eastAsia="zh-TW"/>
              </w:rPr>
              <w:t>71 148 562</w:t>
            </w:r>
          </w:p>
          <w:p w14:paraId="05C1E81C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3882" w14:textId="77777777" w:rsidR="00565615" w:rsidRPr="003323B2" w:rsidRDefault="00565615" w:rsidP="00CE3941">
            <w:pPr>
              <w:spacing w:line="276" w:lineRule="auto"/>
              <w:jc w:val="center"/>
              <w:rPr>
                <w:bCs/>
                <w:szCs w:val="24"/>
                <w:lang w:eastAsia="zh-TW"/>
              </w:rPr>
            </w:pPr>
            <w:r w:rsidRPr="003323B2">
              <w:rPr>
                <w:bCs/>
                <w:szCs w:val="24"/>
                <w:lang w:eastAsia="zh-TW"/>
              </w:rPr>
              <w:t>71 148 562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D83A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EC6E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1D1D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</w:tbl>
    <w:p w14:paraId="0ECE51B4" w14:textId="727677B7" w:rsidR="00565615" w:rsidRPr="003323B2" w:rsidRDefault="00565615" w:rsidP="00CE3941">
      <w:pPr>
        <w:spacing w:line="276" w:lineRule="auto"/>
        <w:ind w:firstLine="851"/>
        <w:jc w:val="both"/>
        <w:rPr>
          <w:b/>
          <w:bCs/>
        </w:rPr>
      </w:pPr>
      <w:r w:rsidRPr="003323B2">
        <w:rPr>
          <w:b/>
          <w:bCs/>
          <w:color w:val="000000"/>
          <w:szCs w:val="24"/>
          <w:lang w:eastAsia="lt-LT"/>
        </w:rPr>
        <w:lastRenderedPageBreak/>
        <w:t>* Priemonės projektams skiriamas finansavimas gali viršyti prioriteto administruojamoms priemonėms, finansuojamoms iš Sanglaudos fondo, įgyvendinti skiriamas lėšas 2,0</w:t>
      </w:r>
      <w:r w:rsidR="00414F4C" w:rsidRPr="003323B2">
        <w:rPr>
          <w:b/>
          <w:bCs/>
          <w:color w:val="000000"/>
          <w:szCs w:val="24"/>
          <w:lang w:eastAsia="lt-LT"/>
        </w:rPr>
        <w:t>7</w:t>
      </w:r>
      <w:r w:rsidRPr="003323B2">
        <w:rPr>
          <w:b/>
          <w:bCs/>
          <w:color w:val="000000"/>
          <w:szCs w:val="24"/>
          <w:lang w:eastAsia="lt-LT"/>
        </w:rPr>
        <w:t> procento.</w:t>
      </w:r>
      <w:r w:rsidRPr="003323B2">
        <w:rPr>
          <w:color w:val="000000"/>
          <w:szCs w:val="24"/>
          <w:lang w:eastAsia="lt-LT"/>
        </w:rPr>
        <w:t>“</w:t>
      </w:r>
    </w:p>
    <w:p w14:paraId="6CA042AE" w14:textId="3717D446" w:rsidR="00565615" w:rsidRPr="003323B2" w:rsidRDefault="00565615" w:rsidP="00CE3941">
      <w:pPr>
        <w:shd w:val="clear" w:color="auto" w:fill="FFFFFF"/>
        <w:spacing w:line="276" w:lineRule="auto"/>
        <w:ind w:left="720"/>
        <w:jc w:val="center"/>
        <w:rPr>
          <w:spacing w:val="-2"/>
          <w:szCs w:val="24"/>
          <w:lang w:eastAsia="lt-LT"/>
        </w:rPr>
      </w:pPr>
    </w:p>
    <w:p w14:paraId="6EE1A1D9" w14:textId="04B5F56E" w:rsidR="008147AD" w:rsidRPr="003323B2" w:rsidRDefault="008147AD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bookmarkStart w:id="1" w:name="_Hlk12972623"/>
      <w:r w:rsidRPr="003323B2">
        <w:rPr>
          <w:spacing w:val="-2"/>
          <w:szCs w:val="24"/>
          <w:lang w:eastAsia="lt-LT"/>
        </w:rPr>
        <w:t xml:space="preserve">Pakeičiu I skyriaus </w:t>
      </w:r>
      <w:r w:rsidR="00565615" w:rsidRPr="003323B2">
        <w:rPr>
          <w:spacing w:val="-2"/>
          <w:szCs w:val="24"/>
          <w:lang w:eastAsia="lt-LT"/>
        </w:rPr>
        <w:t>antrojo</w:t>
      </w:r>
      <w:r w:rsidRPr="003323B2">
        <w:rPr>
          <w:spacing w:val="-2"/>
          <w:szCs w:val="24"/>
          <w:lang w:eastAsia="lt-LT"/>
        </w:rPr>
        <w:t xml:space="preserve"> skirsnio 7 punktą ir jį išdėstau taip:</w:t>
      </w:r>
    </w:p>
    <w:p w14:paraId="4827CE3A" w14:textId="77777777" w:rsidR="008147AD" w:rsidRPr="003323B2" w:rsidRDefault="008147AD" w:rsidP="00CE3941">
      <w:pPr>
        <w:spacing w:line="276" w:lineRule="auto"/>
        <w:ind w:left="1560" w:hanging="789"/>
        <w:jc w:val="both"/>
        <w:rPr>
          <w:szCs w:val="24"/>
          <w:lang w:eastAsia="zh-TW"/>
        </w:rPr>
      </w:pPr>
      <w:bookmarkStart w:id="2" w:name="_Hlk9339063"/>
      <w:bookmarkEnd w:id="1"/>
      <w:r w:rsidRPr="003323B2">
        <w:rPr>
          <w:spacing w:val="-2"/>
          <w:szCs w:val="24"/>
          <w:lang w:eastAsia="lt-LT"/>
        </w:rPr>
        <w:t xml:space="preserve">„7. </w:t>
      </w:r>
      <w:r w:rsidRPr="003323B2">
        <w:rPr>
          <w:szCs w:val="24"/>
          <w:lang w:eastAsia="zh-TW"/>
        </w:rPr>
        <w:t>Priemonės finansavimo šaltiniai</w:t>
      </w:r>
    </w:p>
    <w:p w14:paraId="3A1F6721" w14:textId="4E0FFF37" w:rsidR="008147AD" w:rsidRPr="003323B2" w:rsidRDefault="008147AD" w:rsidP="00CE3941">
      <w:pPr>
        <w:spacing w:line="276" w:lineRule="auto"/>
        <w:ind w:left="8505" w:right="-1"/>
        <w:jc w:val="both"/>
        <w:rPr>
          <w:szCs w:val="24"/>
          <w:lang w:eastAsia="lt-LT"/>
        </w:rPr>
      </w:pPr>
      <w:r w:rsidRPr="003323B2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565615" w:rsidRPr="003323B2" w14:paraId="143EEB91" w14:textId="77777777" w:rsidTr="00565615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54C2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6C93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65615" w:rsidRPr="003323B2" w14:paraId="12904870" w14:textId="77777777" w:rsidTr="00565615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DAF0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42DF0B0B" w14:textId="77777777" w:rsidR="00565615" w:rsidRPr="003323B2" w:rsidRDefault="00565615" w:rsidP="00CE3941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01B78762" w14:textId="77777777" w:rsidR="00565615" w:rsidRPr="003323B2" w:rsidRDefault="00565615" w:rsidP="00CE3941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5AAB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565615" w:rsidRPr="003323B2" w14:paraId="1EBC0B01" w14:textId="77777777" w:rsidTr="00565615">
        <w:trPr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4437B3E6" w14:textId="77777777" w:rsidR="00565615" w:rsidRPr="003323B2" w:rsidRDefault="00565615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55C6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50E4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565615" w:rsidRPr="003323B2" w14:paraId="603CBA60" w14:textId="77777777" w:rsidTr="00565615">
        <w:trPr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2EFEE67A" w14:textId="77777777" w:rsidR="00565615" w:rsidRPr="003323B2" w:rsidRDefault="00565615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DCAA3E" w14:textId="77777777" w:rsidR="00565615" w:rsidRPr="003323B2" w:rsidRDefault="00565615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D0C9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74B5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F461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785E2905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8F4A" w14:textId="77777777" w:rsidR="00565615" w:rsidRPr="003323B2" w:rsidRDefault="00565615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E812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565615" w:rsidRPr="003323B2" w14:paraId="2E5061FA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EBCA" w14:textId="77777777" w:rsidR="00565615" w:rsidRPr="003323B2" w:rsidRDefault="00565615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565615" w:rsidRPr="003323B2" w14:paraId="67CB34A3" w14:textId="77777777" w:rsidTr="00565615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9FCC" w14:textId="7A5B1C7A" w:rsidR="00565615" w:rsidRPr="003323B2" w:rsidRDefault="00565615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zh-TW"/>
              </w:rPr>
            </w:pPr>
            <w:r w:rsidRPr="003323B2">
              <w:rPr>
                <w:strike/>
                <w:color w:val="000000"/>
                <w:szCs w:val="24"/>
                <w:lang w:eastAsia="zh-TW"/>
              </w:rPr>
              <w:t>81 662</w:t>
            </w:r>
            <w:r w:rsidR="00414F4C" w:rsidRPr="003323B2">
              <w:rPr>
                <w:strike/>
                <w:color w:val="000000"/>
                <w:szCs w:val="24"/>
                <w:lang w:eastAsia="zh-TW"/>
              </w:rPr>
              <w:t> </w:t>
            </w:r>
            <w:r w:rsidRPr="003323B2">
              <w:rPr>
                <w:strike/>
                <w:color w:val="000000"/>
                <w:szCs w:val="24"/>
                <w:lang w:eastAsia="zh-TW"/>
              </w:rPr>
              <w:t>170</w:t>
            </w:r>
          </w:p>
          <w:p w14:paraId="5CCB7322" w14:textId="123481A1" w:rsidR="00414F4C" w:rsidRPr="003323B2" w:rsidRDefault="00414F4C" w:rsidP="00CE3941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zh-TW"/>
              </w:rPr>
            </w:pPr>
            <w:r w:rsidRPr="003323B2">
              <w:rPr>
                <w:b/>
                <w:bCs/>
                <w:color w:val="000000"/>
                <w:szCs w:val="24"/>
                <w:lang w:eastAsia="zh-TW"/>
              </w:rPr>
              <w:t>81 578 308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CBDA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28E5" w14:textId="2FCB32F3" w:rsidR="00565615" w:rsidRPr="003323B2" w:rsidRDefault="00565615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10 093</w:t>
            </w:r>
            <w:r w:rsidR="00414F4C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245</w:t>
            </w:r>
          </w:p>
          <w:p w14:paraId="79F51E44" w14:textId="20F38D0C" w:rsidR="00414F4C" w:rsidRPr="003323B2" w:rsidRDefault="00414F4C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10 082 880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201F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01FD" w14:textId="53A321E2" w:rsidR="00565615" w:rsidRPr="003323B2" w:rsidRDefault="00565615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10 093</w:t>
            </w:r>
            <w:r w:rsidR="00414F4C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245</w:t>
            </w:r>
          </w:p>
          <w:p w14:paraId="7FB82431" w14:textId="71F24361" w:rsidR="00414F4C" w:rsidRPr="003323B2" w:rsidRDefault="00414F4C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10 082 880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7152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4B02" w14:textId="77777777" w:rsidR="00565615" w:rsidRPr="003323B2" w:rsidRDefault="00565615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565615" w:rsidRPr="003323B2" w14:paraId="51163E1E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31CB" w14:textId="77777777" w:rsidR="00565615" w:rsidRPr="003323B2" w:rsidRDefault="00565615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565615" w:rsidRPr="003323B2" w14:paraId="65DCF730" w14:textId="77777777" w:rsidTr="00565615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EB06" w14:textId="77777777" w:rsidR="00565615" w:rsidRPr="003323B2" w:rsidRDefault="00565615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351F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CE55" w14:textId="77777777" w:rsidR="00565615" w:rsidRPr="003323B2" w:rsidRDefault="00565615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9E8B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2A84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D2B6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51E7" w14:textId="77777777" w:rsidR="00565615" w:rsidRPr="003323B2" w:rsidRDefault="00565615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565615" w:rsidRPr="003323B2" w14:paraId="5392042B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D868" w14:textId="77777777" w:rsidR="00565615" w:rsidRPr="003323B2" w:rsidRDefault="00565615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565615" w:rsidRPr="003323B2" w14:paraId="2FC34FCC" w14:textId="77777777" w:rsidTr="00565615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BF2A" w14:textId="77777777" w:rsidR="00565615" w:rsidRPr="003323B2" w:rsidRDefault="00565615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zh-TW"/>
              </w:rPr>
            </w:pPr>
            <w:r w:rsidRPr="003323B2">
              <w:rPr>
                <w:strike/>
                <w:color w:val="000000"/>
                <w:szCs w:val="24"/>
                <w:lang w:eastAsia="zh-TW"/>
              </w:rPr>
              <w:t>81 662 170</w:t>
            </w:r>
          </w:p>
          <w:p w14:paraId="34D0640F" w14:textId="77777777" w:rsidR="00565615" w:rsidRPr="003323B2" w:rsidRDefault="00565615" w:rsidP="00CE3941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zh-TW"/>
              </w:rPr>
            </w:pPr>
            <w:r w:rsidRPr="003323B2">
              <w:rPr>
                <w:b/>
                <w:bCs/>
                <w:color w:val="000000"/>
                <w:szCs w:val="24"/>
                <w:lang w:eastAsia="zh-TW"/>
              </w:rPr>
              <w:t>81 578 308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56F6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E819" w14:textId="77777777" w:rsidR="00565615" w:rsidRPr="003323B2" w:rsidRDefault="00565615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10 093 245</w:t>
            </w:r>
          </w:p>
          <w:p w14:paraId="6ECBBA8E" w14:textId="77777777" w:rsidR="00565615" w:rsidRPr="003323B2" w:rsidRDefault="00565615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10 082 880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D1A0" w14:textId="77777777" w:rsidR="00565615" w:rsidRPr="003323B2" w:rsidRDefault="00565615" w:rsidP="00CE3941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3323B2">
              <w:rPr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F536" w14:textId="7A82A7B9" w:rsidR="00565615" w:rsidRPr="003323B2" w:rsidRDefault="00565615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10 093</w:t>
            </w:r>
            <w:r w:rsidR="00414F4C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245</w:t>
            </w:r>
          </w:p>
          <w:p w14:paraId="38369A4D" w14:textId="1800EEE8" w:rsidR="00414F4C" w:rsidRPr="003323B2" w:rsidRDefault="00414F4C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10 082 880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5823" w14:textId="77777777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FA39" w14:textId="52663CC9" w:rsidR="00565615" w:rsidRPr="003323B2" w:rsidRDefault="00565615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0“.</w:t>
            </w:r>
          </w:p>
        </w:tc>
      </w:tr>
    </w:tbl>
    <w:p w14:paraId="56BEC42F" w14:textId="5F043B02" w:rsidR="00565615" w:rsidRPr="003323B2" w:rsidRDefault="00565615" w:rsidP="00CE3941">
      <w:pPr>
        <w:spacing w:line="276" w:lineRule="auto"/>
        <w:ind w:left="8505" w:right="-1"/>
        <w:jc w:val="both"/>
        <w:rPr>
          <w:szCs w:val="24"/>
          <w:lang w:eastAsia="lt-LT"/>
        </w:rPr>
      </w:pPr>
    </w:p>
    <w:p w14:paraId="438241C8" w14:textId="7825869B" w:rsidR="001149DE" w:rsidRPr="003323B2" w:rsidRDefault="001149DE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bookmarkStart w:id="3" w:name="_Hlk9338478"/>
      <w:bookmarkStart w:id="4" w:name="_Hlk9945071"/>
      <w:bookmarkEnd w:id="2"/>
      <w:r w:rsidRPr="003323B2">
        <w:rPr>
          <w:spacing w:val="-2"/>
          <w:szCs w:val="24"/>
          <w:lang w:eastAsia="lt-LT"/>
        </w:rPr>
        <w:t xml:space="preserve">Pakeičiu I skyriaus ketvirtojo skirsnio </w:t>
      </w:r>
      <w:r w:rsidR="00872CA1" w:rsidRPr="003323B2">
        <w:rPr>
          <w:spacing w:val="-2"/>
          <w:szCs w:val="24"/>
          <w:lang w:eastAsia="lt-LT"/>
        </w:rPr>
        <w:t>6</w:t>
      </w:r>
      <w:r w:rsidRPr="003323B2">
        <w:rPr>
          <w:spacing w:val="-2"/>
          <w:szCs w:val="24"/>
          <w:lang w:eastAsia="lt-LT"/>
        </w:rPr>
        <w:t xml:space="preserve"> punktą ir jį išdėstau taip:</w:t>
      </w:r>
    </w:p>
    <w:p w14:paraId="33E5B50D" w14:textId="2A640C6D" w:rsidR="001149DE" w:rsidRPr="003323B2" w:rsidRDefault="001149DE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1149DE" w:rsidRPr="003323B2" w14:paraId="2CA69FCC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4044" w14:textId="77777777" w:rsidR="001149DE" w:rsidRPr="003323B2" w:rsidRDefault="001149DE" w:rsidP="00CE3941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2D05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FB20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BA17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D86C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149DE" w:rsidRPr="003323B2" w14:paraId="6B761555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2A1" w14:textId="77777777" w:rsidR="001149DE" w:rsidRPr="003323B2" w:rsidRDefault="001149DE" w:rsidP="00CE3941">
            <w:pPr>
              <w:spacing w:line="276" w:lineRule="auto"/>
              <w:jc w:val="center"/>
              <w:rPr>
                <w:iCs/>
                <w:color w:val="000000"/>
                <w:szCs w:val="24"/>
                <w:lang w:eastAsia="lt-LT"/>
              </w:rPr>
            </w:pPr>
            <w:r w:rsidRPr="003323B2">
              <w:rPr>
                <w:iCs/>
                <w:color w:val="000000"/>
                <w:szCs w:val="24"/>
                <w:lang w:eastAsia="lt-LT"/>
              </w:rPr>
              <w:t>R.N.506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2D6" w14:textId="77777777" w:rsidR="001149DE" w:rsidRPr="003323B2" w:rsidRDefault="001149DE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iCs/>
                <w:color w:val="000000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szCs w:val="24"/>
                <w:lang w:eastAsia="lt-LT"/>
              </w:rPr>
              <w:t>„Žuvusiųjų ir sužeistųjų geležinkelio pervažose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5FF" w14:textId="77777777" w:rsidR="001149DE" w:rsidRPr="003323B2" w:rsidRDefault="001149DE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szCs w:val="24"/>
                <w:lang w:eastAsia="lt-LT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1B4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69C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4</w:t>
            </w:r>
          </w:p>
        </w:tc>
      </w:tr>
      <w:tr w:rsidR="001149DE" w:rsidRPr="003323B2" w14:paraId="659AD8D7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398" w14:textId="77777777" w:rsidR="001149DE" w:rsidRPr="003323B2" w:rsidRDefault="001149DE" w:rsidP="00CE3941">
            <w:pPr>
              <w:spacing w:line="276" w:lineRule="auto"/>
              <w:jc w:val="center"/>
              <w:rPr>
                <w:iCs/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  <w:szCs w:val="24"/>
                <w:lang w:eastAsia="lt-LT"/>
              </w:rPr>
              <w:t>P.S.343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668" w14:textId="77777777" w:rsidR="001149DE" w:rsidRPr="003323B2" w:rsidRDefault="001149DE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 w:rsidRPr="003323B2">
              <w:rPr>
                <w:szCs w:val="24"/>
                <w:lang w:eastAsia="lt-LT"/>
              </w:rPr>
              <w:t xml:space="preserve">aplinkosaugos </w:t>
            </w: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priemonės, iš kurių: geležinkelio pervažose“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BF7" w14:textId="77777777" w:rsidR="001149DE" w:rsidRPr="003323B2" w:rsidRDefault="001149DE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A0F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46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13</w:t>
            </w:r>
          </w:p>
          <w:p w14:paraId="67E209B2" w14:textId="60937D21" w:rsidR="00FB2604" w:rsidRPr="003323B2" w:rsidRDefault="00FB2604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9</w:t>
            </w:r>
          </w:p>
        </w:tc>
      </w:tr>
      <w:tr w:rsidR="001149DE" w:rsidRPr="003323B2" w14:paraId="4E180680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E85" w14:textId="77777777" w:rsidR="001149DE" w:rsidRPr="003323B2" w:rsidRDefault="001149DE" w:rsidP="00CE394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2B2" w14:textId="77777777" w:rsidR="001149DE" w:rsidRPr="003323B2" w:rsidRDefault="001149DE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„Įdiegtos saugų eismą gerinančios ir aplinkos apsaugos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136" w14:textId="77777777" w:rsidR="001149DE" w:rsidRPr="003323B2" w:rsidRDefault="001149DE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53C" w14:textId="77777777" w:rsidR="001149DE" w:rsidRPr="003323B2" w:rsidRDefault="001149DE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007E" w14:textId="77777777" w:rsidR="00FB2604" w:rsidRPr="003323B2" w:rsidRDefault="004B4A7B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13</w:t>
            </w:r>
          </w:p>
          <w:p w14:paraId="06A048DD" w14:textId="6CC4AE1F" w:rsidR="001149DE" w:rsidRPr="003323B2" w:rsidRDefault="00FB2604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9</w:t>
            </w:r>
            <w:r w:rsidR="001149DE" w:rsidRPr="003323B2">
              <w:rPr>
                <w:szCs w:val="24"/>
                <w:lang w:eastAsia="lt-LT"/>
              </w:rPr>
              <w:t>“.</w:t>
            </w:r>
          </w:p>
        </w:tc>
      </w:tr>
    </w:tbl>
    <w:p w14:paraId="010A62AB" w14:textId="77777777" w:rsidR="00D4665B" w:rsidRPr="003323B2" w:rsidRDefault="00D4665B" w:rsidP="00CE3941">
      <w:pPr>
        <w:pStyle w:val="Sraopastraipa"/>
        <w:shd w:val="clear" w:color="auto" w:fill="FFFFFF"/>
        <w:spacing w:line="276" w:lineRule="auto"/>
        <w:ind w:left="1080"/>
        <w:jc w:val="both"/>
        <w:rPr>
          <w:spacing w:val="-2"/>
          <w:szCs w:val="24"/>
          <w:lang w:eastAsia="lt-LT"/>
        </w:rPr>
      </w:pPr>
      <w:bookmarkStart w:id="5" w:name="_Hlk12973230"/>
    </w:p>
    <w:p w14:paraId="27EA617D" w14:textId="6E279EF7" w:rsidR="00D4665B" w:rsidRPr="003323B2" w:rsidRDefault="00D4665B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ketvirtojo skirsnio 7 punktą ir jį išdėstau taip:</w:t>
      </w:r>
    </w:p>
    <w:p w14:paraId="65AAC19D" w14:textId="77777777" w:rsidR="00D4665B" w:rsidRPr="003323B2" w:rsidRDefault="00D4665B" w:rsidP="00CE3941">
      <w:pPr>
        <w:spacing w:line="276" w:lineRule="auto"/>
        <w:ind w:left="1560" w:hanging="789"/>
        <w:jc w:val="both"/>
        <w:rPr>
          <w:szCs w:val="24"/>
          <w:lang w:eastAsia="zh-TW"/>
        </w:rPr>
      </w:pPr>
      <w:bookmarkStart w:id="6" w:name="_Hlk531003117"/>
      <w:bookmarkEnd w:id="5"/>
      <w:r w:rsidRPr="003323B2">
        <w:rPr>
          <w:spacing w:val="-2"/>
          <w:szCs w:val="24"/>
          <w:lang w:eastAsia="lt-LT"/>
        </w:rPr>
        <w:t xml:space="preserve">„7. </w:t>
      </w:r>
      <w:r w:rsidRPr="003323B2">
        <w:rPr>
          <w:szCs w:val="24"/>
          <w:lang w:eastAsia="zh-TW"/>
        </w:rPr>
        <w:t>Priemonės finansavimo šaltiniai</w:t>
      </w:r>
    </w:p>
    <w:p w14:paraId="62D28FA1" w14:textId="77777777" w:rsidR="00D4665B" w:rsidRPr="003323B2" w:rsidRDefault="00D4665B" w:rsidP="00CE3941">
      <w:pPr>
        <w:spacing w:line="276" w:lineRule="auto"/>
        <w:ind w:left="8505" w:right="-1"/>
        <w:jc w:val="both"/>
        <w:rPr>
          <w:szCs w:val="24"/>
          <w:lang w:eastAsia="lt-LT"/>
        </w:rPr>
      </w:pPr>
      <w:r w:rsidRPr="003323B2">
        <w:rPr>
          <w:szCs w:val="24"/>
          <w:lang w:eastAsia="lt-LT"/>
        </w:rPr>
        <w:t>(eurais)</w:t>
      </w:r>
    </w:p>
    <w:tbl>
      <w:tblPr>
        <w:tblW w:w="1007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418"/>
        <w:gridCol w:w="1314"/>
        <w:gridCol w:w="1403"/>
        <w:gridCol w:w="1496"/>
        <w:gridCol w:w="1097"/>
        <w:gridCol w:w="1470"/>
      </w:tblGrid>
      <w:tr w:rsidR="00D4665B" w:rsidRPr="003323B2" w14:paraId="03E6F109" w14:textId="77777777" w:rsidTr="007E1E9C">
        <w:trPr>
          <w:trHeight w:val="454"/>
          <w:tblHeader/>
        </w:trPr>
        <w:tc>
          <w:tcPr>
            <w:tcW w:w="3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0D66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bookmarkStart w:id="7" w:name="_Hlk10451466"/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C9D6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4665B" w:rsidRPr="003323B2" w14:paraId="1F81AC63" w14:textId="77777777" w:rsidTr="007E1E9C">
        <w:trPr>
          <w:trHeight w:val="454"/>
          <w:tblHeader/>
        </w:trPr>
        <w:tc>
          <w:tcPr>
            <w:tcW w:w="1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9506" w14:textId="77777777" w:rsidR="00D4665B" w:rsidRPr="003323B2" w:rsidRDefault="00D4665B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6396EE34" w14:textId="77777777" w:rsidR="00D4665B" w:rsidRPr="003323B2" w:rsidRDefault="00D4665B" w:rsidP="00CE3941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303D37BA" w14:textId="77777777" w:rsidR="00D4665B" w:rsidRPr="003323B2" w:rsidRDefault="00D4665B" w:rsidP="00CE3941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9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B78F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D4665B" w:rsidRPr="003323B2" w14:paraId="7F081047" w14:textId="77777777" w:rsidTr="007E1E9C">
        <w:trPr>
          <w:cantSplit/>
          <w:trHeight w:val="469"/>
          <w:tblHeader/>
        </w:trPr>
        <w:tc>
          <w:tcPr>
            <w:tcW w:w="1874" w:type="dxa"/>
            <w:vMerge/>
            <w:vAlign w:val="center"/>
            <w:hideMark/>
          </w:tcPr>
          <w:p w14:paraId="4CBF17B9" w14:textId="77777777" w:rsidR="00D4665B" w:rsidRPr="003323B2" w:rsidRDefault="00D4665B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F22A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2CEA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D4665B" w:rsidRPr="003323B2" w14:paraId="010F049E" w14:textId="77777777" w:rsidTr="007E1E9C">
        <w:trPr>
          <w:cantSplit/>
          <w:trHeight w:val="1020"/>
          <w:tblHeader/>
        </w:trPr>
        <w:tc>
          <w:tcPr>
            <w:tcW w:w="1874" w:type="dxa"/>
            <w:vMerge/>
            <w:vAlign w:val="center"/>
            <w:hideMark/>
          </w:tcPr>
          <w:p w14:paraId="73657CFC" w14:textId="77777777" w:rsidR="00D4665B" w:rsidRPr="003323B2" w:rsidRDefault="00D4665B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78BFDE" w14:textId="77777777" w:rsidR="00D4665B" w:rsidRPr="003323B2" w:rsidRDefault="00D4665B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65EB" w14:textId="77777777" w:rsidR="00D4665B" w:rsidRPr="003323B2" w:rsidRDefault="00D4665B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99AC" w14:textId="77777777" w:rsidR="00D4665B" w:rsidRPr="003323B2" w:rsidRDefault="00D4665B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4942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43A6206C" w14:textId="77777777" w:rsidR="00D4665B" w:rsidRPr="003323B2" w:rsidRDefault="00D4665B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B8F5" w14:textId="77777777" w:rsidR="00D4665B" w:rsidRPr="003323B2" w:rsidRDefault="00D4665B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7428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D4665B" w:rsidRPr="003323B2" w14:paraId="430D5670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CBF5" w14:textId="77777777" w:rsidR="00D4665B" w:rsidRPr="003323B2" w:rsidRDefault="00D4665B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D4665B" w:rsidRPr="003323B2" w14:paraId="38D551B7" w14:textId="77777777" w:rsidTr="007E1E9C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5CC5" w14:textId="5FA80856" w:rsidR="00D4665B" w:rsidRPr="003323B2" w:rsidRDefault="00D4665B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zh-TW"/>
              </w:rPr>
            </w:pPr>
            <w:r w:rsidRPr="003323B2">
              <w:rPr>
                <w:strike/>
                <w:color w:val="000000"/>
                <w:szCs w:val="24"/>
                <w:lang w:eastAsia="zh-TW"/>
              </w:rPr>
              <w:t>47 931</w:t>
            </w:r>
            <w:r w:rsidR="00EC6C1D" w:rsidRPr="003323B2">
              <w:rPr>
                <w:strike/>
                <w:color w:val="000000"/>
                <w:szCs w:val="24"/>
                <w:lang w:eastAsia="zh-TW"/>
              </w:rPr>
              <w:t> </w:t>
            </w:r>
            <w:r w:rsidRPr="003323B2">
              <w:rPr>
                <w:strike/>
                <w:color w:val="000000"/>
                <w:szCs w:val="24"/>
                <w:lang w:eastAsia="zh-TW"/>
              </w:rPr>
              <w:t>356</w:t>
            </w:r>
          </w:p>
          <w:p w14:paraId="71B9E339" w14:textId="09A2EB70" w:rsidR="00EC6C1D" w:rsidRPr="003323B2" w:rsidRDefault="00EC6C1D" w:rsidP="00CE3941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zh-TW"/>
              </w:rPr>
            </w:pPr>
            <w:r w:rsidRPr="003323B2">
              <w:rPr>
                <w:b/>
                <w:bCs/>
                <w:color w:val="000000"/>
                <w:szCs w:val="24"/>
                <w:lang w:eastAsia="zh-TW"/>
              </w:rPr>
              <w:t>41 700 857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E810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8DEE" w14:textId="7D170275" w:rsidR="00E04654" w:rsidRPr="003323B2" w:rsidRDefault="00E04654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16 431</w:t>
            </w:r>
            <w:r w:rsidR="00EC6C1D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538</w:t>
            </w:r>
          </w:p>
          <w:p w14:paraId="203E1D48" w14:textId="2CB15E90" w:rsidR="00EC6C1D" w:rsidRPr="003323B2" w:rsidRDefault="00EC6C1D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14 237 128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1B58" w14:textId="56FAF1E8" w:rsidR="00E04654" w:rsidRPr="003323B2" w:rsidRDefault="00E04654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10 364 372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AD10" w14:textId="0F767995" w:rsidR="00E04654" w:rsidRPr="003323B2" w:rsidRDefault="00E04654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3 400</w:t>
            </w:r>
            <w:r w:rsidR="00EC6C1D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471</w:t>
            </w:r>
          </w:p>
          <w:p w14:paraId="3DDD8A06" w14:textId="3FCED79F" w:rsidR="00EC6C1D" w:rsidRPr="003323B2" w:rsidRDefault="00EC6C1D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1 206 061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D7AD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9EE4" w14:textId="1915D69A" w:rsidR="00E04654" w:rsidRPr="003323B2" w:rsidRDefault="00E04654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2 666 695</w:t>
            </w:r>
          </w:p>
        </w:tc>
      </w:tr>
      <w:tr w:rsidR="00D4665B" w:rsidRPr="003323B2" w14:paraId="0022CE8D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BEDB" w14:textId="77777777" w:rsidR="00D4665B" w:rsidRPr="003323B2" w:rsidRDefault="00D4665B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D4665B" w:rsidRPr="003323B2" w14:paraId="2BC8EA8A" w14:textId="77777777" w:rsidTr="0016047D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956B" w14:textId="5AEC75F9" w:rsidR="0016047D" w:rsidRPr="003323B2" w:rsidRDefault="0016047D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5 787 668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0B6D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FDA" w14:textId="5738C68D" w:rsidR="00680F9A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650</w:t>
            </w:r>
            <w:r w:rsidR="00680F9A" w:rsidRPr="003323B2">
              <w:rPr>
                <w:szCs w:val="24"/>
                <w:lang w:eastAsia="lt-LT"/>
              </w:rPr>
              <w:t> </w:t>
            </w:r>
            <w:r w:rsidRPr="003323B2">
              <w:rPr>
                <w:szCs w:val="24"/>
                <w:lang w:eastAsia="lt-LT"/>
              </w:rPr>
              <w:t>485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56C1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207 180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0DFF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A7FC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38CE" w14:textId="77777777" w:rsidR="00D4665B" w:rsidRPr="003323B2" w:rsidRDefault="00D4665B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443 305</w:t>
            </w:r>
          </w:p>
        </w:tc>
      </w:tr>
      <w:tr w:rsidR="00D4665B" w:rsidRPr="003323B2" w14:paraId="3814D35C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7058" w14:textId="77777777" w:rsidR="00D4665B" w:rsidRPr="003323B2" w:rsidRDefault="00D4665B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D4665B" w:rsidRPr="003323B2" w14:paraId="2300B723" w14:textId="77777777" w:rsidTr="007E1E9C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4FF8" w14:textId="42030A63" w:rsidR="00D4665B" w:rsidRPr="003323B2" w:rsidRDefault="00D4665B" w:rsidP="00CE3941">
            <w:pPr>
              <w:spacing w:line="276" w:lineRule="auto"/>
              <w:jc w:val="center"/>
              <w:rPr>
                <w:bCs/>
                <w:strike/>
                <w:color w:val="000000"/>
                <w:szCs w:val="24"/>
                <w:lang w:eastAsia="zh-TW"/>
              </w:rPr>
            </w:pPr>
            <w:r w:rsidRPr="003323B2">
              <w:rPr>
                <w:bCs/>
                <w:strike/>
                <w:color w:val="000000"/>
                <w:szCs w:val="24"/>
                <w:lang w:eastAsia="zh-TW"/>
              </w:rPr>
              <w:t>53 719</w:t>
            </w:r>
            <w:r w:rsidR="00FB2604" w:rsidRPr="003323B2">
              <w:rPr>
                <w:bCs/>
                <w:strike/>
                <w:color w:val="000000"/>
                <w:szCs w:val="24"/>
                <w:lang w:eastAsia="zh-TW"/>
              </w:rPr>
              <w:t> </w:t>
            </w:r>
            <w:r w:rsidRPr="003323B2">
              <w:rPr>
                <w:bCs/>
                <w:strike/>
                <w:color w:val="000000"/>
                <w:szCs w:val="24"/>
                <w:lang w:eastAsia="zh-TW"/>
              </w:rPr>
              <w:t>024</w:t>
            </w:r>
          </w:p>
          <w:p w14:paraId="11FD3FC6" w14:textId="757165A1" w:rsidR="00FB2604" w:rsidRPr="003323B2" w:rsidRDefault="00FB2604" w:rsidP="00CE3941">
            <w:pPr>
              <w:spacing w:line="276" w:lineRule="auto"/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3323B2">
              <w:rPr>
                <w:b/>
                <w:color w:val="000000"/>
                <w:szCs w:val="24"/>
                <w:lang w:eastAsia="zh-TW"/>
              </w:rPr>
              <w:t>47 488 525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501E" w14:textId="77777777" w:rsidR="00D4665B" w:rsidRPr="003323B2" w:rsidRDefault="00D4665B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6528" w14:textId="77777777" w:rsidR="00D4665B" w:rsidRPr="003323B2" w:rsidRDefault="00D4665B" w:rsidP="00CE3941">
            <w:pPr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3323B2">
              <w:rPr>
                <w:bCs/>
                <w:strike/>
                <w:szCs w:val="24"/>
                <w:lang w:eastAsia="lt-LT"/>
              </w:rPr>
              <w:t>17 082 023</w:t>
            </w:r>
          </w:p>
          <w:p w14:paraId="1DA12A86" w14:textId="29AAD436" w:rsidR="00EC6C1D" w:rsidRPr="003323B2" w:rsidRDefault="00EC6C1D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b/>
                <w:szCs w:val="24"/>
                <w:lang w:eastAsia="lt-LT"/>
              </w:rPr>
              <w:t>14 887 613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5221" w14:textId="77777777" w:rsidR="00D4665B" w:rsidRPr="003323B2" w:rsidRDefault="00D4665B" w:rsidP="00CE3941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3323B2">
              <w:rPr>
                <w:bCs/>
                <w:color w:val="000000"/>
                <w:szCs w:val="24"/>
                <w:lang w:eastAsia="zh-TW"/>
              </w:rPr>
              <w:t>10 571 552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2A62" w14:textId="459D14E0" w:rsidR="00D4665B" w:rsidRPr="003323B2" w:rsidRDefault="00D4665B" w:rsidP="00CE3941">
            <w:pPr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3323B2">
              <w:rPr>
                <w:bCs/>
                <w:strike/>
                <w:szCs w:val="24"/>
                <w:lang w:eastAsia="lt-LT"/>
              </w:rPr>
              <w:t>3 400</w:t>
            </w:r>
            <w:r w:rsidR="00EC6C1D" w:rsidRPr="003323B2">
              <w:rPr>
                <w:bCs/>
                <w:strike/>
                <w:szCs w:val="24"/>
                <w:lang w:eastAsia="lt-LT"/>
              </w:rPr>
              <w:t> </w:t>
            </w:r>
            <w:r w:rsidRPr="003323B2">
              <w:rPr>
                <w:bCs/>
                <w:strike/>
                <w:szCs w:val="24"/>
                <w:lang w:eastAsia="lt-LT"/>
              </w:rPr>
              <w:t>471</w:t>
            </w:r>
          </w:p>
          <w:p w14:paraId="4D8F60BE" w14:textId="3A480CE8" w:rsidR="00EC6C1D" w:rsidRPr="003323B2" w:rsidRDefault="00EC6C1D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b/>
                <w:szCs w:val="24"/>
                <w:lang w:eastAsia="lt-LT"/>
              </w:rPr>
              <w:t>1 206 061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4BD" w14:textId="77777777" w:rsidR="00D4665B" w:rsidRPr="003323B2" w:rsidRDefault="00D4665B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FCA9" w14:textId="77777777" w:rsidR="00D4665B" w:rsidRPr="003323B2" w:rsidRDefault="00D4665B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3 110 000“.</w:t>
            </w:r>
          </w:p>
        </w:tc>
      </w:tr>
    </w:tbl>
    <w:p w14:paraId="6AAC8709" w14:textId="77777777" w:rsidR="001149DE" w:rsidRPr="003323B2" w:rsidRDefault="001149DE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bookmarkStart w:id="8" w:name="_Hlk12972860"/>
      <w:bookmarkEnd w:id="6"/>
      <w:bookmarkEnd w:id="7"/>
    </w:p>
    <w:bookmarkEnd w:id="3"/>
    <w:bookmarkEnd w:id="4"/>
    <w:bookmarkEnd w:id="8"/>
    <w:p w14:paraId="40C41EA8" w14:textId="1CDC2626" w:rsidR="00FB2604" w:rsidRPr="003323B2" w:rsidRDefault="00FB2604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penktojo skirsnio 7 punktą ir jį išdėstau taip:</w:t>
      </w:r>
    </w:p>
    <w:p w14:paraId="44B048B6" w14:textId="0FF33344" w:rsidR="00FB2604" w:rsidRPr="003323B2" w:rsidRDefault="00FB2604" w:rsidP="00CE3941">
      <w:pPr>
        <w:shd w:val="clear" w:color="auto" w:fill="FFFFFF"/>
        <w:spacing w:line="276" w:lineRule="auto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„7. Priemonės finansavimo šaltiniai</w:t>
      </w:r>
    </w:p>
    <w:p w14:paraId="00027A65" w14:textId="70A2D6A7" w:rsidR="00FB2604" w:rsidRPr="003323B2" w:rsidRDefault="00FB2604" w:rsidP="00CE3941">
      <w:pPr>
        <w:shd w:val="clear" w:color="auto" w:fill="FFFFFF"/>
        <w:spacing w:line="276" w:lineRule="auto"/>
        <w:jc w:val="right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9B68EF" w:rsidRPr="003323B2" w14:paraId="3186C18A" w14:textId="77777777" w:rsidTr="008C55F7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B2AE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8346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B68EF" w:rsidRPr="003323B2" w14:paraId="6FAD2FBC" w14:textId="77777777" w:rsidTr="008C55F7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8BF3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4AF4A153" w14:textId="77777777" w:rsidR="009B68EF" w:rsidRPr="003323B2" w:rsidRDefault="009B68EF" w:rsidP="00CE3941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25DDC1E6" w14:textId="77777777" w:rsidR="009B68EF" w:rsidRPr="003323B2" w:rsidRDefault="009B68EF" w:rsidP="00CE3941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58BD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9B68EF" w:rsidRPr="003323B2" w14:paraId="289CCC8D" w14:textId="77777777" w:rsidTr="008C55F7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620D40C5" w14:textId="77777777" w:rsidR="009B68EF" w:rsidRPr="003323B2" w:rsidRDefault="009B68EF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C0F9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F084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9B68EF" w:rsidRPr="003323B2" w14:paraId="4E66CD8F" w14:textId="77777777" w:rsidTr="008C55F7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225FF379" w14:textId="77777777" w:rsidR="009B68EF" w:rsidRPr="003323B2" w:rsidRDefault="009B68EF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0C2FEA" w14:textId="77777777" w:rsidR="009B68EF" w:rsidRPr="003323B2" w:rsidRDefault="009B68EF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FE5F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5E99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EF67C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2862EA42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BF83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071E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9B68EF" w:rsidRPr="003323B2" w14:paraId="745875A1" w14:textId="77777777" w:rsidTr="008C55F7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C19C" w14:textId="77777777" w:rsidR="009B68EF" w:rsidRPr="003323B2" w:rsidRDefault="009B68EF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9B68EF" w:rsidRPr="003323B2" w14:paraId="2B9DBF5D" w14:textId="77777777" w:rsidTr="008C55F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9A47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67 047 034</w:t>
            </w:r>
            <w:r w:rsidRPr="003323B2">
              <w:rPr>
                <w:b/>
                <w:bCs/>
                <w:szCs w:val="24"/>
                <w:lang w:eastAsia="lt-LT"/>
              </w:rPr>
              <w:t>*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41C6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3AAD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12 430 678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B387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12 430 678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E9C1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754B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9277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9B68EF" w:rsidRPr="003323B2" w14:paraId="23D5E4D3" w14:textId="77777777" w:rsidTr="008C55F7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2E59" w14:textId="77777777" w:rsidR="009B68EF" w:rsidRPr="003323B2" w:rsidRDefault="009B68EF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9B68EF" w:rsidRPr="003323B2" w14:paraId="14897DE3" w14:textId="77777777" w:rsidTr="008C55F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39FC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4F64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76D0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C7FA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A76D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BFC2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7A67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9B68EF" w:rsidRPr="003323B2" w14:paraId="51EB088E" w14:textId="77777777" w:rsidTr="008C55F7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3757" w14:textId="77777777" w:rsidR="009B68EF" w:rsidRPr="003323B2" w:rsidRDefault="009B68EF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9B68EF" w:rsidRPr="003323B2" w14:paraId="0913016D" w14:textId="77777777" w:rsidTr="008C55F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047B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67 047 034</w:t>
            </w:r>
            <w:r w:rsidRPr="003323B2">
              <w:rPr>
                <w:b/>
                <w:bCs/>
                <w:szCs w:val="24"/>
                <w:lang w:eastAsia="lt-LT"/>
              </w:rPr>
              <w:t>*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B4CE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1FAC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12 430 678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E559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12 430 678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5555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7B16" w14:textId="77777777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F9B2" w14:textId="5A29DF06" w:rsidR="009B68EF" w:rsidRPr="003323B2" w:rsidRDefault="009B68EF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</w:tbl>
    <w:p w14:paraId="3211ABFF" w14:textId="62FC2619" w:rsidR="009B68EF" w:rsidRPr="003323B2" w:rsidRDefault="009B68EF" w:rsidP="00CE3941">
      <w:pPr>
        <w:shd w:val="clear" w:color="auto" w:fill="FFFFFF"/>
        <w:spacing w:line="276" w:lineRule="auto"/>
        <w:jc w:val="both"/>
        <w:rPr>
          <w:spacing w:val="-2"/>
          <w:szCs w:val="24"/>
          <w:lang w:eastAsia="lt-LT"/>
        </w:rPr>
      </w:pPr>
      <w:r w:rsidRPr="003323B2">
        <w:rPr>
          <w:b/>
          <w:bCs/>
          <w:color w:val="000000"/>
          <w:szCs w:val="24"/>
          <w:lang w:eastAsia="lt-LT"/>
        </w:rPr>
        <w:lastRenderedPageBreak/>
        <w:t xml:space="preserve">* Priemonės projektams skiriamas finansavimas gali viršyti prioriteto administruojamoms priemonėms, finansuojamoms iš Europos regioninės plėtros fondo, įgyvendinti skiriamas lėšas </w:t>
      </w:r>
      <w:r w:rsidR="00EC6C1D" w:rsidRPr="003323B2">
        <w:rPr>
          <w:b/>
          <w:bCs/>
          <w:color w:val="000000"/>
          <w:szCs w:val="24"/>
          <w:lang w:eastAsia="lt-LT"/>
        </w:rPr>
        <w:t>9,17</w:t>
      </w:r>
      <w:r w:rsidRPr="003323B2">
        <w:rPr>
          <w:b/>
          <w:bCs/>
          <w:color w:val="000000"/>
          <w:szCs w:val="24"/>
          <w:lang w:eastAsia="lt-LT"/>
        </w:rPr>
        <w:t> procento.</w:t>
      </w:r>
      <w:r w:rsidR="002D6FCD" w:rsidRPr="003323B2">
        <w:rPr>
          <w:color w:val="000000"/>
          <w:szCs w:val="24"/>
          <w:lang w:eastAsia="lt-LT"/>
        </w:rPr>
        <w:t>“</w:t>
      </w:r>
    </w:p>
    <w:p w14:paraId="48DDE2CD" w14:textId="77777777" w:rsidR="00FB2604" w:rsidRPr="003323B2" w:rsidRDefault="00FB2604" w:rsidP="00CE3941">
      <w:pPr>
        <w:shd w:val="clear" w:color="auto" w:fill="FFFFFF"/>
        <w:spacing w:line="276" w:lineRule="auto"/>
        <w:jc w:val="right"/>
        <w:rPr>
          <w:spacing w:val="-2"/>
          <w:szCs w:val="24"/>
          <w:lang w:eastAsia="lt-LT"/>
        </w:rPr>
      </w:pPr>
    </w:p>
    <w:p w14:paraId="1AA0DCF8" w14:textId="0730884B" w:rsidR="00017691" w:rsidRPr="003323B2" w:rsidRDefault="00017691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 xml:space="preserve">Pakeičiu I skyriaus </w:t>
      </w:r>
      <w:r w:rsidR="009B68EF" w:rsidRPr="003323B2">
        <w:rPr>
          <w:spacing w:val="-2"/>
          <w:szCs w:val="24"/>
          <w:lang w:eastAsia="lt-LT"/>
        </w:rPr>
        <w:t>septintojo</w:t>
      </w:r>
      <w:r w:rsidRPr="003323B2">
        <w:rPr>
          <w:spacing w:val="-2"/>
          <w:szCs w:val="24"/>
          <w:lang w:eastAsia="lt-LT"/>
        </w:rPr>
        <w:t xml:space="preserve"> skirsnio 6 punktą ir jį išdėstau taip:</w:t>
      </w:r>
    </w:p>
    <w:p w14:paraId="7BFC480A" w14:textId="60D15723" w:rsidR="00017691" w:rsidRPr="003323B2" w:rsidRDefault="00017691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276"/>
        <w:gridCol w:w="1960"/>
        <w:gridCol w:w="2151"/>
      </w:tblGrid>
      <w:tr w:rsidR="009B68EF" w:rsidRPr="003323B2" w14:paraId="0F2BDE3B" w14:textId="77777777" w:rsidTr="008C55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366" w14:textId="77777777" w:rsidR="009B68EF" w:rsidRPr="003323B2" w:rsidRDefault="009B68EF" w:rsidP="00CE3941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CA4D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A464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7EB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F1F4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B68EF" w:rsidRPr="003323B2" w14:paraId="0DE7CD28" w14:textId="77777777" w:rsidTr="008C55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6F1" w14:textId="77777777" w:rsidR="009B68EF" w:rsidRPr="003323B2" w:rsidRDefault="009B68EF" w:rsidP="00CE3941">
            <w:pPr>
              <w:spacing w:line="276" w:lineRule="auto"/>
              <w:jc w:val="center"/>
              <w:rPr>
                <w:iCs/>
                <w:strike/>
                <w:color w:val="000000"/>
                <w:szCs w:val="24"/>
                <w:lang w:eastAsia="lt-LT"/>
              </w:rPr>
            </w:pPr>
            <w:r w:rsidRPr="003323B2">
              <w:rPr>
                <w:strike/>
                <w:color w:val="000000"/>
              </w:rPr>
              <w:t>R.S.340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64C" w14:textId="77777777" w:rsidR="009B68EF" w:rsidRPr="003323B2" w:rsidRDefault="009B68EF" w:rsidP="00CE3941">
            <w:pPr>
              <w:spacing w:line="276" w:lineRule="auto"/>
              <w:rPr>
                <w:strike/>
              </w:rPr>
            </w:pPr>
            <w:r w:rsidRPr="003323B2">
              <w:rPr>
                <w:strike/>
              </w:rPr>
              <w:t>„Vidutinis keleivinio</w:t>
            </w:r>
          </w:p>
          <w:p w14:paraId="624C94AB" w14:textId="77777777" w:rsidR="009B68EF" w:rsidRPr="003323B2" w:rsidRDefault="009B68EF" w:rsidP="00CE3941">
            <w:pPr>
              <w:spacing w:line="276" w:lineRule="auto"/>
              <w:rPr>
                <w:strike/>
              </w:rPr>
            </w:pPr>
            <w:r w:rsidRPr="003323B2">
              <w:rPr>
                <w:strike/>
              </w:rPr>
              <w:t>traukinio greitis</w:t>
            </w:r>
          </w:p>
          <w:p w14:paraId="2EF053C4" w14:textId="77777777" w:rsidR="009B68EF" w:rsidRPr="003323B2" w:rsidRDefault="009B68EF" w:rsidP="00CE3941">
            <w:pPr>
              <w:spacing w:line="276" w:lineRule="auto"/>
              <w:rPr>
                <w:strike/>
              </w:rPr>
            </w:pPr>
            <w:r w:rsidRPr="003323B2">
              <w:rPr>
                <w:strike/>
              </w:rPr>
              <w:t>rekonstruotuose ir</w:t>
            </w:r>
          </w:p>
          <w:p w14:paraId="54CA5267" w14:textId="77777777" w:rsidR="009B68EF" w:rsidRPr="003323B2" w:rsidRDefault="009B68EF" w:rsidP="00CE3941">
            <w:pPr>
              <w:spacing w:line="276" w:lineRule="auto"/>
              <w:rPr>
                <w:strike/>
              </w:rPr>
            </w:pPr>
            <w:r w:rsidRPr="003323B2">
              <w:rPr>
                <w:strike/>
              </w:rPr>
              <w:t>atnaujintuose ne TEN-T</w:t>
            </w:r>
          </w:p>
          <w:p w14:paraId="70C82F34" w14:textId="77777777" w:rsidR="009B68EF" w:rsidRPr="003323B2" w:rsidRDefault="009B68EF" w:rsidP="00CE3941">
            <w:pPr>
              <w:spacing w:line="276" w:lineRule="auto"/>
              <w:rPr>
                <w:strike/>
              </w:rPr>
            </w:pPr>
            <w:r w:rsidRPr="003323B2">
              <w:rPr>
                <w:strike/>
              </w:rPr>
              <w:t>tinklo geležinkelių</w:t>
            </w:r>
          </w:p>
          <w:p w14:paraId="4AC7CC69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iCs/>
                <w:strike/>
                <w:color w:val="000000"/>
                <w:szCs w:val="24"/>
                <w:lang w:eastAsia="lt-LT"/>
              </w:rPr>
            </w:pPr>
            <w:r w:rsidRPr="003323B2">
              <w:rPr>
                <w:strike/>
              </w:rPr>
              <w:t>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EFC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trike/>
                <w:szCs w:val="24"/>
                <w:lang w:eastAsia="lt-LT"/>
              </w:rPr>
            </w:pPr>
            <w:r w:rsidRPr="003323B2">
              <w:rPr>
                <w:strike/>
              </w:rPr>
              <w:t>km/val.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765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</w:rPr>
              <w:t>50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C43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</w:rPr>
              <w:t>53,5</w:t>
            </w:r>
          </w:p>
        </w:tc>
      </w:tr>
      <w:tr w:rsidR="009B68EF" w:rsidRPr="003323B2" w14:paraId="503589D5" w14:textId="77777777" w:rsidTr="008C55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2E76" w14:textId="77777777" w:rsidR="009B68EF" w:rsidRPr="003323B2" w:rsidRDefault="009B68EF" w:rsidP="00CE394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</w:rPr>
              <w:t>R.N.508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E74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t xml:space="preserve">„Triukšmo prevencijos zonose gyvenančių gyventojų, veikiamų triukšmo, dalies sumažėjimas“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AB6" w14:textId="77777777" w:rsidR="009B68EF" w:rsidRPr="003323B2" w:rsidRDefault="009B68EF" w:rsidP="00CE3941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 w:rsidRPr="003323B2">
              <w:t>Procentai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42E4" w14:textId="77777777" w:rsidR="009B68EF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</w:rPr>
            </w:pPr>
            <w:r w:rsidRPr="00567983">
              <w:rPr>
                <w:strike/>
              </w:rPr>
              <w:t>71,9</w:t>
            </w:r>
          </w:p>
          <w:p w14:paraId="5C230866" w14:textId="7CB0191D" w:rsidR="00567983" w:rsidRPr="00567983" w:rsidRDefault="00567983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567983">
              <w:rPr>
                <w:b/>
                <w:bCs/>
                <w:strike/>
              </w:rPr>
              <w:t>-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A8E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t>66,5</w:t>
            </w:r>
          </w:p>
        </w:tc>
      </w:tr>
      <w:tr w:rsidR="009B68EF" w:rsidRPr="003323B2" w14:paraId="7217EA1E" w14:textId="77777777" w:rsidTr="008C55F7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ED3" w14:textId="77777777" w:rsidR="009B68EF" w:rsidRPr="003323B2" w:rsidRDefault="009B68EF" w:rsidP="00CE394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</w:rPr>
              <w:t>P.S.342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473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t>„Įdiegtos saugų eismą gerinančios ir aplinkosaugos priemonės“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AC7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675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08E4" w14:textId="3EA45A5D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t>5</w:t>
            </w:r>
            <w:r w:rsidR="00225C59" w:rsidRPr="003323B2">
              <w:t>“.</w:t>
            </w:r>
          </w:p>
        </w:tc>
      </w:tr>
    </w:tbl>
    <w:p w14:paraId="234BECFA" w14:textId="77777777" w:rsidR="00356C68" w:rsidRPr="003323B2" w:rsidRDefault="00356C68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585A650C" w14:textId="2BEF1758" w:rsidR="009B68EF" w:rsidRPr="003323B2" w:rsidRDefault="009B68EF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septintojo skirsnio 7 punktą ir jį išdėstau taip:</w:t>
      </w:r>
    </w:p>
    <w:p w14:paraId="0E5F51EE" w14:textId="77685276" w:rsidR="009B68EF" w:rsidRPr="003323B2" w:rsidRDefault="009B68EF" w:rsidP="00CE3941">
      <w:pPr>
        <w:shd w:val="clear" w:color="auto" w:fill="FFFFFF"/>
        <w:spacing w:line="276" w:lineRule="auto"/>
        <w:ind w:left="709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„7. Priemonės finansavimo šaltiniai</w:t>
      </w:r>
    </w:p>
    <w:p w14:paraId="7830723F" w14:textId="785B232F" w:rsidR="009B68EF" w:rsidRPr="003323B2" w:rsidRDefault="009B68EF" w:rsidP="00CE3941">
      <w:pPr>
        <w:shd w:val="clear" w:color="auto" w:fill="FFFFFF"/>
        <w:spacing w:line="276" w:lineRule="auto"/>
        <w:ind w:left="709"/>
        <w:jc w:val="right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(eurais)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403"/>
        <w:gridCol w:w="1386"/>
        <w:gridCol w:w="1496"/>
        <w:gridCol w:w="1496"/>
        <w:gridCol w:w="990"/>
        <w:gridCol w:w="1651"/>
      </w:tblGrid>
      <w:tr w:rsidR="009B68EF" w:rsidRPr="003323B2" w14:paraId="638EAB5C" w14:textId="77777777" w:rsidTr="008C55F7">
        <w:trPr>
          <w:trHeight w:val="272"/>
          <w:tblHeader/>
        </w:trPr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2042" w14:textId="77777777" w:rsidR="009B68EF" w:rsidRPr="003323B2" w:rsidRDefault="009B68EF" w:rsidP="00CE394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3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112" w14:textId="77777777" w:rsidR="009B68EF" w:rsidRPr="003323B2" w:rsidRDefault="009B68EF" w:rsidP="00CE394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B68EF" w:rsidRPr="003323B2" w14:paraId="2C8E9D33" w14:textId="77777777" w:rsidTr="008C55F7">
        <w:trPr>
          <w:trHeight w:val="70"/>
          <w:tblHeader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D0F2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424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BCA9" w14:textId="77777777" w:rsidR="009B68EF" w:rsidRPr="003323B2" w:rsidRDefault="009B68EF" w:rsidP="00CE394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B68EF" w:rsidRPr="003323B2" w14:paraId="29D24DBF" w14:textId="77777777" w:rsidTr="008C55F7">
        <w:trPr>
          <w:cantSplit/>
          <w:trHeight w:val="70"/>
          <w:tblHeader/>
        </w:trPr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18677" w14:textId="77777777" w:rsidR="009B68EF" w:rsidRPr="003323B2" w:rsidRDefault="009B68EF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745F" w14:textId="77777777" w:rsidR="009B68EF" w:rsidRPr="003323B2" w:rsidRDefault="009B68EF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3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4524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B68EF" w:rsidRPr="003323B2" w14:paraId="28FA473F" w14:textId="77777777" w:rsidTr="008C55F7">
        <w:trPr>
          <w:cantSplit/>
          <w:trHeight w:val="855"/>
          <w:tblHeader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5FCC" w14:textId="77777777" w:rsidR="009B68EF" w:rsidRPr="003323B2" w:rsidRDefault="009B68EF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CC8F" w14:textId="77777777" w:rsidR="009B68EF" w:rsidRPr="003323B2" w:rsidRDefault="009B68EF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D4E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B4DB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F16D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Savivaldybės biudžeto</w:t>
            </w:r>
          </w:p>
          <w:p w14:paraId="7A0EC174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7DB2" w14:textId="77777777" w:rsidR="009B68EF" w:rsidRPr="003323B2" w:rsidRDefault="009B68EF" w:rsidP="00CE3941">
            <w:pPr>
              <w:spacing w:line="276" w:lineRule="auto"/>
              <w:ind w:left="-108" w:right="-108" w:firstLine="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E790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9B68EF" w:rsidRPr="003323B2" w14:paraId="29927BA1" w14:textId="77777777" w:rsidTr="008C55F7">
        <w:trPr>
          <w:trHeight w:val="2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FDC0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ind w:left="460" w:hanging="284"/>
              <w:contextualSpacing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</w:t>
            </w:r>
            <w:r w:rsidRPr="003323B2"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9B68EF" w:rsidRPr="003323B2" w14:paraId="0BCA9FBD" w14:textId="77777777" w:rsidTr="008C55F7">
        <w:trPr>
          <w:trHeight w:val="7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1EE3" w14:textId="514BBD31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3323B2">
              <w:rPr>
                <w:bCs/>
                <w:strike/>
                <w:szCs w:val="24"/>
                <w:lang w:eastAsia="lt-LT"/>
              </w:rPr>
              <w:t>19 176</w:t>
            </w:r>
            <w:r w:rsidR="00225C59" w:rsidRPr="003323B2">
              <w:rPr>
                <w:bCs/>
                <w:strike/>
                <w:szCs w:val="24"/>
                <w:lang w:eastAsia="lt-LT"/>
              </w:rPr>
              <w:t> </w:t>
            </w:r>
            <w:r w:rsidRPr="003323B2">
              <w:rPr>
                <w:bCs/>
                <w:strike/>
                <w:szCs w:val="24"/>
                <w:lang w:eastAsia="lt-LT"/>
              </w:rPr>
              <w:t>499</w:t>
            </w:r>
          </w:p>
          <w:p w14:paraId="739D90E6" w14:textId="0AF1C45D" w:rsidR="00225C59" w:rsidRPr="003323B2" w:rsidRDefault="00225C59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b/>
                <w:szCs w:val="24"/>
                <w:lang w:eastAsia="lt-LT"/>
              </w:rPr>
              <w:t>11 687 999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758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7B7" w14:textId="34D898FB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3 384</w:t>
            </w:r>
            <w:r w:rsidR="00225C59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088</w:t>
            </w:r>
          </w:p>
          <w:p w14:paraId="0EA2AB79" w14:textId="6CD7BF93" w:rsidR="00225C59" w:rsidRPr="003323B2" w:rsidRDefault="00225C59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2 062 58</w:t>
            </w:r>
            <w:r w:rsidR="00E02254">
              <w:rPr>
                <w:b/>
                <w:bCs/>
                <w:szCs w:val="24"/>
                <w:lang w:eastAsia="lt-LT"/>
              </w:rPr>
              <w:t>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838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858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3323B2">
              <w:rPr>
                <w:bCs/>
                <w:strike/>
                <w:szCs w:val="24"/>
                <w:lang w:eastAsia="lt-LT"/>
              </w:rPr>
              <w:t>0</w:t>
            </w:r>
          </w:p>
          <w:p w14:paraId="36DCF5DB" w14:textId="40F018CE" w:rsidR="00225C59" w:rsidRPr="003323B2" w:rsidRDefault="00225C59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b/>
                <w:szCs w:val="24"/>
                <w:lang w:eastAsia="lt-LT"/>
              </w:rPr>
              <w:t>550 434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9E29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B920" w14:textId="681FE65A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3 384</w:t>
            </w:r>
            <w:r w:rsidR="00225C59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088</w:t>
            </w:r>
          </w:p>
          <w:p w14:paraId="3F506F4C" w14:textId="5913E978" w:rsidR="00225C59" w:rsidRPr="003323B2" w:rsidRDefault="00225C59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1 512 15</w:t>
            </w:r>
            <w:r w:rsidR="00E02254">
              <w:rPr>
                <w:b/>
                <w:bCs/>
                <w:szCs w:val="24"/>
                <w:lang w:eastAsia="lt-LT"/>
              </w:rPr>
              <w:t>4</w:t>
            </w:r>
          </w:p>
        </w:tc>
      </w:tr>
      <w:tr w:rsidR="009B68EF" w:rsidRPr="003323B2" w14:paraId="096E3FDE" w14:textId="77777777" w:rsidTr="008C55F7">
        <w:trPr>
          <w:trHeight w:val="2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C310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ind w:left="460" w:hanging="284"/>
              <w:contextualSpacing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2.</w:t>
            </w:r>
            <w:r w:rsidRPr="003323B2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9B68EF" w:rsidRPr="003323B2" w14:paraId="7B184D2D" w14:textId="77777777" w:rsidTr="008C55F7">
        <w:trPr>
          <w:trHeight w:val="249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F49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1 224 033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0BC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E47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216 006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0330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785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66A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5F7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216 006</w:t>
            </w:r>
          </w:p>
        </w:tc>
      </w:tr>
      <w:tr w:rsidR="009B68EF" w:rsidRPr="003323B2" w14:paraId="6AA02042" w14:textId="77777777" w:rsidTr="008C55F7">
        <w:trPr>
          <w:trHeight w:val="2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BF7D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ind w:left="460" w:hanging="284"/>
              <w:contextualSpacing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3.</w:t>
            </w:r>
            <w:r w:rsidRPr="003323B2"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9B68EF" w:rsidRPr="003323B2" w14:paraId="3939F798" w14:textId="77777777" w:rsidTr="008C55F7">
        <w:trPr>
          <w:trHeight w:val="249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7BF0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3323B2">
              <w:rPr>
                <w:bCs/>
                <w:strike/>
                <w:szCs w:val="24"/>
                <w:lang w:eastAsia="lt-LT"/>
              </w:rPr>
              <w:t>20 400 532</w:t>
            </w:r>
          </w:p>
          <w:p w14:paraId="2659789C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b/>
                <w:szCs w:val="24"/>
                <w:lang w:eastAsia="lt-LT"/>
              </w:rPr>
              <w:t>12 912 032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B04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FB7" w14:textId="0127BE06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3 600</w:t>
            </w:r>
            <w:r w:rsidR="00225C59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094</w:t>
            </w:r>
          </w:p>
          <w:p w14:paraId="089D4A33" w14:textId="61C4EDCF" w:rsidR="00225C59" w:rsidRPr="003323B2" w:rsidRDefault="00225C59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2 278 59</w:t>
            </w:r>
            <w:r w:rsidR="00E02254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FAA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EAE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3323B2">
              <w:rPr>
                <w:bCs/>
                <w:strike/>
                <w:szCs w:val="24"/>
                <w:lang w:eastAsia="lt-LT"/>
              </w:rPr>
              <w:t>0</w:t>
            </w:r>
          </w:p>
          <w:p w14:paraId="0E155BE3" w14:textId="2232184E" w:rsidR="00225C59" w:rsidRPr="003323B2" w:rsidRDefault="00225C59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b/>
                <w:szCs w:val="24"/>
                <w:lang w:eastAsia="lt-LT"/>
              </w:rPr>
              <w:t>550 434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BFBF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8D5" w14:textId="045957D0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3 600</w:t>
            </w:r>
            <w:r w:rsidR="00225C59" w:rsidRPr="003323B2">
              <w:rPr>
                <w:strike/>
                <w:szCs w:val="24"/>
                <w:lang w:eastAsia="lt-LT"/>
              </w:rPr>
              <w:t> </w:t>
            </w:r>
            <w:r w:rsidRPr="003323B2">
              <w:rPr>
                <w:strike/>
                <w:szCs w:val="24"/>
                <w:lang w:eastAsia="lt-LT"/>
              </w:rPr>
              <w:t>094</w:t>
            </w:r>
          </w:p>
          <w:p w14:paraId="2132E9A4" w14:textId="23D9F961" w:rsidR="00225C59" w:rsidRPr="003323B2" w:rsidRDefault="00225C59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b/>
                <w:bCs/>
                <w:szCs w:val="24"/>
                <w:lang w:eastAsia="lt-LT"/>
              </w:rPr>
              <w:t>1 728 1</w:t>
            </w:r>
            <w:r w:rsidR="00E02254">
              <w:rPr>
                <w:b/>
                <w:bCs/>
                <w:szCs w:val="24"/>
                <w:lang w:eastAsia="lt-LT"/>
              </w:rPr>
              <w:t>60</w:t>
            </w:r>
            <w:r w:rsidRPr="003323B2">
              <w:rPr>
                <w:szCs w:val="24"/>
                <w:lang w:eastAsia="lt-LT"/>
              </w:rPr>
              <w:t>“.</w:t>
            </w:r>
          </w:p>
        </w:tc>
      </w:tr>
    </w:tbl>
    <w:p w14:paraId="5B61B889" w14:textId="77777777" w:rsidR="009B68EF" w:rsidRPr="003323B2" w:rsidRDefault="009B68EF" w:rsidP="00CE3941">
      <w:pPr>
        <w:shd w:val="clear" w:color="auto" w:fill="FFFFFF"/>
        <w:spacing w:line="276" w:lineRule="auto"/>
        <w:ind w:left="709"/>
        <w:jc w:val="both"/>
        <w:rPr>
          <w:spacing w:val="-2"/>
          <w:szCs w:val="24"/>
          <w:lang w:eastAsia="lt-LT"/>
        </w:rPr>
      </w:pPr>
    </w:p>
    <w:p w14:paraId="5E9A99F3" w14:textId="55F03B26" w:rsidR="009B68EF" w:rsidRPr="003323B2" w:rsidRDefault="009B68EF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Pripažįstu netekusiu galios I skyriaus aštuntąjį skirsnį:</w:t>
      </w:r>
    </w:p>
    <w:p w14:paraId="1E2285DC" w14:textId="7738584E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jc w:val="center"/>
        <w:rPr>
          <w:b/>
        </w:rPr>
      </w:pPr>
      <w:r w:rsidRPr="003323B2">
        <w:rPr>
          <w:bCs/>
        </w:rPr>
        <w:lastRenderedPageBreak/>
        <w:t>„</w:t>
      </w:r>
      <w:r w:rsidRPr="003323B2">
        <w:rPr>
          <w:b/>
          <w:strike/>
        </w:rPr>
        <w:t>AŠTUNTASIS SKIRSNIS</w:t>
      </w:r>
    </w:p>
    <w:p w14:paraId="2D760EAE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jc w:val="center"/>
        <w:rPr>
          <w:strike/>
          <w:szCs w:val="24"/>
          <w:lang w:eastAsia="lt-LT"/>
        </w:rPr>
      </w:pPr>
      <w:r w:rsidRPr="003323B2">
        <w:rPr>
          <w:b/>
          <w:strike/>
          <w:szCs w:val="24"/>
          <w:lang w:eastAsia="lt-LT"/>
        </w:rPr>
        <w:t>VEIKSMŲ PROGRAMOS PRIORITETO ĮGYVENDINIMO PRIEMONĖ</w:t>
      </w:r>
      <w:r w:rsidRPr="003323B2">
        <w:rPr>
          <w:strike/>
          <w:szCs w:val="24"/>
          <w:lang w:eastAsia="lt-LT"/>
        </w:rPr>
        <w:t xml:space="preserve"> </w:t>
      </w:r>
    </w:p>
    <w:p w14:paraId="251E072C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jc w:val="center"/>
        <w:rPr>
          <w:strike/>
          <w:szCs w:val="24"/>
          <w:lang w:eastAsia="lt-LT"/>
        </w:rPr>
      </w:pPr>
      <w:r w:rsidRPr="003323B2">
        <w:rPr>
          <w:b/>
          <w:strike/>
          <w:szCs w:val="24"/>
          <w:lang w:eastAsia="lt-LT"/>
        </w:rPr>
        <w:t>NR.</w:t>
      </w:r>
      <w:r w:rsidRPr="003323B2">
        <w:rPr>
          <w:strike/>
          <w:szCs w:val="24"/>
          <w:lang w:eastAsia="lt-LT"/>
        </w:rPr>
        <w:t xml:space="preserve"> </w:t>
      </w:r>
      <w:r w:rsidRPr="003323B2">
        <w:rPr>
          <w:b/>
          <w:bCs/>
          <w:strike/>
          <w:szCs w:val="24"/>
          <w:lang w:eastAsia="lt-LT"/>
        </w:rPr>
        <w:t>06.2.1-TID-V-512</w:t>
      </w:r>
      <w:r w:rsidRPr="003323B2">
        <w:rPr>
          <w:rFonts w:eastAsia="Calibri"/>
          <w:i/>
          <w:strike/>
          <w:szCs w:val="24"/>
          <w:lang w:eastAsia="lt-LT"/>
        </w:rPr>
        <w:t xml:space="preserve"> </w:t>
      </w:r>
      <w:r w:rsidRPr="003323B2">
        <w:rPr>
          <w:rFonts w:eastAsia="Calibri"/>
          <w:b/>
          <w:strike/>
          <w:szCs w:val="24"/>
          <w:lang w:eastAsia="lt-LT"/>
        </w:rPr>
        <w:t>„</w:t>
      </w:r>
      <w:r w:rsidRPr="003323B2">
        <w:rPr>
          <w:b/>
          <w:caps/>
          <w:strike/>
          <w:szCs w:val="24"/>
          <w:lang w:eastAsia="lt-LT"/>
        </w:rPr>
        <w:t>Miestų transporto infrastruktūros vystymas įgyvendinant valstybei svarbius jungtinius projektus</w:t>
      </w:r>
      <w:r w:rsidRPr="003323B2">
        <w:rPr>
          <w:b/>
          <w:strike/>
          <w:szCs w:val="24"/>
          <w:lang w:eastAsia="lt-LT"/>
        </w:rPr>
        <w:t xml:space="preserve">“ (TOLIAU – </w:t>
      </w:r>
      <w:r w:rsidRPr="003323B2">
        <w:rPr>
          <w:b/>
          <w:caps/>
          <w:strike/>
          <w:szCs w:val="24"/>
          <w:lang w:eastAsia="lt-LT"/>
        </w:rPr>
        <w:t>priemonė</w:t>
      </w:r>
      <w:r w:rsidRPr="003323B2">
        <w:rPr>
          <w:b/>
          <w:strike/>
          <w:szCs w:val="24"/>
          <w:lang w:eastAsia="lt-LT"/>
        </w:rPr>
        <w:t>)</w:t>
      </w:r>
    </w:p>
    <w:p w14:paraId="0C05F449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jc w:val="both"/>
        <w:rPr>
          <w:strike/>
          <w:szCs w:val="24"/>
          <w:lang w:eastAsia="lt-LT"/>
        </w:rPr>
      </w:pPr>
    </w:p>
    <w:p w14:paraId="5B794B11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ind w:left="1004" w:hanging="295"/>
        <w:rPr>
          <w:strike/>
          <w:szCs w:val="24"/>
          <w:lang w:eastAsia="lt-LT"/>
        </w:rPr>
      </w:pPr>
      <w:r w:rsidRPr="003323B2">
        <w:rPr>
          <w:strike/>
          <w:szCs w:val="24"/>
          <w:lang w:eastAsia="lt-LT"/>
        </w:rPr>
        <w:t>1.</w:t>
      </w:r>
      <w:r w:rsidRPr="003323B2">
        <w:rPr>
          <w:strike/>
          <w:szCs w:val="24"/>
          <w:lang w:eastAsia="lt-LT"/>
        </w:rPr>
        <w:tab/>
        <w:t>Priemonės aprašymas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9B68EF" w:rsidRPr="003323B2" w14:paraId="0DBD4C9C" w14:textId="77777777" w:rsidTr="008C55F7">
        <w:tc>
          <w:tcPr>
            <w:tcW w:w="9810" w:type="dxa"/>
            <w:hideMark/>
          </w:tcPr>
          <w:p w14:paraId="5741AE01" w14:textId="77777777" w:rsidR="009B68EF" w:rsidRPr="003323B2" w:rsidRDefault="009B68EF" w:rsidP="00CE3941">
            <w:pPr>
              <w:tabs>
                <w:tab w:val="left" w:pos="0"/>
                <w:tab w:val="left" w:pos="1026"/>
              </w:tabs>
              <w:spacing w:line="276" w:lineRule="auto"/>
              <w:ind w:left="360" w:firstLine="241"/>
              <w:contextualSpacing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1.1.</w:t>
            </w:r>
            <w:r w:rsidRPr="003323B2">
              <w:rPr>
                <w:strike/>
                <w:szCs w:val="24"/>
                <w:lang w:eastAsia="lt-LT"/>
              </w:rPr>
              <w:tab/>
              <w:t>Priemonės įgyvendinimas finansuojamas Europos regioninės plėtros fondo lėšomis.</w:t>
            </w:r>
          </w:p>
        </w:tc>
      </w:tr>
      <w:tr w:rsidR="009B68EF" w:rsidRPr="003323B2" w14:paraId="11722D03" w14:textId="77777777" w:rsidTr="008C55F7">
        <w:tc>
          <w:tcPr>
            <w:tcW w:w="9810" w:type="dxa"/>
            <w:hideMark/>
          </w:tcPr>
          <w:p w14:paraId="3230B3E5" w14:textId="77777777" w:rsidR="009B68EF" w:rsidRPr="003323B2" w:rsidRDefault="009B68EF" w:rsidP="00CE3941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contextualSpacing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1.2.</w:t>
            </w:r>
            <w:r w:rsidRPr="003323B2">
              <w:rPr>
                <w:strike/>
                <w:szCs w:val="24"/>
                <w:lang w:eastAsia="lt-LT"/>
              </w:rPr>
              <w:tab/>
              <w:t>Įgyvendinant priemonę, prisidedama prie uždavinio „Padidinti regionų judumą plėtojant regionų jungtis su pagrindiniu šalies transporto tinklu ir diegiant eismo saugos priemones“</w:t>
            </w:r>
            <w:r w:rsidRPr="003323B2">
              <w:rPr>
                <w:b/>
                <w:strike/>
                <w:szCs w:val="24"/>
                <w:lang w:eastAsia="lt-LT"/>
              </w:rPr>
              <w:t xml:space="preserve"> </w:t>
            </w:r>
            <w:r w:rsidRPr="003323B2">
              <w:rPr>
                <w:strike/>
                <w:szCs w:val="24"/>
                <w:lang w:eastAsia="lt-LT"/>
              </w:rPr>
              <w:t>įgyvendinimo</w:t>
            </w:r>
            <w:r w:rsidRPr="003323B2">
              <w:rPr>
                <w:i/>
                <w:strike/>
                <w:szCs w:val="24"/>
                <w:lang w:eastAsia="lt-LT"/>
              </w:rPr>
              <w:t>.</w:t>
            </w:r>
          </w:p>
        </w:tc>
      </w:tr>
      <w:tr w:rsidR="009B68EF" w:rsidRPr="003323B2" w14:paraId="19980195" w14:textId="77777777" w:rsidTr="008C55F7">
        <w:tc>
          <w:tcPr>
            <w:tcW w:w="9810" w:type="dxa"/>
          </w:tcPr>
          <w:p w14:paraId="6435973E" w14:textId="77777777" w:rsidR="009B68EF" w:rsidRPr="003323B2" w:rsidRDefault="009B68EF" w:rsidP="00CE3941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contextualSpacing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1.3.</w:t>
            </w:r>
            <w:r w:rsidRPr="003323B2">
              <w:rPr>
                <w:strike/>
                <w:szCs w:val="24"/>
                <w:lang w:eastAsia="lt-LT"/>
              </w:rPr>
              <w:tab/>
              <w:t>Remiamos veiklos:</w:t>
            </w:r>
          </w:p>
          <w:p w14:paraId="76F8067A" w14:textId="77777777" w:rsidR="009B68EF" w:rsidRPr="003323B2" w:rsidRDefault="009B68EF" w:rsidP="00CE3941">
            <w:pPr>
              <w:tabs>
                <w:tab w:val="left" w:pos="34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1.3.1.</w:t>
            </w:r>
            <w:r w:rsidRPr="003323B2">
              <w:rPr>
                <w:strike/>
                <w:szCs w:val="24"/>
                <w:lang w:eastAsia="lt-LT"/>
              </w:rPr>
              <w:tab/>
              <w:t>Eismo saugos ir aplinkos apsaugos priemonių diegimas Vilniaus šiaurinės tikslinės teritorijos vietinės reikšmės keliuose, įgyvendinant Vilniaus miesto integruotą teritorijos vystymo programą.</w:t>
            </w:r>
          </w:p>
          <w:p w14:paraId="241D782C" w14:textId="77777777" w:rsidR="009B68EF" w:rsidRPr="003323B2" w:rsidRDefault="009B68EF" w:rsidP="00CE3941">
            <w:pPr>
              <w:tabs>
                <w:tab w:val="left" w:pos="34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1.3.2.</w:t>
            </w:r>
            <w:r w:rsidRPr="003323B2">
              <w:rPr>
                <w:strike/>
                <w:szCs w:val="24"/>
                <w:lang w:eastAsia="lt-LT"/>
              </w:rPr>
              <w:tab/>
              <w:t>Vietinės reikšmės kelių transporto infrastruktūros vystymas Vilniaus šiaurinėje tikslinėje teritorijoje, įgyvendinant Vilniaus miesto integruotą teritorijos vystymo programą.</w:t>
            </w:r>
          </w:p>
        </w:tc>
      </w:tr>
      <w:tr w:rsidR="009B68EF" w:rsidRPr="003323B2" w14:paraId="2FF0CE7E" w14:textId="77777777" w:rsidTr="008C55F7">
        <w:tc>
          <w:tcPr>
            <w:tcW w:w="9810" w:type="dxa"/>
          </w:tcPr>
          <w:p w14:paraId="7781838C" w14:textId="77777777" w:rsidR="009B68EF" w:rsidRPr="003323B2" w:rsidRDefault="009B68EF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1.4.</w:t>
            </w:r>
            <w:r w:rsidRPr="003323B2">
              <w:rPr>
                <w:strike/>
                <w:szCs w:val="24"/>
                <w:lang w:eastAsia="lt-LT"/>
              </w:rPr>
              <w:tab/>
              <w:t>Galimi pareiškėjai:</w:t>
            </w:r>
          </w:p>
          <w:p w14:paraId="3EA08A92" w14:textId="77777777" w:rsidR="009B68EF" w:rsidRPr="003323B2" w:rsidRDefault="009B68EF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1.4.1.</w:t>
            </w:r>
            <w:r w:rsidRPr="003323B2">
              <w:rPr>
                <w:strike/>
                <w:szCs w:val="24"/>
                <w:lang w:eastAsia="lt-LT"/>
              </w:rPr>
              <w:tab/>
              <w:t>Vilniaus miesto savivaldybės administracija.</w:t>
            </w:r>
          </w:p>
        </w:tc>
      </w:tr>
    </w:tbl>
    <w:p w14:paraId="442E8E3E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jc w:val="both"/>
        <w:rPr>
          <w:strike/>
          <w:szCs w:val="24"/>
          <w:lang w:eastAsia="lt-LT"/>
        </w:rPr>
      </w:pPr>
    </w:p>
    <w:p w14:paraId="16C97F46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ind w:left="1004" w:hanging="295"/>
        <w:jc w:val="both"/>
        <w:rPr>
          <w:strike/>
          <w:szCs w:val="24"/>
          <w:lang w:eastAsia="lt-LT"/>
        </w:rPr>
      </w:pPr>
      <w:r w:rsidRPr="003323B2">
        <w:rPr>
          <w:strike/>
          <w:szCs w:val="24"/>
          <w:lang w:eastAsia="lt-LT"/>
        </w:rPr>
        <w:t>2.</w:t>
      </w:r>
      <w:r w:rsidRPr="003323B2">
        <w:rPr>
          <w:strike/>
          <w:szCs w:val="24"/>
          <w:lang w:eastAsia="lt-LT"/>
        </w:rPr>
        <w:tab/>
        <w:t xml:space="preserve">Priemonės finansavimo forma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9B68EF" w:rsidRPr="003323B2" w14:paraId="4A9A09A0" w14:textId="77777777" w:rsidTr="008C55F7">
        <w:tc>
          <w:tcPr>
            <w:tcW w:w="9810" w:type="dxa"/>
          </w:tcPr>
          <w:p w14:paraId="4B244C90" w14:textId="77777777" w:rsidR="009B68EF" w:rsidRPr="003323B2" w:rsidRDefault="009B68EF" w:rsidP="00CE3941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Negrąžinamoji subsidija.</w:t>
            </w:r>
          </w:p>
        </w:tc>
      </w:tr>
    </w:tbl>
    <w:p w14:paraId="12702CC0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jc w:val="both"/>
        <w:rPr>
          <w:strike/>
          <w:szCs w:val="24"/>
          <w:lang w:eastAsia="lt-LT"/>
        </w:rPr>
      </w:pPr>
    </w:p>
    <w:p w14:paraId="74716B42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ind w:left="1004" w:hanging="295"/>
        <w:jc w:val="both"/>
        <w:rPr>
          <w:strike/>
          <w:szCs w:val="24"/>
          <w:lang w:eastAsia="lt-LT"/>
        </w:rPr>
      </w:pPr>
      <w:r w:rsidRPr="003323B2">
        <w:rPr>
          <w:strike/>
          <w:szCs w:val="24"/>
          <w:lang w:eastAsia="lt-LT"/>
        </w:rPr>
        <w:t>3.</w:t>
      </w:r>
      <w:r w:rsidRPr="003323B2">
        <w:rPr>
          <w:strike/>
          <w:szCs w:val="24"/>
          <w:lang w:eastAsia="lt-LT"/>
        </w:rPr>
        <w:tab/>
        <w:t xml:space="preserve">Projektų atrankos būdas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9B68EF" w:rsidRPr="003323B2" w14:paraId="54266607" w14:textId="77777777" w:rsidTr="008C55F7">
        <w:tc>
          <w:tcPr>
            <w:tcW w:w="9810" w:type="dxa"/>
          </w:tcPr>
          <w:p w14:paraId="3E2CB4F1" w14:textId="77777777" w:rsidR="009B68EF" w:rsidRPr="003323B2" w:rsidRDefault="009B68EF" w:rsidP="00CE3941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Valstybės projektų planavimas.</w:t>
            </w:r>
          </w:p>
        </w:tc>
      </w:tr>
    </w:tbl>
    <w:p w14:paraId="60250AA2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jc w:val="both"/>
        <w:rPr>
          <w:strike/>
          <w:szCs w:val="24"/>
          <w:lang w:eastAsia="lt-LT"/>
        </w:rPr>
      </w:pPr>
    </w:p>
    <w:p w14:paraId="0815DEDE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ind w:firstLine="753"/>
        <w:jc w:val="both"/>
        <w:rPr>
          <w:strike/>
          <w:szCs w:val="24"/>
          <w:lang w:eastAsia="lt-LT"/>
        </w:rPr>
      </w:pPr>
      <w:r w:rsidRPr="003323B2">
        <w:rPr>
          <w:strike/>
          <w:szCs w:val="24"/>
          <w:lang w:eastAsia="lt-LT"/>
        </w:rPr>
        <w:t>4.</w:t>
      </w:r>
      <w:r w:rsidRPr="003323B2">
        <w:rPr>
          <w:strike/>
          <w:szCs w:val="24"/>
          <w:lang w:eastAsia="lt-LT"/>
        </w:rPr>
        <w:tab/>
        <w:t>Atsakinga įgyvendinančioji institucija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9B68EF" w:rsidRPr="003323B2" w14:paraId="6E219DBC" w14:textId="77777777" w:rsidTr="008C55F7">
        <w:tc>
          <w:tcPr>
            <w:tcW w:w="9810" w:type="dxa"/>
          </w:tcPr>
          <w:p w14:paraId="4A13A159" w14:textId="77777777" w:rsidR="009B68EF" w:rsidRPr="003323B2" w:rsidRDefault="009B68EF" w:rsidP="00CE3941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VšĮ Centrinė projektų valdymo agentūra.</w:t>
            </w:r>
          </w:p>
        </w:tc>
      </w:tr>
    </w:tbl>
    <w:p w14:paraId="1AAD1D4D" w14:textId="77777777" w:rsidR="009B68EF" w:rsidRPr="003323B2" w:rsidRDefault="009B68EF" w:rsidP="00CE3941">
      <w:pPr>
        <w:spacing w:line="276" w:lineRule="auto"/>
        <w:rPr>
          <w:strike/>
          <w:szCs w:val="24"/>
          <w:lang w:eastAsia="lt-LT"/>
        </w:rPr>
      </w:pPr>
    </w:p>
    <w:p w14:paraId="1C9215C2" w14:textId="77777777" w:rsidR="009B68EF" w:rsidRPr="003323B2" w:rsidRDefault="009B68EF" w:rsidP="00CE3941">
      <w:pPr>
        <w:spacing w:line="276" w:lineRule="auto"/>
        <w:rPr>
          <w:strike/>
        </w:rPr>
      </w:pPr>
    </w:p>
    <w:p w14:paraId="2B597FD5" w14:textId="77777777" w:rsidR="009B68EF" w:rsidRPr="003323B2" w:rsidRDefault="009B68EF" w:rsidP="00CE3941">
      <w:pPr>
        <w:tabs>
          <w:tab w:val="left" w:pos="993"/>
        </w:tabs>
        <w:spacing w:line="276" w:lineRule="auto"/>
        <w:ind w:firstLine="709"/>
        <w:contextualSpacing/>
        <w:jc w:val="both"/>
        <w:rPr>
          <w:strike/>
          <w:color w:val="000000"/>
          <w:szCs w:val="24"/>
          <w:lang w:eastAsia="lt-LT"/>
        </w:rPr>
      </w:pPr>
      <w:r w:rsidRPr="003323B2">
        <w:rPr>
          <w:strike/>
          <w:color w:val="000000"/>
          <w:szCs w:val="24"/>
          <w:lang w:eastAsia="lt-LT"/>
        </w:rPr>
        <w:t>5.</w:t>
      </w:r>
      <w:r w:rsidRPr="003323B2">
        <w:rPr>
          <w:strike/>
          <w:color w:val="000000"/>
          <w:szCs w:val="24"/>
          <w:lang w:eastAsia="lt-LT"/>
        </w:rPr>
        <w:tab/>
        <w:t>Reikalavimai, taikomi priemonei atskirti nuo kitų iš ES bei kitos tarptautinės finansinės paramos finansuojamų programų priemonių</w:t>
      </w:r>
    </w:p>
    <w:p w14:paraId="2389C561" w14:textId="77777777" w:rsidR="009B68EF" w:rsidRPr="003323B2" w:rsidRDefault="009B68EF" w:rsidP="00CE3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firstLine="709"/>
        <w:jc w:val="both"/>
        <w:rPr>
          <w:bCs/>
          <w:strike/>
          <w:szCs w:val="24"/>
          <w:lang w:eastAsia="lt-LT"/>
        </w:rPr>
      </w:pPr>
      <w:r w:rsidRPr="003323B2">
        <w:rPr>
          <w:bCs/>
          <w:strike/>
          <w:szCs w:val="24"/>
          <w:lang w:eastAsia="lt-LT"/>
        </w:rPr>
        <w:t>Papildomi reikalavimai netaikomi.</w:t>
      </w:r>
    </w:p>
    <w:p w14:paraId="7765DA26" w14:textId="77777777" w:rsidR="009B68EF" w:rsidRPr="003323B2" w:rsidRDefault="009B68EF" w:rsidP="00CE3941">
      <w:pPr>
        <w:tabs>
          <w:tab w:val="left" w:pos="0"/>
          <w:tab w:val="left" w:pos="567"/>
        </w:tabs>
        <w:spacing w:line="276" w:lineRule="auto"/>
        <w:jc w:val="both"/>
        <w:rPr>
          <w:bCs/>
          <w:strike/>
          <w:szCs w:val="24"/>
          <w:lang w:eastAsia="lt-LT"/>
        </w:rPr>
      </w:pPr>
    </w:p>
    <w:p w14:paraId="196EE1B0" w14:textId="77777777" w:rsidR="009B68EF" w:rsidRPr="003323B2" w:rsidRDefault="009B68EF" w:rsidP="00CE3941">
      <w:pPr>
        <w:spacing w:line="276" w:lineRule="auto"/>
        <w:ind w:left="720"/>
        <w:jc w:val="both"/>
        <w:rPr>
          <w:strike/>
          <w:spacing w:val="-2"/>
          <w:szCs w:val="24"/>
          <w:lang w:eastAsia="lt-LT"/>
        </w:rPr>
      </w:pPr>
      <w:r w:rsidRPr="003323B2">
        <w:rPr>
          <w:strike/>
          <w:spacing w:val="-2"/>
          <w:szCs w:val="24"/>
          <w:lang w:eastAsia="lt-LT"/>
        </w:rPr>
        <w:t>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723"/>
        <w:gridCol w:w="1531"/>
        <w:gridCol w:w="2052"/>
        <w:gridCol w:w="2228"/>
      </w:tblGrid>
      <w:tr w:rsidR="009B68EF" w:rsidRPr="003323B2" w14:paraId="54B6118B" w14:textId="77777777" w:rsidTr="00414F4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D668" w14:textId="77777777" w:rsidR="009B68EF" w:rsidRPr="003323B2" w:rsidRDefault="009B68EF" w:rsidP="00CE3941">
            <w:pPr>
              <w:tabs>
                <w:tab w:val="left" w:pos="284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Stebėsenos rodiklio kodas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39D5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Stebėsenos rodiklio pavadinimas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895B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Matavimo vienetas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2DF7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48A1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Galutinė reikšmė 2023 m. gruodžio 31 d.</w:t>
            </w:r>
          </w:p>
        </w:tc>
      </w:tr>
      <w:tr w:rsidR="009B68EF" w:rsidRPr="003323B2" w14:paraId="00FC7FDB" w14:textId="77777777" w:rsidTr="00414F4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DF28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3323B2">
              <w:rPr>
                <w:strike/>
                <w:color w:val="000000"/>
                <w:szCs w:val="24"/>
                <w:lang w:eastAsia="lt-LT"/>
              </w:rPr>
              <w:t>R.S.342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DD52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„Sugaištas kelionės automobilių keliais (išskyrus TEN-T kelius) laikas“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59D3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Tūkst.</w:t>
            </w:r>
            <w:r w:rsidRPr="003323B2">
              <w:rPr>
                <w:rFonts w:eastAsia="AngsanaUPC"/>
                <w:b/>
                <w:iCs/>
                <w:strike/>
                <w:szCs w:val="24"/>
                <w:lang w:eastAsia="lt-LT"/>
              </w:rPr>
              <w:t xml:space="preserve"> </w:t>
            </w: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val.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AEA0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E1BA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890</w:t>
            </w:r>
          </w:p>
        </w:tc>
      </w:tr>
      <w:tr w:rsidR="009B68EF" w:rsidRPr="003323B2" w14:paraId="28A80B64" w14:textId="77777777" w:rsidTr="00414F4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9B85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3323B2">
              <w:rPr>
                <w:strike/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288B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„Bendras rekonstruotų arba atnaujintų kelių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18D0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km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5DF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BB7A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3</w:t>
            </w:r>
          </w:p>
        </w:tc>
      </w:tr>
      <w:tr w:rsidR="009B68EF" w:rsidRPr="003323B2" w14:paraId="433D505A" w14:textId="77777777" w:rsidTr="00414F4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CD86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3323B2">
              <w:rPr>
                <w:iCs/>
                <w:strike/>
                <w:color w:val="000000"/>
                <w:szCs w:val="24"/>
                <w:lang w:eastAsia="lt-LT"/>
              </w:rPr>
              <w:lastRenderedPageBreak/>
              <w:t>P.S.342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717C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 xml:space="preserve">„Įdiegtos saugų eismą gerinančios ir </w:t>
            </w:r>
            <w:r w:rsidRPr="003323B2">
              <w:rPr>
                <w:strike/>
                <w:szCs w:val="24"/>
                <w:lang w:eastAsia="lt-LT"/>
              </w:rPr>
              <w:t xml:space="preserve">aplinkosaugos </w:t>
            </w: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priemonės“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79CB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Skaičius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08C3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D42B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5</w:t>
            </w:r>
          </w:p>
        </w:tc>
      </w:tr>
      <w:tr w:rsidR="009B68EF" w:rsidRPr="003323B2" w14:paraId="581DBB83" w14:textId="77777777" w:rsidTr="00414F4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55FA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P.N.508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2406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„Bendras naujai nutiestų kelių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C99B" w14:textId="77777777" w:rsidR="009B68EF" w:rsidRPr="003323B2" w:rsidRDefault="009B68EF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>km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0776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3700" w14:textId="77777777" w:rsidR="009B68EF" w:rsidRPr="003323B2" w:rsidRDefault="009B68EF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3</w:t>
            </w:r>
          </w:p>
        </w:tc>
      </w:tr>
    </w:tbl>
    <w:p w14:paraId="07AF797E" w14:textId="77777777" w:rsidR="009B68EF" w:rsidRPr="003323B2" w:rsidRDefault="009B68EF" w:rsidP="00CE3941">
      <w:pPr>
        <w:spacing w:line="276" w:lineRule="auto"/>
        <w:ind w:left="720"/>
        <w:jc w:val="both"/>
        <w:rPr>
          <w:strike/>
        </w:rPr>
      </w:pPr>
    </w:p>
    <w:p w14:paraId="036B4D6B" w14:textId="77777777" w:rsidR="009B68EF" w:rsidRPr="003323B2" w:rsidRDefault="009B68EF" w:rsidP="00CE3941">
      <w:pPr>
        <w:spacing w:line="276" w:lineRule="auto"/>
        <w:ind w:firstLine="720"/>
        <w:jc w:val="both"/>
        <w:rPr>
          <w:strike/>
          <w:szCs w:val="24"/>
          <w:lang w:eastAsia="zh-TW"/>
        </w:rPr>
      </w:pPr>
      <w:r w:rsidRPr="003323B2">
        <w:rPr>
          <w:strike/>
          <w:spacing w:val="-2"/>
          <w:szCs w:val="24"/>
          <w:lang w:eastAsia="lt-LT"/>
        </w:rPr>
        <w:t xml:space="preserve">7. </w:t>
      </w:r>
      <w:r w:rsidRPr="003323B2">
        <w:rPr>
          <w:strike/>
          <w:szCs w:val="24"/>
          <w:lang w:eastAsia="zh-TW"/>
        </w:rPr>
        <w:t>Priemonės finansavimo šaltiniai</w:t>
      </w:r>
    </w:p>
    <w:p w14:paraId="4685A0F7" w14:textId="77777777" w:rsidR="009B68EF" w:rsidRPr="003323B2" w:rsidRDefault="009B68EF" w:rsidP="00CE3941">
      <w:pPr>
        <w:spacing w:line="276" w:lineRule="auto"/>
        <w:ind w:left="8505" w:right="-1"/>
        <w:jc w:val="both"/>
        <w:rPr>
          <w:strike/>
          <w:szCs w:val="24"/>
          <w:lang w:eastAsia="lt-LT"/>
        </w:rPr>
      </w:pPr>
      <w:r w:rsidRPr="003323B2">
        <w:rPr>
          <w:strike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9B68EF" w:rsidRPr="003323B2" w14:paraId="4FBD172F" w14:textId="77777777" w:rsidTr="00414F4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0C2F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227E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Kiti projektų finansavimo šaltiniai</w:t>
            </w:r>
          </w:p>
        </w:tc>
      </w:tr>
      <w:tr w:rsidR="009B68EF" w:rsidRPr="003323B2" w14:paraId="0961C064" w14:textId="77777777" w:rsidTr="00414F4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56FE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ES struktūrinių fondų</w:t>
            </w:r>
          </w:p>
          <w:p w14:paraId="47291DD9" w14:textId="77777777" w:rsidR="009B68EF" w:rsidRPr="003323B2" w:rsidRDefault="009B68EF" w:rsidP="00CE3941">
            <w:pPr>
              <w:spacing w:line="276" w:lineRule="auto"/>
              <w:ind w:left="-108" w:right="-108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lėšos – iki</w:t>
            </w:r>
          </w:p>
          <w:p w14:paraId="0F6AE3EE" w14:textId="77777777" w:rsidR="009B68EF" w:rsidRPr="003323B2" w:rsidRDefault="009B68EF" w:rsidP="00CE3941">
            <w:pPr>
              <w:spacing w:line="276" w:lineRule="auto"/>
              <w:ind w:left="-108" w:right="-108" w:firstLine="62"/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C9A0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Nacionalinės lėšos</w:t>
            </w:r>
          </w:p>
        </w:tc>
      </w:tr>
      <w:tr w:rsidR="009B68EF" w:rsidRPr="003323B2" w14:paraId="6BCDE051" w14:textId="77777777" w:rsidTr="00414F4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061E77D3" w14:textId="77777777" w:rsidR="009B68EF" w:rsidRPr="003323B2" w:rsidRDefault="009B68EF" w:rsidP="00CE3941">
            <w:pPr>
              <w:spacing w:line="276" w:lineRule="auto"/>
              <w:rPr>
                <w:strike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95AB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ADEB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Projektų vykdytojų lėšos</w:t>
            </w:r>
          </w:p>
        </w:tc>
      </w:tr>
      <w:tr w:rsidR="009B68EF" w:rsidRPr="003323B2" w14:paraId="6B689BD6" w14:textId="77777777" w:rsidTr="00414F4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54237C5C" w14:textId="77777777" w:rsidR="009B68EF" w:rsidRPr="003323B2" w:rsidRDefault="009B68EF" w:rsidP="00CE3941">
            <w:pPr>
              <w:spacing w:line="276" w:lineRule="auto"/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66B5DA" w14:textId="77777777" w:rsidR="009B68EF" w:rsidRPr="003323B2" w:rsidRDefault="009B68EF" w:rsidP="00CE3941">
            <w:pPr>
              <w:spacing w:line="276" w:lineRule="auto"/>
              <w:rPr>
                <w:strike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63A2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0602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517D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Savivaldybės biudžeto</w:t>
            </w:r>
          </w:p>
          <w:p w14:paraId="2A6435A7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0A47" w14:textId="77777777" w:rsidR="009B68EF" w:rsidRPr="003323B2" w:rsidRDefault="009B68EF" w:rsidP="00CE3941">
            <w:pPr>
              <w:spacing w:line="276" w:lineRule="auto"/>
              <w:ind w:right="-108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31FD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Privačios lėšos</w:t>
            </w:r>
          </w:p>
        </w:tc>
      </w:tr>
      <w:tr w:rsidR="009B68EF" w:rsidRPr="003323B2" w14:paraId="5DC12B97" w14:textId="77777777" w:rsidTr="00414F4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5449" w14:textId="77777777" w:rsidR="009B68EF" w:rsidRPr="003323B2" w:rsidRDefault="009B68EF" w:rsidP="00CE3941">
            <w:pPr>
              <w:spacing w:line="276" w:lineRule="auto"/>
              <w:ind w:left="720" w:hanging="360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9B68EF" w:rsidRPr="003323B2" w14:paraId="38562A18" w14:textId="77777777" w:rsidTr="00414F4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2D1A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10 458 179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11D8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4551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1 845 560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F099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CB98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1 845 560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2790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92A3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</w:tr>
      <w:tr w:rsidR="009B68EF" w:rsidRPr="003323B2" w14:paraId="0BDC6FBA" w14:textId="77777777" w:rsidTr="00414F4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9B01" w14:textId="77777777" w:rsidR="009B68EF" w:rsidRPr="003323B2" w:rsidRDefault="009B68EF" w:rsidP="00CE3941">
            <w:pPr>
              <w:spacing w:line="276" w:lineRule="auto"/>
              <w:ind w:left="720" w:hanging="360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9B68EF" w:rsidRPr="003323B2" w14:paraId="6C4A5896" w14:textId="77777777" w:rsidTr="00414F4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D770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4 022 822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A540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5F9D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709 910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024C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0E59D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709 910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A73B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4B30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</w:tr>
      <w:tr w:rsidR="009B68EF" w:rsidRPr="003323B2" w14:paraId="49870A8D" w14:textId="77777777" w:rsidTr="00414F4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5EE9" w14:textId="77777777" w:rsidR="009B68EF" w:rsidRPr="003323B2" w:rsidRDefault="009B68EF" w:rsidP="00CE3941">
            <w:pPr>
              <w:spacing w:line="276" w:lineRule="auto"/>
              <w:ind w:left="720" w:hanging="360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 xml:space="preserve">3.   Iš viso </w:t>
            </w:r>
          </w:p>
        </w:tc>
      </w:tr>
      <w:tr w:rsidR="009B68EF" w:rsidRPr="003323B2" w14:paraId="113E7A8C" w14:textId="77777777" w:rsidTr="00414F4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B171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zh-TW"/>
              </w:rPr>
              <w:t>14 481 001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1D4E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30B3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zh-TW"/>
              </w:rPr>
              <w:t>2 555 470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0411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CD20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zh-TW"/>
              </w:rPr>
              <w:t>2 555 470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335F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88F9" w14:textId="77777777" w:rsidR="009B68EF" w:rsidRPr="003323B2" w:rsidRDefault="009B68EF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  <w:r w:rsidRPr="003323B2">
              <w:rPr>
                <w:szCs w:val="24"/>
                <w:lang w:eastAsia="lt-LT"/>
              </w:rPr>
              <w:t>“.</w:t>
            </w:r>
          </w:p>
        </w:tc>
      </w:tr>
    </w:tbl>
    <w:p w14:paraId="7C1A03DB" w14:textId="77777777" w:rsidR="009B68EF" w:rsidRPr="003323B2" w:rsidRDefault="009B68EF" w:rsidP="00CE3941">
      <w:pPr>
        <w:shd w:val="clear" w:color="auto" w:fill="FFFFFF"/>
        <w:spacing w:line="276" w:lineRule="auto"/>
        <w:ind w:left="709"/>
        <w:jc w:val="both"/>
        <w:rPr>
          <w:spacing w:val="-2"/>
          <w:szCs w:val="24"/>
          <w:lang w:eastAsia="lt-LT"/>
        </w:rPr>
      </w:pPr>
    </w:p>
    <w:p w14:paraId="29A4EFAF" w14:textId="2B545DAE" w:rsidR="00017691" w:rsidRPr="003323B2" w:rsidRDefault="00017691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devintojo skirsnio 1 punktą ir jį išdėstau taip:</w:t>
      </w:r>
    </w:p>
    <w:p w14:paraId="39C052A3" w14:textId="130219C9" w:rsidR="00017691" w:rsidRPr="003323B2" w:rsidRDefault="00017691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„1. Priemonės aprašymas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17691" w:rsidRPr="003323B2" w14:paraId="264BE49D" w14:textId="77777777" w:rsidTr="008C5402">
        <w:tc>
          <w:tcPr>
            <w:tcW w:w="9923" w:type="dxa"/>
            <w:hideMark/>
          </w:tcPr>
          <w:p w14:paraId="36C45DB6" w14:textId="77777777" w:rsidR="00017691" w:rsidRPr="003323B2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left="360" w:firstLine="241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1.1.</w:t>
            </w:r>
            <w:r w:rsidRPr="003323B2">
              <w:rPr>
                <w:szCs w:val="24"/>
                <w:lang w:eastAsia="lt-LT"/>
              </w:rPr>
              <w:tab/>
              <w:t xml:space="preserve"> Priemonės įgyvendinimas finansuojamas Sanglaudos fondo lėšomis.</w:t>
            </w:r>
          </w:p>
        </w:tc>
      </w:tr>
      <w:tr w:rsidR="00017691" w:rsidRPr="003323B2" w14:paraId="0E425895" w14:textId="77777777" w:rsidTr="008C5402">
        <w:tc>
          <w:tcPr>
            <w:tcW w:w="9923" w:type="dxa"/>
            <w:hideMark/>
          </w:tcPr>
          <w:p w14:paraId="488E182D" w14:textId="77777777" w:rsidR="00017691" w:rsidRPr="003323B2" w:rsidRDefault="00017691" w:rsidP="00CE3941">
            <w:pPr>
              <w:tabs>
                <w:tab w:val="left" w:pos="34"/>
                <w:tab w:val="left" w:pos="1026"/>
              </w:tabs>
              <w:spacing w:line="276" w:lineRule="auto"/>
              <w:ind w:left="34" w:firstLine="567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1.2.</w:t>
            </w:r>
            <w:r w:rsidRPr="003323B2">
              <w:rPr>
                <w:szCs w:val="24"/>
                <w:lang w:eastAsia="lt-LT"/>
              </w:rPr>
              <w:tab/>
            </w:r>
            <w:r w:rsidRPr="003323B2">
              <w:rPr>
                <w:i/>
                <w:szCs w:val="24"/>
                <w:lang w:eastAsia="lt-LT"/>
              </w:rPr>
              <w:t xml:space="preserve"> </w:t>
            </w:r>
            <w:r w:rsidRPr="003323B2">
              <w:rPr>
                <w:szCs w:val="24"/>
                <w:lang w:eastAsia="lt-LT"/>
              </w:rPr>
              <w:t>Įgyvendinant priemonę, prisidedama prie uždavinio „Padidinti šalies daugiarūšės susisiekimo sistemos ir transeuropinių transporto tinklų sąveiką“</w:t>
            </w:r>
            <w:r w:rsidRPr="003323B2">
              <w:rPr>
                <w:b/>
                <w:szCs w:val="24"/>
                <w:lang w:eastAsia="lt-LT"/>
              </w:rPr>
              <w:t xml:space="preserve"> </w:t>
            </w:r>
            <w:r w:rsidRPr="003323B2">
              <w:rPr>
                <w:szCs w:val="24"/>
                <w:lang w:eastAsia="lt-LT"/>
              </w:rPr>
              <w:t>įgyvendinimo</w:t>
            </w:r>
            <w:r w:rsidRPr="003323B2">
              <w:rPr>
                <w:i/>
                <w:szCs w:val="24"/>
                <w:lang w:eastAsia="lt-LT"/>
              </w:rPr>
              <w:t>.</w:t>
            </w:r>
          </w:p>
        </w:tc>
      </w:tr>
      <w:tr w:rsidR="00017691" w:rsidRPr="003323B2" w14:paraId="35116340" w14:textId="77777777" w:rsidTr="008C5402">
        <w:tc>
          <w:tcPr>
            <w:tcW w:w="9923" w:type="dxa"/>
          </w:tcPr>
          <w:p w14:paraId="224D04A1" w14:textId="77777777" w:rsidR="00017691" w:rsidRPr="003323B2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1.3.</w:t>
            </w:r>
            <w:r w:rsidRPr="003323B2">
              <w:rPr>
                <w:szCs w:val="24"/>
                <w:lang w:eastAsia="lt-LT"/>
              </w:rPr>
              <w:tab/>
              <w:t xml:space="preserve"> Remiamos veiklos:</w:t>
            </w:r>
          </w:p>
          <w:p w14:paraId="7FB74650" w14:textId="298365E5" w:rsidR="00017691" w:rsidRPr="003323B2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1.3.1.</w:t>
            </w:r>
            <w:r w:rsidRPr="003323B2">
              <w:rPr>
                <w:szCs w:val="24"/>
                <w:lang w:eastAsia="lt-LT"/>
              </w:rPr>
              <w:tab/>
            </w:r>
            <w:r w:rsidRPr="008C34D2">
              <w:rPr>
                <w:szCs w:val="24"/>
                <w:lang w:eastAsia="lt-LT"/>
              </w:rPr>
              <w:t xml:space="preserve">Intelektinių transporto </w:t>
            </w:r>
            <w:r w:rsidR="003323B2" w:rsidRPr="008C34D2">
              <w:rPr>
                <w:b/>
                <w:bCs/>
                <w:szCs w:val="24"/>
                <w:lang w:eastAsia="lt-LT"/>
              </w:rPr>
              <w:t>sistemų (</w:t>
            </w:r>
            <w:r w:rsidRPr="008C34D2">
              <w:rPr>
                <w:szCs w:val="24"/>
                <w:lang w:eastAsia="lt-LT"/>
              </w:rPr>
              <w:t>eismo saugos, saugumo, eismo informavimo ir srautų valdymo</w:t>
            </w:r>
            <w:r w:rsidR="008C34D2" w:rsidRPr="008C34D2">
              <w:rPr>
                <w:b/>
                <w:bCs/>
                <w:szCs w:val="24"/>
                <w:lang w:eastAsia="lt-LT"/>
              </w:rPr>
              <w:t>)</w:t>
            </w:r>
            <w:r w:rsidRPr="008C34D2">
              <w:rPr>
                <w:szCs w:val="24"/>
                <w:lang w:eastAsia="lt-LT"/>
              </w:rPr>
              <w:t xml:space="preserve"> </w:t>
            </w:r>
            <w:r w:rsidRPr="008C34D2">
              <w:rPr>
                <w:strike/>
                <w:szCs w:val="24"/>
                <w:lang w:eastAsia="lt-LT"/>
              </w:rPr>
              <w:t>transporto sistemų</w:t>
            </w:r>
            <w:r w:rsidRPr="008C34D2">
              <w:rPr>
                <w:szCs w:val="24"/>
                <w:lang w:eastAsia="lt-LT"/>
              </w:rPr>
              <w:t xml:space="preserve"> diegimas TEN-T tinkle.</w:t>
            </w:r>
          </w:p>
        </w:tc>
      </w:tr>
      <w:tr w:rsidR="00017691" w:rsidRPr="003323B2" w14:paraId="1B00F87A" w14:textId="77777777" w:rsidTr="008C5402">
        <w:tc>
          <w:tcPr>
            <w:tcW w:w="9923" w:type="dxa"/>
          </w:tcPr>
          <w:p w14:paraId="77194F36" w14:textId="77777777" w:rsidR="00017691" w:rsidRPr="003323B2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1.4.</w:t>
            </w:r>
            <w:r w:rsidRPr="003323B2">
              <w:rPr>
                <w:szCs w:val="24"/>
                <w:lang w:eastAsia="lt-LT"/>
              </w:rPr>
              <w:tab/>
              <w:t xml:space="preserve"> </w:t>
            </w:r>
            <w:r w:rsidRPr="003323B2">
              <w:rPr>
                <w:strike/>
                <w:szCs w:val="24"/>
                <w:lang w:eastAsia="lt-LT"/>
              </w:rPr>
              <w:t>Galimi pareiškėjai:</w:t>
            </w:r>
          </w:p>
          <w:p w14:paraId="2100B6F7" w14:textId="77777777" w:rsidR="00017691" w:rsidRPr="003323B2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1.4.1.</w:t>
            </w:r>
            <w:r w:rsidRPr="003323B2">
              <w:rPr>
                <w:strike/>
                <w:szCs w:val="24"/>
                <w:lang w:eastAsia="lt-LT"/>
              </w:rPr>
              <w:tab/>
              <w:t>Lietuvos automobilių kelių direkcija prie Susisiekimo ministerijos.</w:t>
            </w:r>
          </w:p>
          <w:p w14:paraId="3377EE62" w14:textId="0EFCB29A" w:rsidR="00017691" w:rsidRPr="003323B2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1.4.2.</w:t>
            </w:r>
            <w:r w:rsidRPr="003323B2">
              <w:rPr>
                <w:strike/>
                <w:szCs w:val="24"/>
                <w:lang w:eastAsia="lt-LT"/>
              </w:rPr>
              <w:tab/>
            </w:r>
            <w:r w:rsidR="00ED688D" w:rsidRPr="003323B2">
              <w:rPr>
                <w:strike/>
                <w:szCs w:val="24"/>
                <w:lang w:eastAsia="lt-LT"/>
              </w:rPr>
              <w:t>AB „Lietuvos geležinkeli</w:t>
            </w:r>
            <w:r w:rsidR="009B68EF" w:rsidRPr="003323B2">
              <w:rPr>
                <w:strike/>
                <w:szCs w:val="24"/>
                <w:lang w:eastAsia="lt-LT"/>
              </w:rPr>
              <w:t>ų infrastruktūra</w:t>
            </w:r>
            <w:r w:rsidR="00ED688D" w:rsidRPr="003323B2">
              <w:rPr>
                <w:strike/>
                <w:szCs w:val="24"/>
                <w:lang w:eastAsia="lt-LT"/>
              </w:rPr>
              <w:t>“</w:t>
            </w:r>
            <w:r w:rsidRPr="003323B2">
              <w:rPr>
                <w:strike/>
                <w:szCs w:val="24"/>
                <w:lang w:eastAsia="lt-LT"/>
              </w:rPr>
              <w:t>.</w:t>
            </w:r>
            <w:r w:rsidR="003323B2">
              <w:rPr>
                <w:b/>
                <w:bCs/>
                <w:szCs w:val="24"/>
                <w:lang w:eastAsia="lt-LT"/>
              </w:rPr>
              <w:t xml:space="preserve"> Galimas pareiškėjas – Lietuvos automobilių kelių direkcija prie Susisiekimo ministerijos.</w:t>
            </w:r>
          </w:p>
        </w:tc>
      </w:tr>
      <w:tr w:rsidR="00017691" w:rsidRPr="003323B2" w14:paraId="1B8729C9" w14:textId="77777777" w:rsidTr="008C5402">
        <w:tc>
          <w:tcPr>
            <w:tcW w:w="9923" w:type="dxa"/>
          </w:tcPr>
          <w:p w14:paraId="0F490FC1" w14:textId="428763E8" w:rsidR="00017691" w:rsidRPr="003323B2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b/>
                <w:bCs/>
                <w:strike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1.5.</w:t>
            </w:r>
            <w:r w:rsidRPr="003323B2">
              <w:rPr>
                <w:szCs w:val="24"/>
                <w:lang w:eastAsia="lt-LT"/>
              </w:rPr>
              <w:tab/>
              <w:t>Galimi partneriai:</w:t>
            </w:r>
          </w:p>
          <w:p w14:paraId="00EE11C5" w14:textId="77777777" w:rsidR="00017691" w:rsidRPr="00756305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1.5.1.</w:t>
            </w:r>
            <w:r w:rsidRPr="003323B2">
              <w:rPr>
                <w:szCs w:val="24"/>
                <w:lang w:eastAsia="lt-LT"/>
              </w:rPr>
              <w:tab/>
            </w:r>
            <w:r w:rsidRPr="00756305">
              <w:rPr>
                <w:szCs w:val="24"/>
                <w:lang w:eastAsia="lt-LT"/>
              </w:rPr>
              <w:t>savivaldybių administracijos;</w:t>
            </w:r>
            <w:r w:rsidRPr="00756305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482C5DF3" w14:textId="4D1621F1" w:rsidR="00017691" w:rsidRPr="00756305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szCs w:val="24"/>
                <w:lang w:eastAsia="lt-LT"/>
              </w:rPr>
            </w:pPr>
            <w:r w:rsidRPr="00756305">
              <w:rPr>
                <w:szCs w:val="24"/>
                <w:lang w:eastAsia="lt-LT"/>
              </w:rPr>
              <w:t>1.5.2.</w:t>
            </w:r>
            <w:r w:rsidRPr="00756305">
              <w:rPr>
                <w:szCs w:val="24"/>
                <w:lang w:eastAsia="lt-LT"/>
              </w:rPr>
              <w:tab/>
              <w:t>AB „Lietuvos geležinkeli</w:t>
            </w:r>
            <w:r w:rsidR="009B68EF" w:rsidRPr="00756305">
              <w:rPr>
                <w:szCs w:val="24"/>
                <w:lang w:eastAsia="lt-LT"/>
              </w:rPr>
              <w:t>ų infrastruktūra</w:t>
            </w:r>
            <w:r w:rsidRPr="00756305">
              <w:rPr>
                <w:szCs w:val="24"/>
                <w:lang w:eastAsia="lt-LT"/>
              </w:rPr>
              <w:t>“;</w:t>
            </w:r>
          </w:p>
          <w:p w14:paraId="691D13A2" w14:textId="6900FBCF" w:rsidR="00017691" w:rsidRPr="003323B2" w:rsidRDefault="00017691" w:rsidP="00CE394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szCs w:val="24"/>
                <w:lang w:eastAsia="lt-LT"/>
              </w:rPr>
            </w:pPr>
            <w:r w:rsidRPr="00756305">
              <w:rPr>
                <w:szCs w:val="24"/>
                <w:lang w:eastAsia="lt-LT"/>
              </w:rPr>
              <w:t xml:space="preserve">1.5.3. </w:t>
            </w:r>
            <w:r w:rsidRPr="00756305">
              <w:rPr>
                <w:szCs w:val="24"/>
              </w:rPr>
              <w:t>Informatikos ir ryšių departamentas prie Vidaus reikalų ministerijos</w:t>
            </w:r>
            <w:r w:rsidRPr="00756305">
              <w:rPr>
                <w:szCs w:val="24"/>
                <w:lang w:eastAsia="lt-LT"/>
              </w:rPr>
              <w:t>.“</w:t>
            </w:r>
          </w:p>
        </w:tc>
      </w:tr>
    </w:tbl>
    <w:p w14:paraId="52A3F43B" w14:textId="77777777" w:rsidR="00017691" w:rsidRPr="003323B2" w:rsidRDefault="00017691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151960C1" w14:textId="6129E494" w:rsidR="00017691" w:rsidRPr="003323B2" w:rsidRDefault="00017691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devintojo skirsnio 6 punktą ir jį išdėstau taip:</w:t>
      </w:r>
    </w:p>
    <w:p w14:paraId="1F32DF47" w14:textId="513B6088" w:rsidR="00017691" w:rsidRPr="003323B2" w:rsidRDefault="00017691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276"/>
        <w:gridCol w:w="1960"/>
        <w:gridCol w:w="2151"/>
      </w:tblGrid>
      <w:tr w:rsidR="00017691" w:rsidRPr="003323B2" w14:paraId="7F96FEC1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F6F3" w14:textId="77777777" w:rsidR="00017691" w:rsidRPr="003323B2" w:rsidRDefault="00017691" w:rsidP="00CE3941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8532" w14:textId="77777777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C7E" w14:textId="77777777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52A2" w14:textId="77777777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E7EA" w14:textId="77777777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A2ACD" w:rsidRPr="003323B2" w14:paraId="0654290D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0F7" w14:textId="77777777" w:rsidR="00017691" w:rsidRPr="003323B2" w:rsidRDefault="00017691" w:rsidP="00CE3941">
            <w:pPr>
              <w:spacing w:line="276" w:lineRule="auto"/>
              <w:jc w:val="center"/>
              <w:rPr>
                <w:iCs/>
                <w:color w:val="000000" w:themeColor="text1"/>
                <w:szCs w:val="24"/>
                <w:lang w:eastAsia="lt-LT"/>
              </w:rPr>
            </w:pPr>
            <w:r w:rsidRPr="003323B2">
              <w:rPr>
                <w:iCs/>
                <w:color w:val="000000" w:themeColor="text1"/>
                <w:szCs w:val="24"/>
                <w:lang w:eastAsia="lt-LT"/>
              </w:rPr>
              <w:t>R.S.338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180" w14:textId="77777777" w:rsidR="00017691" w:rsidRPr="003323B2" w:rsidRDefault="00017691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iCs/>
                <w:color w:val="000000" w:themeColor="text1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„Žuvusiųjų TEN-T tinklo keliuose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950" w14:textId="77777777" w:rsidR="00017691" w:rsidRPr="003323B2" w:rsidRDefault="00017691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Asmenys per metus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56D" w14:textId="77777777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323B2">
              <w:rPr>
                <w:color w:val="000000" w:themeColor="text1"/>
                <w:szCs w:val="24"/>
                <w:lang w:eastAsia="lt-LT"/>
              </w:rPr>
              <w:t>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564" w14:textId="77777777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323B2">
              <w:rPr>
                <w:color w:val="000000" w:themeColor="text1"/>
                <w:szCs w:val="24"/>
                <w:lang w:eastAsia="lt-LT"/>
              </w:rPr>
              <w:t>37</w:t>
            </w:r>
          </w:p>
        </w:tc>
      </w:tr>
      <w:tr w:rsidR="00017691" w:rsidRPr="003323B2" w14:paraId="7AB2BDD8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248" w14:textId="77777777" w:rsidR="00017691" w:rsidRPr="003323B2" w:rsidRDefault="00017691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3323B2">
              <w:rPr>
                <w:strike/>
                <w:color w:val="000000"/>
                <w:szCs w:val="24"/>
                <w:lang w:eastAsia="lt-LT"/>
              </w:rPr>
              <w:t>R.N.503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497" w14:textId="5ED24981" w:rsidR="00017691" w:rsidRPr="003323B2" w:rsidRDefault="00352E84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iCs/>
                <w:strike/>
                <w:szCs w:val="24"/>
                <w:lang w:eastAsia="lt-LT"/>
              </w:rPr>
            </w:pPr>
            <w:r w:rsidRPr="003323B2">
              <w:rPr>
                <w:rFonts w:eastAsia="AngsanaUPC"/>
                <w:strike/>
                <w:szCs w:val="24"/>
                <w:lang w:eastAsia="lt-LT"/>
              </w:rPr>
              <w:t>„Geležinkelių transporto keliamas pavojus visuomenei“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5ED" w14:textId="77777777" w:rsidR="00017691" w:rsidRPr="003323B2" w:rsidRDefault="00017691" w:rsidP="00CE3941">
            <w:pPr>
              <w:spacing w:line="276" w:lineRule="auto"/>
              <w:jc w:val="center"/>
              <w:rPr>
                <w:strike/>
                <w:sz w:val="20"/>
                <w:lang w:eastAsia="lt-LT"/>
              </w:rPr>
            </w:pPr>
            <w:r w:rsidRPr="003323B2">
              <w:rPr>
                <w:rFonts w:eastAsia="AngsanaUPC"/>
                <w:bCs/>
                <w:iCs/>
                <w:strike/>
                <w:szCs w:val="24"/>
                <w:lang w:eastAsia="lt-LT"/>
              </w:rPr>
              <w:t xml:space="preserve">Skaičius </w:t>
            </w:r>
          </w:p>
          <w:p w14:paraId="4E128377" w14:textId="77777777" w:rsidR="00017691" w:rsidRPr="003323B2" w:rsidRDefault="00017691" w:rsidP="00CE3941">
            <w:pPr>
              <w:spacing w:line="276" w:lineRule="auto"/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B6D" w14:textId="77777777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2D5B" w14:textId="09DE7165" w:rsidR="00F13901" w:rsidRPr="003323B2" w:rsidRDefault="00F13901" w:rsidP="00CE3941">
            <w:pPr>
              <w:tabs>
                <w:tab w:val="left" w:pos="0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3323B2">
              <w:rPr>
                <w:strike/>
                <w:szCs w:val="24"/>
                <w:lang w:eastAsia="lt-LT"/>
              </w:rPr>
              <w:t>0,25</w:t>
            </w:r>
          </w:p>
        </w:tc>
      </w:tr>
      <w:tr w:rsidR="00017691" w:rsidRPr="003323B2" w14:paraId="12A129CB" w14:textId="77777777" w:rsidTr="00764483"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F3BE" w14:textId="77777777" w:rsidR="00017691" w:rsidRPr="003323B2" w:rsidRDefault="00017691" w:rsidP="00CE394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85A3" w14:textId="77777777" w:rsidR="00017691" w:rsidRPr="003323B2" w:rsidRDefault="00017691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„Įdiegtos intelektinės transporto sistemos“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67E0" w14:textId="77777777" w:rsidR="00017691" w:rsidRPr="003323B2" w:rsidRDefault="00017691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D5EB" w14:textId="77777777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652C" w14:textId="2C93E8D4" w:rsidR="00017691" w:rsidRPr="003323B2" w:rsidRDefault="00017691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4</w:t>
            </w:r>
            <w:r w:rsidR="006F6630" w:rsidRPr="003323B2">
              <w:rPr>
                <w:szCs w:val="24"/>
                <w:lang w:eastAsia="lt-LT"/>
              </w:rPr>
              <w:t>“</w:t>
            </w:r>
            <w:r w:rsidR="00E02254">
              <w:rPr>
                <w:szCs w:val="24"/>
                <w:lang w:eastAsia="lt-LT"/>
              </w:rPr>
              <w:t>.</w:t>
            </w:r>
          </w:p>
        </w:tc>
      </w:tr>
    </w:tbl>
    <w:p w14:paraId="56FEE1C4" w14:textId="77777777" w:rsidR="00017691" w:rsidRPr="003323B2" w:rsidRDefault="00017691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36352A29" w14:textId="61BFC5F0" w:rsidR="000E1E33" w:rsidRPr="003323B2" w:rsidRDefault="000E1E33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devintojo skirsnio 7 punktą ir jį išdėstau taip:</w:t>
      </w:r>
    </w:p>
    <w:p w14:paraId="238B0C45" w14:textId="77777777" w:rsidR="000954E0" w:rsidRPr="003323B2" w:rsidRDefault="000954E0" w:rsidP="00CE3941">
      <w:pPr>
        <w:spacing w:line="276" w:lineRule="auto"/>
        <w:ind w:left="1560" w:hanging="789"/>
        <w:jc w:val="both"/>
        <w:rPr>
          <w:szCs w:val="24"/>
          <w:lang w:eastAsia="zh-TW"/>
        </w:rPr>
      </w:pPr>
      <w:r w:rsidRPr="003323B2">
        <w:rPr>
          <w:spacing w:val="-2"/>
          <w:szCs w:val="24"/>
          <w:lang w:eastAsia="lt-LT"/>
        </w:rPr>
        <w:t xml:space="preserve">„7. </w:t>
      </w:r>
      <w:r w:rsidRPr="003323B2">
        <w:rPr>
          <w:szCs w:val="24"/>
          <w:lang w:eastAsia="zh-TW"/>
        </w:rPr>
        <w:t>Priemonės finansavimo šaltiniai</w:t>
      </w:r>
    </w:p>
    <w:p w14:paraId="28628963" w14:textId="77777777" w:rsidR="000954E0" w:rsidRPr="003323B2" w:rsidRDefault="000954E0" w:rsidP="00CE3941">
      <w:pPr>
        <w:spacing w:line="276" w:lineRule="auto"/>
        <w:ind w:left="8505" w:right="-1"/>
        <w:jc w:val="both"/>
        <w:rPr>
          <w:szCs w:val="24"/>
          <w:lang w:eastAsia="lt-LT"/>
        </w:rPr>
      </w:pPr>
      <w:r w:rsidRPr="003323B2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197"/>
        <w:gridCol w:w="1267"/>
      </w:tblGrid>
      <w:tr w:rsidR="000954E0" w:rsidRPr="003323B2" w14:paraId="0664829B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5808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062B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3323B2" w14:paraId="168308D7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25C3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02FC7F30" w14:textId="77777777" w:rsidR="000954E0" w:rsidRPr="003323B2" w:rsidRDefault="000954E0" w:rsidP="00CE3941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2BA803A5" w14:textId="77777777" w:rsidR="000954E0" w:rsidRPr="003323B2" w:rsidRDefault="000954E0" w:rsidP="00CE3941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950D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3323B2" w14:paraId="157F6B94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3BF6CFE9" w14:textId="77777777" w:rsidR="000954E0" w:rsidRPr="003323B2" w:rsidRDefault="000954E0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F324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6938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3323B2" w14:paraId="1DA41FE0" w14:textId="77777777" w:rsidTr="00C664FF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544EC543" w14:textId="77777777" w:rsidR="000954E0" w:rsidRPr="003323B2" w:rsidRDefault="000954E0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F27387" w14:textId="77777777" w:rsidR="000954E0" w:rsidRPr="003323B2" w:rsidRDefault="000954E0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FA3B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6A66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9109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1A58F923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78A6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5657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3323B2" w14:paraId="6AAB49AD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86CD" w14:textId="77777777" w:rsidR="000954E0" w:rsidRPr="003323B2" w:rsidRDefault="000954E0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E02254" w14:paraId="43B1F309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414E" w14:textId="18802E17" w:rsidR="000954E0" w:rsidRPr="00E02254" w:rsidRDefault="00D50DFB" w:rsidP="00CE3941">
            <w:pPr>
              <w:spacing w:line="276" w:lineRule="auto"/>
              <w:jc w:val="center"/>
              <w:rPr>
                <w:bCs/>
                <w:strike/>
                <w:color w:val="000000"/>
                <w:szCs w:val="24"/>
                <w:lang w:eastAsia="zh-TW"/>
              </w:rPr>
            </w:pPr>
            <w:r w:rsidRPr="00E02254">
              <w:rPr>
                <w:bCs/>
                <w:strike/>
                <w:color w:val="000000"/>
                <w:szCs w:val="24"/>
                <w:lang w:eastAsia="zh-TW"/>
              </w:rPr>
              <w:t>21 683</w:t>
            </w:r>
            <w:r w:rsidR="006F6630" w:rsidRPr="00E02254">
              <w:rPr>
                <w:bCs/>
                <w:strike/>
                <w:color w:val="000000"/>
                <w:szCs w:val="24"/>
                <w:lang w:eastAsia="zh-TW"/>
              </w:rPr>
              <w:t> </w:t>
            </w:r>
            <w:r w:rsidRPr="00E02254">
              <w:rPr>
                <w:bCs/>
                <w:strike/>
                <w:color w:val="000000"/>
                <w:szCs w:val="24"/>
                <w:lang w:eastAsia="zh-TW"/>
              </w:rPr>
              <w:t>416</w:t>
            </w:r>
          </w:p>
          <w:p w14:paraId="48365E92" w14:textId="328746C2" w:rsidR="006F6630" w:rsidRPr="00E02254" w:rsidRDefault="006F6630" w:rsidP="00CE3941">
            <w:pPr>
              <w:spacing w:line="276" w:lineRule="auto"/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E02254">
              <w:rPr>
                <w:b/>
                <w:color w:val="000000"/>
                <w:szCs w:val="24"/>
                <w:lang w:eastAsia="zh-TW"/>
              </w:rPr>
              <w:t>7 557 691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D004" w14:textId="77777777" w:rsidR="000954E0" w:rsidRPr="00E02254" w:rsidRDefault="000954E0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E0225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2683" w14:textId="25CC6911" w:rsidR="000954E0" w:rsidRPr="00E02254" w:rsidRDefault="00D50DFB" w:rsidP="00CE3941">
            <w:pPr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E02254">
              <w:rPr>
                <w:bCs/>
                <w:strike/>
                <w:szCs w:val="24"/>
                <w:lang w:eastAsia="lt-LT"/>
              </w:rPr>
              <w:t>5 087</w:t>
            </w:r>
            <w:r w:rsidR="00BD5503" w:rsidRPr="00E02254">
              <w:rPr>
                <w:bCs/>
                <w:strike/>
                <w:szCs w:val="24"/>
                <w:lang w:eastAsia="lt-LT"/>
              </w:rPr>
              <w:t> </w:t>
            </w:r>
            <w:r w:rsidRPr="00E02254">
              <w:rPr>
                <w:bCs/>
                <w:strike/>
                <w:szCs w:val="24"/>
                <w:lang w:eastAsia="lt-LT"/>
              </w:rPr>
              <w:t>201</w:t>
            </w:r>
          </w:p>
          <w:p w14:paraId="2BF3E8E5" w14:textId="6CFBE2BF" w:rsidR="00BD5503" w:rsidRPr="00E02254" w:rsidRDefault="00BD5503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E02254">
              <w:rPr>
                <w:b/>
                <w:szCs w:val="24"/>
                <w:lang w:eastAsia="lt-LT"/>
              </w:rPr>
              <w:t>1 333 710</w:t>
            </w:r>
          </w:p>
          <w:p w14:paraId="0B8D2923" w14:textId="77777777" w:rsidR="000954E0" w:rsidRPr="00E02254" w:rsidRDefault="000954E0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2927" w14:textId="58647B01" w:rsidR="000954E0" w:rsidRPr="00E02254" w:rsidRDefault="00D50DFB" w:rsidP="00CE3941">
            <w:pPr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E02254">
              <w:rPr>
                <w:bCs/>
                <w:strike/>
                <w:szCs w:val="24"/>
                <w:lang w:eastAsia="lt-LT"/>
              </w:rPr>
              <w:t>4 716</w:t>
            </w:r>
            <w:r w:rsidR="00BD5503" w:rsidRPr="00E02254">
              <w:rPr>
                <w:bCs/>
                <w:strike/>
                <w:szCs w:val="24"/>
                <w:lang w:eastAsia="lt-LT"/>
              </w:rPr>
              <w:t> </w:t>
            </w:r>
            <w:r w:rsidRPr="00E02254">
              <w:rPr>
                <w:bCs/>
                <w:strike/>
                <w:szCs w:val="24"/>
                <w:lang w:eastAsia="lt-LT"/>
              </w:rPr>
              <w:t>613</w:t>
            </w:r>
          </w:p>
          <w:p w14:paraId="416FEA5F" w14:textId="2501520A" w:rsidR="00BD5503" w:rsidRPr="00E02254" w:rsidRDefault="00BD5503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E02254">
              <w:rPr>
                <w:b/>
                <w:szCs w:val="24"/>
                <w:lang w:eastAsia="lt-LT"/>
              </w:rPr>
              <w:t>1 333 710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235D" w14:textId="77777777" w:rsidR="000954E0" w:rsidRPr="00E02254" w:rsidRDefault="000954E0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E0225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935C" w14:textId="77777777" w:rsidR="000954E0" w:rsidRPr="00E02254" w:rsidRDefault="000954E0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E0225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BAA8" w14:textId="5ECA6B5F" w:rsidR="000954E0" w:rsidRDefault="00C664FF" w:rsidP="00CE3941">
            <w:pPr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E02254">
              <w:rPr>
                <w:bCs/>
                <w:strike/>
                <w:szCs w:val="24"/>
                <w:lang w:eastAsia="lt-LT"/>
              </w:rPr>
              <w:t>3</w:t>
            </w:r>
            <w:r w:rsidR="00D50DFB" w:rsidRPr="00E02254">
              <w:rPr>
                <w:bCs/>
                <w:strike/>
                <w:szCs w:val="24"/>
                <w:lang w:eastAsia="lt-LT"/>
              </w:rPr>
              <w:t>70</w:t>
            </w:r>
            <w:r w:rsidR="00CC61CF">
              <w:rPr>
                <w:bCs/>
                <w:strike/>
                <w:szCs w:val="24"/>
                <w:lang w:eastAsia="lt-LT"/>
              </w:rPr>
              <w:t> </w:t>
            </w:r>
            <w:r w:rsidR="00D50DFB" w:rsidRPr="00E02254">
              <w:rPr>
                <w:bCs/>
                <w:strike/>
                <w:szCs w:val="24"/>
                <w:lang w:eastAsia="lt-LT"/>
              </w:rPr>
              <w:t>588</w:t>
            </w:r>
          </w:p>
          <w:p w14:paraId="732DEB8A" w14:textId="1685FF18" w:rsidR="00CC61CF" w:rsidRPr="00CC61CF" w:rsidRDefault="00CC61CF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CC61CF">
              <w:rPr>
                <w:b/>
                <w:szCs w:val="24"/>
                <w:lang w:eastAsia="lt-LT"/>
              </w:rPr>
              <w:t>0</w:t>
            </w:r>
          </w:p>
        </w:tc>
      </w:tr>
      <w:tr w:rsidR="000954E0" w:rsidRPr="00E02254" w14:paraId="5F1853C6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7B4F" w14:textId="77777777" w:rsidR="000954E0" w:rsidRPr="00E02254" w:rsidRDefault="000954E0" w:rsidP="00CE3941">
            <w:pPr>
              <w:spacing w:line="276" w:lineRule="auto"/>
              <w:ind w:left="720" w:hanging="360"/>
              <w:rPr>
                <w:bCs/>
                <w:szCs w:val="24"/>
                <w:lang w:eastAsia="lt-LT"/>
              </w:rPr>
            </w:pPr>
            <w:r w:rsidRPr="00E02254">
              <w:rPr>
                <w:bCs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954E0" w:rsidRPr="00E02254" w14:paraId="4F94FC5C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0C1B" w14:textId="2334EB7D" w:rsidR="000954E0" w:rsidRPr="00E02254" w:rsidRDefault="0034315C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E02254">
              <w:rPr>
                <w:strike/>
                <w:szCs w:val="24"/>
                <w:lang w:eastAsia="lt-LT"/>
              </w:rPr>
              <w:t>2 936</w:t>
            </w:r>
            <w:r w:rsidR="006F6630" w:rsidRPr="00E02254">
              <w:rPr>
                <w:strike/>
                <w:szCs w:val="24"/>
                <w:lang w:eastAsia="lt-LT"/>
              </w:rPr>
              <w:t> </w:t>
            </w:r>
            <w:r w:rsidRPr="00E02254">
              <w:rPr>
                <w:strike/>
                <w:szCs w:val="24"/>
                <w:lang w:eastAsia="lt-LT"/>
              </w:rPr>
              <w:t>747</w:t>
            </w:r>
          </w:p>
          <w:p w14:paraId="4352B71C" w14:textId="6DFEDB37" w:rsidR="006F6630" w:rsidRPr="00E02254" w:rsidRDefault="006F6630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E02254">
              <w:rPr>
                <w:b/>
                <w:bCs/>
                <w:szCs w:val="24"/>
                <w:lang w:eastAsia="lt-LT"/>
              </w:rPr>
              <w:t>1 962 472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8164" w14:textId="77777777" w:rsidR="000954E0" w:rsidRPr="00E02254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E02254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5E75" w14:textId="7546D46E" w:rsidR="000954E0" w:rsidRPr="00E02254" w:rsidRDefault="0034315C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E02254">
              <w:rPr>
                <w:strike/>
                <w:szCs w:val="24"/>
                <w:lang w:eastAsia="lt-LT"/>
              </w:rPr>
              <w:t>472</w:t>
            </w:r>
            <w:r w:rsidR="00BD5503" w:rsidRPr="00E02254">
              <w:rPr>
                <w:strike/>
                <w:szCs w:val="24"/>
                <w:lang w:eastAsia="lt-LT"/>
              </w:rPr>
              <w:t> </w:t>
            </w:r>
            <w:r w:rsidRPr="00E02254">
              <w:rPr>
                <w:strike/>
                <w:szCs w:val="24"/>
                <w:lang w:eastAsia="lt-LT"/>
              </w:rPr>
              <w:t>251</w:t>
            </w:r>
          </w:p>
          <w:p w14:paraId="6D3BB975" w14:textId="34A809BC" w:rsidR="00BD5503" w:rsidRPr="00E02254" w:rsidRDefault="00BD5503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E02254">
              <w:rPr>
                <w:b/>
                <w:bCs/>
                <w:szCs w:val="24"/>
                <w:lang w:eastAsia="lt-LT"/>
              </w:rPr>
              <w:t>346 319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5FE3" w14:textId="01A38F40" w:rsidR="000954E0" w:rsidRPr="00E02254" w:rsidRDefault="0034315C" w:rsidP="00CE3941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E02254">
              <w:rPr>
                <w:strike/>
                <w:szCs w:val="24"/>
                <w:lang w:eastAsia="lt-LT"/>
              </w:rPr>
              <w:t>472</w:t>
            </w:r>
            <w:r w:rsidR="00BD5503" w:rsidRPr="00E02254">
              <w:rPr>
                <w:strike/>
                <w:szCs w:val="24"/>
                <w:lang w:eastAsia="lt-LT"/>
              </w:rPr>
              <w:t> </w:t>
            </w:r>
            <w:r w:rsidRPr="00E02254">
              <w:rPr>
                <w:strike/>
                <w:szCs w:val="24"/>
                <w:lang w:eastAsia="lt-LT"/>
              </w:rPr>
              <w:t>251</w:t>
            </w:r>
          </w:p>
          <w:p w14:paraId="2746BF6E" w14:textId="0BEDAA4A" w:rsidR="00BD5503" w:rsidRPr="00E02254" w:rsidRDefault="00BD5503" w:rsidP="00CE3941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E02254">
              <w:rPr>
                <w:b/>
                <w:bCs/>
                <w:szCs w:val="24"/>
                <w:lang w:eastAsia="lt-LT"/>
              </w:rPr>
              <w:t>346 319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B799" w14:textId="77777777" w:rsidR="000954E0" w:rsidRPr="00E02254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E02254">
              <w:rPr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6436" w14:textId="77777777" w:rsidR="000954E0" w:rsidRPr="00E02254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E02254">
              <w:rPr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6094" w14:textId="77777777" w:rsidR="000954E0" w:rsidRPr="00E02254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E02254">
              <w:rPr>
                <w:szCs w:val="24"/>
                <w:lang w:eastAsia="lt-LT"/>
              </w:rPr>
              <w:t>0</w:t>
            </w:r>
          </w:p>
        </w:tc>
      </w:tr>
      <w:tr w:rsidR="000954E0" w:rsidRPr="00E02254" w14:paraId="66916849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3329" w14:textId="77777777" w:rsidR="000954E0" w:rsidRPr="00E02254" w:rsidRDefault="000954E0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E02254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3323B2" w14:paraId="4A89DCD8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9C4B" w14:textId="77777777" w:rsidR="000954E0" w:rsidRPr="00E02254" w:rsidRDefault="00227D80" w:rsidP="00CE3941">
            <w:pPr>
              <w:spacing w:line="276" w:lineRule="auto"/>
              <w:jc w:val="center"/>
              <w:rPr>
                <w:bCs/>
                <w:strike/>
                <w:color w:val="000000"/>
                <w:szCs w:val="24"/>
                <w:lang w:eastAsia="zh-TW"/>
              </w:rPr>
            </w:pPr>
            <w:r w:rsidRPr="00E02254">
              <w:rPr>
                <w:bCs/>
                <w:strike/>
                <w:color w:val="000000"/>
                <w:szCs w:val="24"/>
                <w:lang w:eastAsia="zh-TW"/>
              </w:rPr>
              <w:t>24 620 16</w:t>
            </w:r>
            <w:r w:rsidR="00D50DFB" w:rsidRPr="00E02254">
              <w:rPr>
                <w:bCs/>
                <w:strike/>
                <w:color w:val="000000"/>
                <w:szCs w:val="24"/>
                <w:lang w:eastAsia="zh-TW"/>
              </w:rPr>
              <w:t>3</w:t>
            </w:r>
          </w:p>
          <w:p w14:paraId="735AA1CA" w14:textId="60C4917F" w:rsidR="006F6630" w:rsidRPr="00E02254" w:rsidRDefault="006F6630" w:rsidP="00CE3941">
            <w:pPr>
              <w:spacing w:line="276" w:lineRule="auto"/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E02254">
              <w:rPr>
                <w:b/>
                <w:color w:val="000000"/>
                <w:szCs w:val="24"/>
                <w:lang w:eastAsia="zh-TW"/>
              </w:rPr>
              <w:t>9 520 163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CA73" w14:textId="77777777" w:rsidR="000954E0" w:rsidRPr="00E02254" w:rsidRDefault="000954E0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E0225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9897" w14:textId="72FA3602" w:rsidR="000954E0" w:rsidRPr="00E02254" w:rsidRDefault="00D50DFB" w:rsidP="00CE3941">
            <w:pPr>
              <w:spacing w:line="276" w:lineRule="auto"/>
              <w:jc w:val="center"/>
              <w:rPr>
                <w:bCs/>
                <w:strike/>
                <w:szCs w:val="24"/>
                <w:lang w:eastAsia="zh-TW"/>
              </w:rPr>
            </w:pPr>
            <w:r w:rsidRPr="00E02254">
              <w:rPr>
                <w:bCs/>
                <w:strike/>
                <w:szCs w:val="24"/>
                <w:lang w:eastAsia="zh-TW"/>
              </w:rPr>
              <w:t>5 559</w:t>
            </w:r>
            <w:r w:rsidR="00BD5503" w:rsidRPr="00E02254">
              <w:rPr>
                <w:bCs/>
                <w:strike/>
                <w:szCs w:val="24"/>
                <w:lang w:eastAsia="zh-TW"/>
              </w:rPr>
              <w:t> </w:t>
            </w:r>
            <w:r w:rsidRPr="00E02254">
              <w:rPr>
                <w:bCs/>
                <w:strike/>
                <w:szCs w:val="24"/>
                <w:lang w:eastAsia="zh-TW"/>
              </w:rPr>
              <w:t>452</w:t>
            </w:r>
          </w:p>
          <w:p w14:paraId="55002176" w14:textId="4802A71F" w:rsidR="00BD5503" w:rsidRPr="00E02254" w:rsidRDefault="00BD5503" w:rsidP="00CE3941">
            <w:pPr>
              <w:spacing w:line="276" w:lineRule="auto"/>
              <w:jc w:val="center"/>
              <w:rPr>
                <w:b/>
                <w:szCs w:val="24"/>
                <w:lang w:eastAsia="zh-TW"/>
              </w:rPr>
            </w:pPr>
            <w:r w:rsidRPr="00E02254">
              <w:rPr>
                <w:b/>
                <w:szCs w:val="24"/>
                <w:lang w:eastAsia="zh-TW"/>
              </w:rPr>
              <w:t>1 680 029</w:t>
            </w:r>
          </w:p>
          <w:p w14:paraId="7286813D" w14:textId="77777777" w:rsidR="000954E0" w:rsidRPr="00E02254" w:rsidRDefault="000954E0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A75B" w14:textId="100E7535" w:rsidR="000954E0" w:rsidRPr="00E02254" w:rsidRDefault="00D50DFB" w:rsidP="00CE3941">
            <w:pPr>
              <w:spacing w:line="276" w:lineRule="auto"/>
              <w:jc w:val="center"/>
              <w:rPr>
                <w:bCs/>
                <w:strike/>
                <w:color w:val="000000"/>
                <w:szCs w:val="24"/>
                <w:lang w:eastAsia="zh-TW"/>
              </w:rPr>
            </w:pPr>
            <w:r w:rsidRPr="00E02254">
              <w:rPr>
                <w:bCs/>
                <w:strike/>
                <w:color w:val="000000"/>
                <w:szCs w:val="24"/>
                <w:lang w:eastAsia="zh-TW"/>
              </w:rPr>
              <w:t>5 188</w:t>
            </w:r>
            <w:r w:rsidR="00BD5503" w:rsidRPr="00E02254">
              <w:rPr>
                <w:bCs/>
                <w:strike/>
                <w:color w:val="000000"/>
                <w:szCs w:val="24"/>
                <w:lang w:eastAsia="zh-TW"/>
              </w:rPr>
              <w:t> </w:t>
            </w:r>
            <w:r w:rsidRPr="00E02254">
              <w:rPr>
                <w:bCs/>
                <w:strike/>
                <w:color w:val="000000"/>
                <w:szCs w:val="24"/>
                <w:lang w:eastAsia="zh-TW"/>
              </w:rPr>
              <w:t>864</w:t>
            </w:r>
          </w:p>
          <w:p w14:paraId="2D18FDB2" w14:textId="3B2AB1C2" w:rsidR="00BD5503" w:rsidRPr="00E02254" w:rsidRDefault="00BD5503" w:rsidP="00CE3941">
            <w:pPr>
              <w:spacing w:line="276" w:lineRule="auto"/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E02254">
              <w:rPr>
                <w:b/>
                <w:color w:val="000000"/>
                <w:szCs w:val="24"/>
                <w:lang w:eastAsia="zh-TW"/>
              </w:rPr>
              <w:t>1 680 029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5056" w14:textId="77777777" w:rsidR="000954E0" w:rsidRPr="00E02254" w:rsidRDefault="000954E0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E0225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AF55" w14:textId="77777777" w:rsidR="000954E0" w:rsidRPr="00E02254" w:rsidRDefault="000954E0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E0225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6853" w14:textId="0F563126" w:rsidR="00CC61CF" w:rsidRDefault="00C17DE1" w:rsidP="00CE3941">
            <w:pPr>
              <w:spacing w:line="276" w:lineRule="auto"/>
              <w:jc w:val="center"/>
              <w:rPr>
                <w:bCs/>
                <w:strike/>
                <w:szCs w:val="24"/>
                <w:lang w:eastAsia="lt-LT"/>
              </w:rPr>
            </w:pPr>
            <w:r w:rsidRPr="00E02254">
              <w:rPr>
                <w:bCs/>
                <w:strike/>
                <w:szCs w:val="24"/>
                <w:lang w:eastAsia="lt-LT"/>
              </w:rPr>
              <w:t>3</w:t>
            </w:r>
            <w:r w:rsidR="00D50DFB" w:rsidRPr="00E02254">
              <w:rPr>
                <w:bCs/>
                <w:strike/>
                <w:szCs w:val="24"/>
                <w:lang w:eastAsia="lt-LT"/>
              </w:rPr>
              <w:t>70</w:t>
            </w:r>
            <w:r w:rsidR="00CC61CF">
              <w:rPr>
                <w:bCs/>
                <w:strike/>
                <w:szCs w:val="24"/>
                <w:lang w:eastAsia="lt-LT"/>
              </w:rPr>
              <w:t> </w:t>
            </w:r>
            <w:r w:rsidR="00D50DFB" w:rsidRPr="00E02254">
              <w:rPr>
                <w:bCs/>
                <w:strike/>
                <w:szCs w:val="24"/>
                <w:lang w:eastAsia="lt-LT"/>
              </w:rPr>
              <w:t>588</w:t>
            </w:r>
          </w:p>
          <w:p w14:paraId="712243A4" w14:textId="78A82B29" w:rsidR="000954E0" w:rsidRPr="00E02254" w:rsidRDefault="00CC61CF" w:rsidP="00CE3941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CC61CF">
              <w:rPr>
                <w:b/>
                <w:szCs w:val="24"/>
                <w:lang w:eastAsia="lt-LT"/>
              </w:rPr>
              <w:t>0</w:t>
            </w:r>
            <w:r w:rsidR="000954E0" w:rsidRPr="00E02254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19AB5923" w14:textId="77777777" w:rsidR="000E1E33" w:rsidRPr="003323B2" w:rsidRDefault="000E1E33" w:rsidP="00CE3941">
      <w:pPr>
        <w:pStyle w:val="Sraopastraipa"/>
        <w:spacing w:line="276" w:lineRule="auto"/>
        <w:rPr>
          <w:bCs/>
          <w:spacing w:val="-2"/>
          <w:szCs w:val="24"/>
          <w:lang w:eastAsia="lt-LT"/>
        </w:rPr>
      </w:pPr>
    </w:p>
    <w:p w14:paraId="5595D0AA" w14:textId="21A0B645" w:rsidR="000954E0" w:rsidRPr="003323B2" w:rsidRDefault="000954E0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dvyliktojo skirsnio 7 punktą ir jį išdėstau taip:</w:t>
      </w:r>
    </w:p>
    <w:p w14:paraId="29222122" w14:textId="77777777" w:rsidR="000954E0" w:rsidRPr="003323B2" w:rsidRDefault="000954E0" w:rsidP="00CE3941">
      <w:pPr>
        <w:spacing w:line="276" w:lineRule="auto"/>
        <w:ind w:left="1560" w:hanging="789"/>
        <w:jc w:val="both"/>
        <w:rPr>
          <w:szCs w:val="24"/>
          <w:lang w:eastAsia="zh-TW"/>
        </w:rPr>
      </w:pPr>
      <w:r w:rsidRPr="003323B2">
        <w:rPr>
          <w:spacing w:val="-2"/>
          <w:szCs w:val="24"/>
          <w:lang w:eastAsia="lt-LT"/>
        </w:rPr>
        <w:t xml:space="preserve">„7. </w:t>
      </w:r>
      <w:r w:rsidRPr="003323B2">
        <w:rPr>
          <w:szCs w:val="24"/>
          <w:lang w:eastAsia="zh-TW"/>
        </w:rPr>
        <w:t>Priemonės finansavimo šaltiniai</w:t>
      </w:r>
    </w:p>
    <w:p w14:paraId="1D5DCF0C" w14:textId="77777777" w:rsidR="000954E0" w:rsidRPr="003323B2" w:rsidRDefault="000954E0" w:rsidP="00CE3941">
      <w:pPr>
        <w:spacing w:line="276" w:lineRule="auto"/>
        <w:ind w:left="8505" w:right="-1"/>
        <w:jc w:val="both"/>
        <w:rPr>
          <w:szCs w:val="24"/>
          <w:lang w:eastAsia="lt-LT"/>
        </w:rPr>
      </w:pPr>
      <w:r w:rsidRPr="003323B2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0954E0" w:rsidRPr="003323B2" w14:paraId="3661C892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D3F4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1440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3323B2" w14:paraId="6B4B730B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6367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39EA4281" w14:textId="77777777" w:rsidR="000954E0" w:rsidRPr="003323B2" w:rsidRDefault="000954E0" w:rsidP="00CE3941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6B0631C4" w14:textId="77777777" w:rsidR="000954E0" w:rsidRPr="003323B2" w:rsidRDefault="000954E0" w:rsidP="00CE3941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2369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3323B2" w14:paraId="45FFBFAA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48896F85" w14:textId="77777777" w:rsidR="000954E0" w:rsidRPr="003323B2" w:rsidRDefault="000954E0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2B57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8346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3323B2" w14:paraId="42B5D7CC" w14:textId="77777777" w:rsidTr="007E1E9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7F68AF2D" w14:textId="77777777" w:rsidR="000954E0" w:rsidRPr="003323B2" w:rsidRDefault="000954E0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154A0E" w14:textId="77777777" w:rsidR="000954E0" w:rsidRPr="003323B2" w:rsidRDefault="000954E0" w:rsidP="00CE394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ECE7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3077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F0D7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1E6A3702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0577" w14:textId="77777777" w:rsidR="000954E0" w:rsidRPr="003323B2" w:rsidRDefault="000954E0" w:rsidP="00CE3941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99D9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3323B2" w14:paraId="7698FB97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8F44" w14:textId="77777777" w:rsidR="000954E0" w:rsidRPr="003323B2" w:rsidRDefault="000954E0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3323B2" w14:paraId="4942E530" w14:textId="77777777" w:rsidTr="007E1E9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9264" w14:textId="57A3FD79" w:rsidR="00124BB8" w:rsidRPr="003323B2" w:rsidRDefault="000954E0" w:rsidP="00CE3941">
            <w:pPr>
              <w:spacing w:line="276" w:lineRule="auto"/>
              <w:jc w:val="center"/>
              <w:rPr>
                <w:strike/>
                <w:color w:val="000000"/>
                <w:szCs w:val="24"/>
                <w:lang w:eastAsia="zh-TW"/>
              </w:rPr>
            </w:pPr>
            <w:r w:rsidRPr="003323B2">
              <w:rPr>
                <w:strike/>
                <w:color w:val="000000"/>
                <w:szCs w:val="24"/>
                <w:lang w:eastAsia="zh-TW"/>
              </w:rPr>
              <w:t>28 261</w:t>
            </w:r>
            <w:r w:rsidR="00124BB8" w:rsidRPr="003323B2">
              <w:rPr>
                <w:strike/>
                <w:color w:val="000000"/>
                <w:szCs w:val="24"/>
                <w:lang w:eastAsia="zh-TW"/>
              </w:rPr>
              <w:t> </w:t>
            </w:r>
            <w:r w:rsidRPr="003323B2">
              <w:rPr>
                <w:strike/>
                <w:color w:val="000000"/>
                <w:szCs w:val="24"/>
                <w:lang w:eastAsia="zh-TW"/>
              </w:rPr>
              <w:t>121</w:t>
            </w:r>
          </w:p>
          <w:p w14:paraId="65F8D287" w14:textId="5B9D20E6" w:rsidR="000954E0" w:rsidRPr="003323B2" w:rsidRDefault="00124BB8" w:rsidP="00CE3941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zh-TW"/>
              </w:rPr>
            </w:pPr>
            <w:r w:rsidRPr="003323B2">
              <w:rPr>
                <w:b/>
                <w:bCs/>
                <w:color w:val="000000"/>
                <w:szCs w:val="24"/>
                <w:lang w:eastAsia="zh-TW"/>
              </w:rPr>
              <w:t>23 261 121</w:t>
            </w:r>
            <w:r w:rsidR="0065039F" w:rsidRPr="003323B2">
              <w:rPr>
                <w:b/>
                <w:bCs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7CDB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A20B" w14:textId="2C7F1AE3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  <w:p w14:paraId="53C85A95" w14:textId="77777777" w:rsidR="000954E0" w:rsidRPr="003323B2" w:rsidRDefault="000954E0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F71F" w14:textId="19F42A53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36CF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4ECF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2A1A" w14:textId="77777777" w:rsidR="000954E0" w:rsidRPr="003323B2" w:rsidRDefault="000954E0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0954E0" w:rsidRPr="003323B2" w14:paraId="2CB55731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2FB1" w14:textId="77777777" w:rsidR="000954E0" w:rsidRPr="003323B2" w:rsidRDefault="000954E0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954E0" w:rsidRPr="003323B2" w14:paraId="0977BB7A" w14:textId="77777777" w:rsidTr="000D7F7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CDFD" w14:textId="69AC4B54" w:rsidR="000D7F74" w:rsidRPr="003323B2" w:rsidRDefault="000D7F74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3EEC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BFAC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FE74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813A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8D27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C70A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0954E0" w:rsidRPr="003323B2" w14:paraId="6AEFC10D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0013" w14:textId="77777777" w:rsidR="000954E0" w:rsidRPr="003323B2" w:rsidRDefault="000954E0" w:rsidP="00CE3941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3323B2" w14:paraId="4E00A72D" w14:textId="77777777" w:rsidTr="0065039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1386" w14:textId="0BFC6046" w:rsidR="0065039F" w:rsidRPr="003323B2" w:rsidRDefault="0065039F" w:rsidP="00CE3941">
            <w:pPr>
              <w:spacing w:line="276" w:lineRule="auto"/>
              <w:jc w:val="center"/>
              <w:rPr>
                <w:bCs/>
                <w:strike/>
                <w:color w:val="000000"/>
                <w:szCs w:val="24"/>
                <w:lang w:eastAsia="zh-TW"/>
              </w:rPr>
            </w:pPr>
            <w:r w:rsidRPr="003323B2">
              <w:rPr>
                <w:bCs/>
                <w:strike/>
                <w:color w:val="000000"/>
                <w:szCs w:val="24"/>
                <w:lang w:eastAsia="zh-TW"/>
              </w:rPr>
              <w:t>28 261</w:t>
            </w:r>
            <w:r w:rsidR="00124BB8" w:rsidRPr="003323B2">
              <w:rPr>
                <w:bCs/>
                <w:strike/>
                <w:color w:val="000000"/>
                <w:szCs w:val="24"/>
                <w:lang w:eastAsia="zh-TW"/>
              </w:rPr>
              <w:t> </w:t>
            </w:r>
            <w:r w:rsidRPr="003323B2">
              <w:rPr>
                <w:bCs/>
                <w:strike/>
                <w:color w:val="000000"/>
                <w:szCs w:val="24"/>
                <w:lang w:eastAsia="zh-TW"/>
              </w:rPr>
              <w:t>121</w:t>
            </w:r>
          </w:p>
          <w:p w14:paraId="0ACDFBFF" w14:textId="64923F65" w:rsidR="00124BB8" w:rsidRPr="003323B2" w:rsidRDefault="00124BB8" w:rsidP="00CE3941">
            <w:pPr>
              <w:spacing w:line="276" w:lineRule="auto"/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3323B2">
              <w:rPr>
                <w:b/>
                <w:color w:val="000000"/>
                <w:szCs w:val="24"/>
                <w:lang w:eastAsia="zh-TW"/>
              </w:rPr>
              <w:t>23 261 121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2B3F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DFE9" w14:textId="293DD701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zh-TW"/>
              </w:rPr>
            </w:pPr>
            <w:r w:rsidRPr="003323B2">
              <w:rPr>
                <w:szCs w:val="24"/>
                <w:lang w:eastAsia="zh-TW"/>
              </w:rPr>
              <w:t>0</w:t>
            </w:r>
          </w:p>
          <w:p w14:paraId="45F6C72F" w14:textId="77777777" w:rsidR="000954E0" w:rsidRPr="003323B2" w:rsidRDefault="000954E0" w:rsidP="00CE3941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323D" w14:textId="4E7572CE" w:rsidR="000954E0" w:rsidRPr="003323B2" w:rsidRDefault="000954E0" w:rsidP="00CE3941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3323B2">
              <w:rPr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11AB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C036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B175" w14:textId="77777777" w:rsidR="000954E0" w:rsidRPr="003323B2" w:rsidRDefault="000954E0" w:rsidP="00CE39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0“.</w:t>
            </w:r>
          </w:p>
        </w:tc>
      </w:tr>
    </w:tbl>
    <w:p w14:paraId="34289AD5" w14:textId="5F06DDA0" w:rsidR="000954E0" w:rsidRPr="003323B2" w:rsidRDefault="000954E0" w:rsidP="00CE3941">
      <w:pPr>
        <w:shd w:val="clear" w:color="auto" w:fill="FFFFFF"/>
        <w:spacing w:line="276" w:lineRule="auto"/>
        <w:jc w:val="both"/>
        <w:rPr>
          <w:spacing w:val="-2"/>
          <w:szCs w:val="24"/>
          <w:lang w:eastAsia="lt-LT"/>
        </w:rPr>
      </w:pPr>
    </w:p>
    <w:p w14:paraId="257138FD" w14:textId="1ED5B9D2" w:rsidR="00716546" w:rsidRPr="003323B2" w:rsidRDefault="00716546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III skyriaus pirmojo skirsnio 6 punktą ir jį išdėstau taip:</w:t>
      </w:r>
    </w:p>
    <w:p w14:paraId="08466650" w14:textId="4ECCF5BC" w:rsidR="00716546" w:rsidRPr="003323B2" w:rsidRDefault="00716546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1701"/>
        <w:gridCol w:w="1985"/>
        <w:gridCol w:w="2097"/>
      </w:tblGrid>
      <w:tr w:rsidR="00716546" w:rsidRPr="003323B2" w14:paraId="2F9578C7" w14:textId="77777777" w:rsidTr="008C55F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7E52" w14:textId="77777777" w:rsidR="00716546" w:rsidRPr="003323B2" w:rsidRDefault="00716546" w:rsidP="00CE3941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BB06" w14:textId="77777777" w:rsidR="00716546" w:rsidRPr="003323B2" w:rsidRDefault="00716546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A79A" w14:textId="77777777" w:rsidR="00716546" w:rsidRPr="003323B2" w:rsidRDefault="00716546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CCB" w14:textId="77777777" w:rsidR="00716546" w:rsidRPr="003323B2" w:rsidRDefault="00716546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F1D0" w14:textId="77777777" w:rsidR="00716546" w:rsidRPr="003323B2" w:rsidRDefault="00716546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:rsidRPr="003323B2" w14:paraId="54F1F527" w14:textId="77777777" w:rsidTr="008C55F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752" w14:textId="77777777" w:rsidR="00716546" w:rsidRPr="003323B2" w:rsidRDefault="00716546" w:rsidP="00CE394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424" w14:textId="77777777" w:rsidR="00716546" w:rsidRPr="003323B2" w:rsidRDefault="00716546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6A44" w14:textId="77777777" w:rsidR="00716546" w:rsidRPr="003323B2" w:rsidRDefault="00716546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D97" w14:textId="70A65C57" w:rsidR="00023B68" w:rsidRPr="003323B2" w:rsidRDefault="00023B68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2553,0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F7C" w14:textId="77777777" w:rsidR="00716546" w:rsidRPr="003323B2" w:rsidRDefault="00716546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2428,0</w:t>
            </w:r>
          </w:p>
        </w:tc>
      </w:tr>
      <w:tr w:rsidR="00716546" w:rsidRPr="003323B2" w14:paraId="2A8BAB34" w14:textId="77777777" w:rsidTr="008C55F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058" w14:textId="77777777" w:rsidR="00716546" w:rsidRPr="003323B2" w:rsidRDefault="00716546" w:rsidP="00CE394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  <w:szCs w:val="24"/>
                <w:lang w:eastAsia="lt-LT"/>
              </w:rPr>
              <w:t>P.N.507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E61" w14:textId="77777777" w:rsidR="00716546" w:rsidRPr="003323B2" w:rsidRDefault="00716546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„Parengti darnaus judumo mieste planai“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3FC" w14:textId="77777777" w:rsidR="00716546" w:rsidRPr="003323B2" w:rsidRDefault="00716546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EBB" w14:textId="77777777" w:rsidR="00716546" w:rsidRPr="000B2DBF" w:rsidRDefault="00716546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0B2DBF">
              <w:rPr>
                <w:szCs w:val="24"/>
                <w:lang w:eastAsia="lt-LT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6E5" w14:textId="77777777" w:rsidR="006B57F7" w:rsidRDefault="00716546" w:rsidP="00CE394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6B57F7">
              <w:rPr>
                <w:strike/>
                <w:szCs w:val="24"/>
                <w:lang w:eastAsia="lt-LT"/>
              </w:rPr>
              <w:t>10</w:t>
            </w:r>
            <w:r w:rsidR="006B57F7">
              <w:rPr>
                <w:b/>
                <w:bCs/>
                <w:szCs w:val="24"/>
                <w:lang w:eastAsia="lt-LT"/>
              </w:rPr>
              <w:t xml:space="preserve"> </w:t>
            </w:r>
          </w:p>
          <w:p w14:paraId="48AB33DA" w14:textId="7E59AB89" w:rsidR="000B2DBF" w:rsidRPr="0049411C" w:rsidRDefault="006B57F7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18</w:t>
            </w:r>
            <w:r w:rsidR="0049411C">
              <w:rPr>
                <w:szCs w:val="24"/>
                <w:lang w:eastAsia="lt-LT"/>
              </w:rPr>
              <w:t>“.</w:t>
            </w:r>
          </w:p>
          <w:p w14:paraId="27380104" w14:textId="31AE6F5F" w:rsidR="00716546" w:rsidRPr="000B2DBF" w:rsidRDefault="00716546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</w:tbl>
    <w:p w14:paraId="27FC1825" w14:textId="77777777" w:rsidR="00716546" w:rsidRPr="003323B2" w:rsidRDefault="00716546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479442E9" w14:textId="5B652932" w:rsidR="00716546" w:rsidRPr="003323B2" w:rsidRDefault="00716546" w:rsidP="00CE3941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III skyriaus trečiojo skirsnio 6 punktą ir jį išdėstau taip:</w:t>
      </w:r>
    </w:p>
    <w:p w14:paraId="5D921FC6" w14:textId="3D58CD04" w:rsidR="00716546" w:rsidRPr="003323B2" w:rsidRDefault="00716546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 xml:space="preserve">„6. </w:t>
      </w:r>
      <w:r w:rsidR="007E1E9C" w:rsidRPr="003323B2">
        <w:rPr>
          <w:spacing w:val="-2"/>
          <w:szCs w:val="24"/>
          <w:lang w:eastAsia="lt-LT"/>
        </w:rPr>
        <w:t>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1701"/>
        <w:gridCol w:w="1985"/>
        <w:gridCol w:w="2097"/>
      </w:tblGrid>
      <w:tr w:rsidR="007E1E9C" w:rsidRPr="003323B2" w14:paraId="2FAF9C22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CC76" w14:textId="77777777" w:rsidR="007E1E9C" w:rsidRPr="003323B2" w:rsidRDefault="007E1E9C" w:rsidP="00CE3941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80BD" w14:textId="77777777" w:rsidR="007E1E9C" w:rsidRPr="003323B2" w:rsidRDefault="007E1E9C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C381" w14:textId="77777777" w:rsidR="007E1E9C" w:rsidRPr="003323B2" w:rsidRDefault="007E1E9C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F49F" w14:textId="77777777" w:rsidR="007E1E9C" w:rsidRPr="003323B2" w:rsidRDefault="007E1E9C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398D" w14:textId="77777777" w:rsidR="007E1E9C" w:rsidRPr="003323B2" w:rsidRDefault="007E1E9C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E1E9C" w:rsidRPr="003323B2" w14:paraId="77928C78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9E2" w14:textId="77777777" w:rsidR="007E1E9C" w:rsidRPr="003323B2" w:rsidRDefault="007E1E9C" w:rsidP="00CE3941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286" w14:textId="77777777" w:rsidR="007E1E9C" w:rsidRPr="003323B2" w:rsidRDefault="007E1E9C" w:rsidP="00CE3941">
            <w:pPr>
              <w:tabs>
                <w:tab w:val="left" w:pos="0"/>
              </w:tabs>
              <w:spacing w:line="276" w:lineRule="auto"/>
              <w:rPr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60C" w14:textId="77777777" w:rsidR="007E1E9C" w:rsidRPr="003323B2" w:rsidRDefault="007E1E9C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37A" w14:textId="4399F53B" w:rsidR="00023B68" w:rsidRPr="003323B2" w:rsidRDefault="00023B68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2553,0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0AA" w14:textId="77777777" w:rsidR="007E1E9C" w:rsidRPr="003323B2" w:rsidRDefault="007E1E9C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2428,0</w:t>
            </w:r>
          </w:p>
        </w:tc>
      </w:tr>
      <w:tr w:rsidR="007E1E9C" w:rsidRPr="003323B2" w14:paraId="3F79EFBE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B64" w14:textId="77777777" w:rsidR="007E1E9C" w:rsidRPr="003323B2" w:rsidRDefault="007E1E9C" w:rsidP="00CE3941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  <w:szCs w:val="24"/>
                <w:lang w:eastAsia="lt-LT"/>
              </w:rPr>
              <w:lastRenderedPageBreak/>
              <w:t>P.N.509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8A7" w14:textId="77777777" w:rsidR="007E1E9C" w:rsidRPr="003323B2" w:rsidRDefault="007E1E9C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„Įrengtos elektromobilių įkrovimo prieigos“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2AB" w14:textId="77777777" w:rsidR="007E1E9C" w:rsidRPr="003323B2" w:rsidRDefault="007E1E9C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635" w14:textId="77777777" w:rsidR="007E1E9C" w:rsidRPr="003323B2" w:rsidRDefault="007E1E9C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11C" w14:textId="77777777" w:rsidR="008C55F7" w:rsidRDefault="007E1E9C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8C55F7">
              <w:rPr>
                <w:strike/>
                <w:szCs w:val="24"/>
                <w:lang w:eastAsia="lt-LT"/>
              </w:rPr>
              <w:t>20</w:t>
            </w:r>
          </w:p>
          <w:p w14:paraId="765F4228" w14:textId="0191E302" w:rsidR="007E1E9C" w:rsidRPr="003323B2" w:rsidRDefault="008C55F7" w:rsidP="00CE394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8C55F7">
              <w:rPr>
                <w:b/>
                <w:bCs/>
                <w:szCs w:val="24"/>
                <w:lang w:eastAsia="lt-LT"/>
              </w:rPr>
              <w:t>160</w:t>
            </w:r>
            <w:r w:rsidR="007E1E9C" w:rsidRPr="003323B2">
              <w:rPr>
                <w:szCs w:val="24"/>
                <w:lang w:eastAsia="lt-LT"/>
              </w:rPr>
              <w:t>“.</w:t>
            </w:r>
          </w:p>
        </w:tc>
      </w:tr>
    </w:tbl>
    <w:p w14:paraId="12BDDF55" w14:textId="77777777" w:rsidR="007E1E9C" w:rsidRPr="003323B2" w:rsidRDefault="007E1E9C" w:rsidP="00CE3941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622858BC" w14:textId="348AA32D" w:rsidR="001E7106" w:rsidRPr="003323B2" w:rsidRDefault="001E7106" w:rsidP="00CE3941">
      <w:pPr>
        <w:shd w:val="clear" w:color="auto" w:fill="FFFFFF"/>
        <w:spacing w:line="276" w:lineRule="auto"/>
        <w:ind w:left="720"/>
        <w:jc w:val="both"/>
        <w:rPr>
          <w:szCs w:val="24"/>
          <w:lang w:eastAsia="lt-LT"/>
        </w:rPr>
      </w:pPr>
    </w:p>
    <w:p w14:paraId="49B888B5" w14:textId="77777777" w:rsidR="001E7106" w:rsidRPr="003323B2" w:rsidRDefault="001E7106" w:rsidP="00CE3941">
      <w:pPr>
        <w:pStyle w:val="Sraopastraipa"/>
        <w:tabs>
          <w:tab w:val="left" w:pos="0"/>
          <w:tab w:val="left" w:pos="567"/>
        </w:tabs>
        <w:spacing w:line="276" w:lineRule="auto"/>
        <w:jc w:val="both"/>
        <w:rPr>
          <w:szCs w:val="24"/>
          <w:lang w:eastAsia="lt-LT"/>
        </w:rPr>
        <w:sectPr w:rsidR="001E7106" w:rsidRPr="003323B2" w:rsidSect="00EA410A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709" w:right="567" w:bottom="1134" w:left="1701" w:header="567" w:footer="567" w:gutter="0"/>
          <w:cols w:space="1296"/>
          <w:titlePg/>
          <w:docGrid w:linePitch="360"/>
        </w:sectPr>
      </w:pPr>
      <w:r w:rsidRPr="003323B2">
        <w:rPr>
          <w:szCs w:val="24"/>
          <w:lang w:eastAsia="lt-LT"/>
        </w:rPr>
        <w:br w:type="page"/>
      </w:r>
    </w:p>
    <w:p w14:paraId="5EB192DC" w14:textId="509D1D6C" w:rsidR="0035374C" w:rsidRPr="003323B2" w:rsidRDefault="008B41FE" w:rsidP="00CE3941">
      <w:pPr>
        <w:pStyle w:val="Sraopastraipa"/>
        <w:numPr>
          <w:ilvl w:val="0"/>
          <w:numId w:val="1"/>
        </w:numPr>
        <w:tabs>
          <w:tab w:val="left" w:pos="0"/>
          <w:tab w:val="left" w:pos="567"/>
        </w:tabs>
        <w:spacing w:line="276" w:lineRule="auto"/>
        <w:ind w:left="0" w:firstLine="720"/>
        <w:jc w:val="both"/>
        <w:rPr>
          <w:szCs w:val="24"/>
          <w:lang w:eastAsia="lt-LT"/>
        </w:rPr>
      </w:pPr>
      <w:bookmarkStart w:id="9" w:name="_Hlk19202744"/>
      <w:r w:rsidRPr="003323B2">
        <w:rPr>
          <w:szCs w:val="24"/>
          <w:lang w:eastAsia="lt-LT"/>
        </w:rPr>
        <w:lastRenderedPageBreak/>
        <w:t>Pakeičiu nurodytu įsakymu patvirtintus Lietuvos Respublikos susisiekimo ministerijos 2014–2020 m. Europos Sąjungos fondų investicijų veiksmų programos prioritetų įgyvendinimo priemonių įgyvendinimo plane numatytų nacionalinių stebėsenos rodiklių skaičiavimo aprašu</w:t>
      </w:r>
      <w:r w:rsidR="002B4947" w:rsidRPr="003323B2">
        <w:rPr>
          <w:szCs w:val="24"/>
          <w:lang w:eastAsia="lt-LT"/>
        </w:rPr>
        <w:t>s</w:t>
      </w:r>
      <w:r w:rsidR="0035374C" w:rsidRPr="003323B2">
        <w:rPr>
          <w:szCs w:val="24"/>
          <w:lang w:eastAsia="lt-LT"/>
        </w:rPr>
        <w:t>:</w:t>
      </w:r>
    </w:p>
    <w:p w14:paraId="533EF7A8" w14:textId="60AACCE9" w:rsidR="00BD5537" w:rsidRPr="003323B2" w:rsidRDefault="0035374C" w:rsidP="00CE3941">
      <w:pPr>
        <w:pStyle w:val="Sraopastraipa"/>
        <w:numPr>
          <w:ilvl w:val="1"/>
          <w:numId w:val="1"/>
        </w:numPr>
        <w:tabs>
          <w:tab w:val="left" w:pos="0"/>
          <w:tab w:val="left" w:pos="567"/>
        </w:tabs>
        <w:spacing w:line="276" w:lineRule="auto"/>
        <w:ind w:left="0" w:firstLine="709"/>
        <w:jc w:val="both"/>
        <w:rPr>
          <w:szCs w:val="24"/>
          <w:lang w:eastAsia="lt-LT"/>
        </w:rPr>
      </w:pPr>
      <w:bookmarkStart w:id="10" w:name="_Hlk45787300"/>
      <w:r w:rsidRPr="003323B2">
        <w:rPr>
          <w:szCs w:val="24"/>
          <w:lang w:eastAsia="lt-LT"/>
        </w:rPr>
        <w:t>P</w:t>
      </w:r>
      <w:r w:rsidR="003C6ADD">
        <w:rPr>
          <w:szCs w:val="24"/>
          <w:lang w:eastAsia="lt-LT"/>
        </w:rPr>
        <w:t>ripažįstu netekusiu galios</w:t>
      </w:r>
      <w:r w:rsidR="008B41FE" w:rsidRPr="003323B2">
        <w:rPr>
          <w:szCs w:val="24"/>
          <w:lang w:eastAsia="lt-LT"/>
        </w:rPr>
        <w:t xml:space="preserve"> skilt</w:t>
      </w:r>
      <w:r w:rsidR="00683A91" w:rsidRPr="003323B2">
        <w:rPr>
          <w:szCs w:val="24"/>
          <w:lang w:eastAsia="lt-LT"/>
        </w:rPr>
        <w:t>ies</w:t>
      </w:r>
      <w:r w:rsidR="008B41FE" w:rsidRPr="003323B2">
        <w:rPr>
          <w:szCs w:val="24"/>
          <w:lang w:eastAsia="lt-LT"/>
        </w:rPr>
        <w:t xml:space="preserve"> „I</w:t>
      </w:r>
      <w:r w:rsidR="00683A91" w:rsidRPr="003323B2">
        <w:rPr>
          <w:szCs w:val="24"/>
          <w:lang w:eastAsia="lt-LT"/>
        </w:rPr>
        <w:t>. REZULTATO STEBĖSENOS RODIKLIAI (Europos regioninės plėtros fondas arba Sanglaudos fondas: 501-600)</w:t>
      </w:r>
      <w:r w:rsidR="002B4947" w:rsidRPr="003323B2">
        <w:rPr>
          <w:szCs w:val="24"/>
          <w:lang w:eastAsia="lt-LT"/>
        </w:rPr>
        <w:t>“</w:t>
      </w:r>
      <w:r w:rsidR="00683A91" w:rsidRPr="003323B2">
        <w:rPr>
          <w:szCs w:val="24"/>
          <w:lang w:eastAsia="lt-LT"/>
        </w:rPr>
        <w:t xml:space="preserve"> 7 eilutę: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3685"/>
        <w:gridCol w:w="1276"/>
        <w:gridCol w:w="1843"/>
        <w:gridCol w:w="1559"/>
        <w:gridCol w:w="1985"/>
        <w:gridCol w:w="1275"/>
      </w:tblGrid>
      <w:tr w:rsidR="0035374C" w:rsidRPr="003323B2" w14:paraId="2297549B" w14:textId="77777777" w:rsidTr="00284D2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839" w14:textId="1F628643" w:rsidR="0035374C" w:rsidRPr="003323B2" w:rsidRDefault="0035374C" w:rsidP="00CE3941">
            <w:pPr>
              <w:spacing w:line="276" w:lineRule="auto"/>
              <w:jc w:val="center"/>
              <w:rPr>
                <w:iCs/>
                <w:color w:val="000000"/>
                <w:sz w:val="16"/>
                <w:szCs w:val="16"/>
              </w:rPr>
            </w:pPr>
            <w:bookmarkStart w:id="11" w:name="_Hlk45786495"/>
            <w:bookmarkStart w:id="12" w:name="_Hlk19202895"/>
            <w:bookmarkEnd w:id="9"/>
            <w:bookmarkEnd w:id="10"/>
            <w:r w:rsidRPr="003323B2">
              <w:rPr>
                <w:iCs/>
                <w:color w:val="000000"/>
                <w:sz w:val="16"/>
                <w:szCs w:val="16"/>
              </w:rPr>
              <w:t>„Rodiklio kodas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68E" w14:textId="300CF789" w:rsidR="0035374C" w:rsidRPr="003323B2" w:rsidRDefault="0035374C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 w:val="16"/>
                <w:szCs w:val="16"/>
              </w:rPr>
            </w:pPr>
            <w:r w:rsidRPr="003323B2">
              <w:rPr>
                <w:rFonts w:eastAsia="AngsanaUPC"/>
                <w:bCs/>
                <w:sz w:val="16"/>
                <w:szCs w:val="16"/>
              </w:rPr>
              <w:t>Rodiklio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5A1A" w14:textId="6B1F462A" w:rsidR="0035374C" w:rsidRPr="003323B2" w:rsidRDefault="0035374C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 w:val="16"/>
                <w:szCs w:val="16"/>
              </w:rPr>
            </w:pPr>
            <w:r w:rsidRPr="003323B2">
              <w:rPr>
                <w:rFonts w:eastAsia="AngsanaUPC"/>
                <w:bCs/>
                <w:sz w:val="16"/>
                <w:szCs w:val="16"/>
              </w:rPr>
              <w:t>Matavimo vienetai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67B1" w14:textId="5EF90CD0" w:rsidR="0035374C" w:rsidRPr="003323B2" w:rsidRDefault="0035374C" w:rsidP="00CE3941">
            <w:pPr>
              <w:keepNext/>
              <w:keepLines/>
              <w:tabs>
                <w:tab w:val="left" w:pos="869"/>
              </w:tabs>
              <w:spacing w:line="276" w:lineRule="auto"/>
              <w:jc w:val="center"/>
              <w:rPr>
                <w:rFonts w:eastAsia="AngsanaUPC"/>
                <w:bCs/>
                <w:iCs/>
                <w:sz w:val="16"/>
                <w:szCs w:val="16"/>
                <w:lang w:eastAsia="lt-LT"/>
              </w:rPr>
            </w:pPr>
            <w:r w:rsidRPr="003323B2"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Sąvokų apibrėžtys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DFBF" w14:textId="0637FD14" w:rsidR="0035374C" w:rsidRPr="003323B2" w:rsidRDefault="0035374C" w:rsidP="00CE3941">
            <w:pPr>
              <w:keepNext/>
              <w:keepLines/>
              <w:spacing w:line="276" w:lineRule="auto"/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3323B2">
              <w:rPr>
                <w:rFonts w:eastAsia="Calibri"/>
                <w:sz w:val="16"/>
                <w:szCs w:val="16"/>
              </w:rPr>
              <w:t>Apskaičiavimo tipas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230" w14:textId="4E2D3FF1" w:rsidR="0035374C" w:rsidRPr="003323B2" w:rsidRDefault="0035374C" w:rsidP="00CE3941">
            <w:pPr>
              <w:keepNext/>
              <w:keepLines/>
              <w:tabs>
                <w:tab w:val="left" w:pos="265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3323B2">
              <w:rPr>
                <w:sz w:val="16"/>
                <w:szCs w:val="16"/>
              </w:rPr>
              <w:t>Skaičiavimo būdas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6013" w14:textId="4BA23041" w:rsidR="0035374C" w:rsidRPr="003323B2" w:rsidRDefault="0035374C" w:rsidP="00CE3941">
            <w:pPr>
              <w:keepNext/>
              <w:keepLines/>
              <w:tabs>
                <w:tab w:val="left" w:pos="2"/>
              </w:tabs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3323B2">
              <w:rPr>
                <w:iCs/>
                <w:sz w:val="16"/>
                <w:szCs w:val="16"/>
              </w:rPr>
              <w:t>Duomenų šaltinis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7B10" w14:textId="72D1BB7A" w:rsidR="0035374C" w:rsidRPr="003323B2" w:rsidRDefault="0035374C" w:rsidP="00CE3941">
            <w:pPr>
              <w:keepNext/>
              <w:keepLines/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3323B2">
              <w:rPr>
                <w:iCs/>
                <w:sz w:val="16"/>
                <w:szCs w:val="16"/>
              </w:rPr>
              <w:t>Pasiekimo momentas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FD90" w14:textId="2A8E5030" w:rsidR="0035374C" w:rsidRPr="003323B2" w:rsidRDefault="0035374C" w:rsidP="00CE3941">
            <w:pPr>
              <w:keepNext/>
              <w:keepLines/>
              <w:spacing w:line="276" w:lineRule="auto"/>
              <w:jc w:val="center"/>
              <w:rPr>
                <w:sz w:val="16"/>
                <w:szCs w:val="16"/>
              </w:rPr>
            </w:pPr>
            <w:r w:rsidRPr="003323B2">
              <w:rPr>
                <w:sz w:val="16"/>
                <w:szCs w:val="16"/>
              </w:rPr>
              <w:t>Institucija</w:t>
            </w:r>
          </w:p>
        </w:tc>
      </w:tr>
      <w:bookmarkEnd w:id="11"/>
      <w:tr w:rsidR="00BB64DD" w:rsidRPr="003323B2" w14:paraId="1C638253" w14:textId="77777777" w:rsidTr="00284D2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6CDC" w14:textId="77777777" w:rsidR="00BB64DD" w:rsidRPr="003C6ADD" w:rsidRDefault="00BB64DD" w:rsidP="00CE3941">
            <w:pPr>
              <w:spacing w:line="276" w:lineRule="auto"/>
              <w:jc w:val="center"/>
              <w:rPr>
                <w:iCs/>
                <w:strike/>
                <w:color w:val="000000"/>
                <w:sz w:val="16"/>
                <w:szCs w:val="16"/>
              </w:rPr>
            </w:pPr>
            <w:r w:rsidRPr="003C6ADD">
              <w:rPr>
                <w:iCs/>
                <w:strike/>
                <w:color w:val="000000"/>
                <w:sz w:val="16"/>
                <w:szCs w:val="16"/>
              </w:rPr>
              <w:t>R.N.503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E514" w14:textId="1FC8B46C" w:rsidR="00BB64DD" w:rsidRPr="003C6ADD" w:rsidRDefault="00BB64DD" w:rsidP="00CE3941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trike/>
                <w:sz w:val="16"/>
                <w:szCs w:val="16"/>
              </w:rPr>
            </w:pPr>
            <w:r w:rsidRPr="003C6ADD">
              <w:rPr>
                <w:rFonts w:eastAsia="AngsanaUPC"/>
                <w:bCs/>
                <w:strike/>
                <w:sz w:val="16"/>
                <w:szCs w:val="16"/>
              </w:rPr>
              <w:t>„Geležinkelių transporto keliamas pavojus visuomenei“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00BD" w14:textId="77777777" w:rsidR="00BB64DD" w:rsidRPr="003C6ADD" w:rsidRDefault="00BB64DD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trike/>
                <w:sz w:val="16"/>
                <w:szCs w:val="16"/>
              </w:rPr>
            </w:pPr>
            <w:r w:rsidRPr="003C6ADD">
              <w:rPr>
                <w:rFonts w:eastAsia="AngsanaUPC"/>
                <w:bCs/>
                <w:strike/>
                <w:sz w:val="16"/>
                <w:szCs w:val="16"/>
              </w:rPr>
              <w:t>Skaičius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FA6" w14:textId="19CD8DF5" w:rsidR="00BB64DD" w:rsidRPr="003C6ADD" w:rsidRDefault="00BB64DD" w:rsidP="00CE3941">
            <w:pPr>
              <w:keepNext/>
              <w:keepLines/>
              <w:tabs>
                <w:tab w:val="left" w:pos="869"/>
              </w:tabs>
              <w:spacing w:line="276" w:lineRule="auto"/>
              <w:jc w:val="both"/>
              <w:rPr>
                <w:rFonts w:eastAsia="AngsanaUPC"/>
                <w:b/>
                <w:iCs/>
                <w:strike/>
                <w:sz w:val="16"/>
                <w:szCs w:val="16"/>
                <w:lang w:eastAsia="lt-LT"/>
              </w:rPr>
            </w:pPr>
            <w:r w:rsidRPr="003C6ADD">
              <w:rPr>
                <w:rFonts w:eastAsia="AngsanaUPC"/>
                <w:bCs/>
                <w:iCs/>
                <w:strike/>
                <w:sz w:val="16"/>
                <w:szCs w:val="16"/>
                <w:lang w:eastAsia="lt-LT"/>
              </w:rPr>
              <w:t>Geležinkelių transporto keliamas pavojus visuomenei</w:t>
            </w:r>
            <w:r w:rsidRPr="003C6ADD">
              <w:rPr>
                <w:rFonts w:eastAsia="AngsanaUPC"/>
                <w:b/>
                <w:iCs/>
                <w:strike/>
                <w:sz w:val="16"/>
                <w:szCs w:val="16"/>
                <w:lang w:eastAsia="lt-LT"/>
              </w:rPr>
              <w:t xml:space="preserve"> </w:t>
            </w:r>
            <w:r w:rsidRPr="003C6ADD">
              <w:rPr>
                <w:rFonts w:eastAsia="AngsanaUPC"/>
                <w:bCs/>
                <w:iCs/>
                <w:strike/>
                <w:sz w:val="16"/>
                <w:szCs w:val="16"/>
                <w:lang w:eastAsia="lt-LT"/>
              </w:rPr>
              <w:t>– žūčių ir svertinių sunkių sužalojimų skaičiaus (toliau – ŽSSSS) ir traukinių nuvažiuotų kilometrų santykis. ŽSSSS – eismo įvykių padarinių matas, kurį nusakant žūtys skaičiuojamos kartu su sunkiais sužalojimais: viena žūtis statistiniu požiūriu prilyginama 1, vienas sunkus sužalojimas statistiniu požiūriu prilyginamas 0,1 žūties</w:t>
            </w:r>
            <w:r w:rsidRPr="003C6ADD">
              <w:rPr>
                <w:rFonts w:eastAsia="AngsanaUPC"/>
                <w:b/>
                <w:iCs/>
                <w:strike/>
                <w:sz w:val="16"/>
                <w:szCs w:val="16"/>
                <w:lang w:eastAsia="lt-LT"/>
              </w:rPr>
              <w:t>.</w:t>
            </w:r>
          </w:p>
          <w:p w14:paraId="437EB6BE" w14:textId="77777777" w:rsidR="00BB64DD" w:rsidRPr="003C6ADD" w:rsidRDefault="00BB64DD" w:rsidP="00CE3941">
            <w:pPr>
              <w:keepNext/>
              <w:keepLines/>
              <w:tabs>
                <w:tab w:val="left" w:pos="869"/>
              </w:tabs>
              <w:spacing w:line="276" w:lineRule="auto"/>
              <w:jc w:val="both"/>
              <w:rPr>
                <w:strike/>
                <w:sz w:val="16"/>
                <w:szCs w:val="16"/>
              </w:rPr>
            </w:pPr>
            <w:r w:rsidRPr="003C6ADD">
              <w:rPr>
                <w:rFonts w:eastAsia="AngsanaUPC"/>
                <w:bCs/>
                <w:iCs/>
                <w:strike/>
                <w:sz w:val="16"/>
                <w:szCs w:val="16"/>
                <w:lang w:eastAsia="lt-LT"/>
              </w:rPr>
              <w:t>Traukinio nuvažiuotas kilometras – matavimo vienetas, atitinkantis vieną traukinio nuvažiuotą kilometrą (atsižvelgiama tik į šalies teritorijoje nuvažiuotą atstumą)</w:t>
            </w:r>
            <w:r w:rsidRPr="003C6ADD">
              <w:rPr>
                <w:strike/>
                <w:sz w:val="16"/>
                <w:szCs w:val="16"/>
              </w:rPr>
              <w:t>.</w:t>
            </w:r>
          </w:p>
          <w:p w14:paraId="6F355CC7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jc w:val="both"/>
              <w:rPr>
                <w:strike/>
                <w:sz w:val="16"/>
                <w:szCs w:val="16"/>
                <w:lang w:eastAsia="it-IT"/>
              </w:rPr>
            </w:pPr>
            <w:r w:rsidRPr="003C6ADD">
              <w:rPr>
                <w:rFonts w:eastAsia="AngsanaUPC"/>
                <w:bCs/>
                <w:iCs/>
                <w:strike/>
                <w:sz w:val="16"/>
                <w:szCs w:val="16"/>
                <w:lang w:eastAsia="lt-LT"/>
              </w:rPr>
              <w:t>Sunkus sužalojimas – ilgalaikis sužalojimas, kurį patyrusius sužeistuosius būtina gydyti ligoninėje (tačiau pastarieji nemiršta žūties fiksavimo laikotarpiu</w:t>
            </w:r>
            <w:r w:rsidRPr="003C6ADD">
              <w:rPr>
                <w:strike/>
                <w:sz w:val="16"/>
                <w:szCs w:val="16"/>
                <w:lang w:eastAsia="it-IT"/>
              </w:rPr>
              <w:t>).</w:t>
            </w:r>
          </w:p>
          <w:p w14:paraId="6D35429D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jc w:val="both"/>
              <w:rPr>
                <w:strike/>
                <w:sz w:val="16"/>
                <w:szCs w:val="16"/>
                <w:lang w:eastAsia="it-IT"/>
              </w:rPr>
            </w:pPr>
            <w:r w:rsidRPr="003C6ADD">
              <w:rPr>
                <w:rFonts w:eastAsia="AngsanaUPC"/>
                <w:bCs/>
                <w:iCs/>
                <w:strike/>
                <w:sz w:val="16"/>
                <w:szCs w:val="16"/>
                <w:lang w:eastAsia="lt-LT"/>
              </w:rPr>
              <w:t>Lengvas sužalojimas – sužalojimas, kurį patyrusius sužeistuosius nebūtina gydyti ligoninėje</w:t>
            </w:r>
            <w:r w:rsidRPr="003C6ADD">
              <w:rPr>
                <w:strike/>
                <w:sz w:val="16"/>
                <w:szCs w:val="16"/>
                <w:lang w:eastAsia="it-IT"/>
              </w:rPr>
              <w:t>.</w:t>
            </w:r>
          </w:p>
          <w:p w14:paraId="2F4978D9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jc w:val="both"/>
              <w:rPr>
                <w:strike/>
                <w:sz w:val="16"/>
                <w:szCs w:val="16"/>
                <w:lang w:eastAsia="it-IT"/>
              </w:rPr>
            </w:pPr>
            <w:r w:rsidRPr="003C6ADD">
              <w:rPr>
                <w:rFonts w:eastAsia="AngsanaUPC"/>
                <w:bCs/>
                <w:iCs/>
                <w:strike/>
                <w:sz w:val="16"/>
                <w:szCs w:val="16"/>
                <w:lang w:eastAsia="lt-LT"/>
              </w:rPr>
              <w:t>(Šaltinis – Finansų ministerijos užsakymu UAB „BGI Consulting“ ir CSIL Milano parengta metodika ir modelis, skirtas investicijų, finansuojamų Europos Sąjungos struktūrinių fondų ir Lietuvos nacionalinio biudžeto lėšomis, socialiniam ekonominiam poveikiui įvertinti</w:t>
            </w:r>
            <w:r w:rsidRPr="003C6ADD">
              <w:rPr>
                <w:strike/>
                <w:sz w:val="16"/>
                <w:szCs w:val="16"/>
                <w:lang w:eastAsia="it-IT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E165" w14:textId="77777777" w:rsidR="00BB64DD" w:rsidRPr="003C6ADD" w:rsidRDefault="00BB64DD" w:rsidP="00CE3941">
            <w:pPr>
              <w:keepNext/>
              <w:keepLines/>
              <w:spacing w:line="276" w:lineRule="auto"/>
              <w:ind w:right="-108"/>
              <w:jc w:val="center"/>
              <w:rPr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>Automatiškai apskaičiuojamas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9AE3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strike/>
                <w:sz w:val="16"/>
                <w:szCs w:val="16"/>
              </w:rPr>
              <w:t>ŽSSSS apskaičiuojamas:</w:t>
            </w:r>
          </w:p>
          <w:p w14:paraId="0DBEBCFA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jc w:val="center"/>
              <w:rPr>
                <w:strike/>
                <w:sz w:val="16"/>
                <w:szCs w:val="16"/>
              </w:rPr>
            </w:pPr>
            <w:r w:rsidRPr="003C6ADD">
              <w:rPr>
                <w:strike/>
                <w:sz w:val="16"/>
                <w:szCs w:val="16"/>
              </w:rPr>
              <w:t>ž + (ss*0,1), kur</w:t>
            </w:r>
          </w:p>
          <w:p w14:paraId="6964735F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i/>
                <w:strike/>
                <w:sz w:val="16"/>
                <w:szCs w:val="16"/>
              </w:rPr>
              <w:t>ž</w:t>
            </w:r>
            <w:r w:rsidRPr="003C6ADD">
              <w:rPr>
                <w:strike/>
                <w:sz w:val="16"/>
                <w:szCs w:val="16"/>
              </w:rPr>
              <w:t xml:space="preserve"> – per metus žuvusių asmenų skaičius, vnt.;</w:t>
            </w:r>
          </w:p>
          <w:p w14:paraId="4DAAF853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i/>
                <w:strike/>
                <w:sz w:val="16"/>
                <w:szCs w:val="16"/>
              </w:rPr>
              <w:t>ss</w:t>
            </w:r>
            <w:r w:rsidRPr="003C6ADD">
              <w:rPr>
                <w:strike/>
                <w:sz w:val="16"/>
                <w:szCs w:val="16"/>
              </w:rPr>
              <w:t xml:space="preserve"> – per metus sunkiai sužeistų asmenų skaičius, vnt.</w:t>
            </w:r>
          </w:p>
          <w:p w14:paraId="330568D0" w14:textId="65C91168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strike/>
                <w:sz w:val="16"/>
                <w:szCs w:val="16"/>
              </w:rPr>
              <w:t>Geležinkelių transporto keliamas pavojus visuomenei</w:t>
            </w:r>
            <w:r w:rsidRPr="003C6ADD">
              <w:rPr>
                <w:b/>
                <w:bCs/>
                <w:strike/>
                <w:sz w:val="16"/>
                <w:szCs w:val="16"/>
              </w:rPr>
              <w:t xml:space="preserve"> </w:t>
            </w:r>
            <w:r w:rsidRPr="003C6ADD">
              <w:rPr>
                <w:strike/>
                <w:sz w:val="16"/>
                <w:szCs w:val="16"/>
              </w:rPr>
              <w:t>apskaičiuojama</w:t>
            </w:r>
            <w:r w:rsidR="009B29EA" w:rsidRPr="003C6ADD">
              <w:rPr>
                <w:strike/>
                <w:sz w:val="16"/>
                <w:szCs w:val="16"/>
              </w:rPr>
              <w:t>s</w:t>
            </w:r>
            <w:r w:rsidRPr="003C6ADD">
              <w:rPr>
                <w:strike/>
                <w:sz w:val="16"/>
                <w:szCs w:val="16"/>
              </w:rPr>
              <w:t>:</w:t>
            </w:r>
          </w:p>
          <w:p w14:paraId="7192B32D" w14:textId="77777777" w:rsidR="00BB64DD" w:rsidRPr="003C6ADD" w:rsidRDefault="00756305" w:rsidP="00CE3941">
            <w:pPr>
              <w:keepNext/>
              <w:keepLines/>
              <w:tabs>
                <w:tab w:val="left" w:pos="2655"/>
              </w:tabs>
              <w:spacing w:line="276" w:lineRule="auto"/>
              <w:ind w:firstLine="38"/>
              <w:jc w:val="center"/>
              <w:rPr>
                <w:strike/>
                <w:sz w:val="16"/>
                <w:szCs w:val="1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trike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trike/>
                      <w:sz w:val="16"/>
                      <w:szCs w:val="16"/>
                    </w:rPr>
                    <m:t>ŽSSSS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trike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trike/>
                          <w:sz w:val="16"/>
                          <w:szCs w:val="16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sz w:val="16"/>
                          <w:szCs w:val="16"/>
                        </w:rPr>
                        <m:t>t</m:t>
                      </m:r>
                    </m:sub>
                  </m:sSub>
                </m:den>
              </m:f>
            </m:oMath>
            <w:r w:rsidR="00BB64DD" w:rsidRPr="003C6ADD">
              <w:rPr>
                <w:strike/>
                <w:sz w:val="16"/>
                <w:szCs w:val="16"/>
              </w:rPr>
              <w:t>, kur</w:t>
            </w:r>
          </w:p>
          <w:p w14:paraId="23F0A75B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i/>
                <w:strike/>
                <w:sz w:val="16"/>
                <w:szCs w:val="16"/>
              </w:rPr>
              <w:t>s</w:t>
            </w:r>
            <w:r w:rsidRPr="003C6ADD">
              <w:rPr>
                <w:i/>
                <w:strike/>
                <w:sz w:val="16"/>
                <w:szCs w:val="16"/>
                <w:vertAlign w:val="subscript"/>
              </w:rPr>
              <w:t>t</w:t>
            </w:r>
            <w:r w:rsidRPr="003C6ADD">
              <w:rPr>
                <w:strike/>
                <w:sz w:val="16"/>
                <w:szCs w:val="16"/>
              </w:rPr>
              <w:t xml:space="preserve"> – per metus traukinių </w:t>
            </w:r>
          </w:p>
          <w:p w14:paraId="62511803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strike/>
                <w:sz w:val="16"/>
                <w:szCs w:val="16"/>
              </w:rPr>
              <w:t xml:space="preserve">nuvažiuotų kilometrų </w:t>
            </w:r>
          </w:p>
          <w:p w14:paraId="5C130FA4" w14:textId="77777777" w:rsidR="00BB64DD" w:rsidRPr="003C6ADD" w:rsidRDefault="00BB64DD" w:rsidP="00CE3941">
            <w:pPr>
              <w:keepNext/>
              <w:keepLines/>
              <w:tabs>
                <w:tab w:val="left" w:pos="2655"/>
              </w:tabs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strike/>
                <w:sz w:val="16"/>
                <w:szCs w:val="16"/>
              </w:rPr>
              <w:t>skaičius, km.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FDA3" w14:textId="77777777" w:rsidR="00BB64DD" w:rsidRPr="003C6ADD" w:rsidRDefault="00BB64DD" w:rsidP="00CE3941">
            <w:pPr>
              <w:keepNext/>
              <w:keepLines/>
              <w:tabs>
                <w:tab w:val="left" w:pos="2"/>
              </w:tabs>
              <w:spacing w:line="276" w:lineRule="auto"/>
              <w:rPr>
                <w:iCs/>
                <w:strike/>
                <w:sz w:val="16"/>
                <w:szCs w:val="16"/>
                <w:u w:val="single"/>
              </w:rPr>
            </w:pPr>
            <w:r w:rsidRPr="003C6ADD">
              <w:rPr>
                <w:iCs/>
                <w:strike/>
                <w:sz w:val="16"/>
                <w:szCs w:val="16"/>
                <w:u w:val="single"/>
              </w:rPr>
              <w:t xml:space="preserve">Pirminiai šaltiniai: </w:t>
            </w:r>
          </w:p>
          <w:p w14:paraId="184E481C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>Projekto vykdytojo atlikto tyrimo (vertinimo) ataskaita.</w:t>
            </w:r>
          </w:p>
          <w:p w14:paraId="0E31113F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  <w:u w:val="single"/>
              </w:rPr>
              <w:t>Antriniai šaltiniai:</w:t>
            </w:r>
          </w:p>
          <w:p w14:paraId="0B6F64C6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Ataskaitos po </w:t>
            </w:r>
          </w:p>
          <w:p w14:paraId="4B79ACF6" w14:textId="77777777" w:rsidR="00BB64DD" w:rsidRPr="003C6ADD" w:rsidRDefault="00BB64DD" w:rsidP="00CE3941">
            <w:pPr>
              <w:keepNext/>
              <w:keepLines/>
              <w:spacing w:line="276" w:lineRule="auto"/>
              <w:jc w:val="both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projekto </w:t>
            </w:r>
          </w:p>
          <w:p w14:paraId="15ED3994" w14:textId="77777777" w:rsidR="00BB64DD" w:rsidRPr="003C6ADD" w:rsidRDefault="00BB64DD" w:rsidP="00CE3941">
            <w:pPr>
              <w:keepNext/>
              <w:keepLines/>
              <w:spacing w:line="276" w:lineRule="auto"/>
              <w:jc w:val="both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finansavimo </w:t>
            </w:r>
          </w:p>
          <w:p w14:paraId="48C69EEF" w14:textId="77777777" w:rsidR="00BB64DD" w:rsidRPr="003C6ADD" w:rsidRDefault="00BB64DD" w:rsidP="00CE3941">
            <w:pPr>
              <w:keepNext/>
              <w:keepLines/>
              <w:spacing w:line="276" w:lineRule="auto"/>
              <w:jc w:val="both"/>
              <w:rPr>
                <w:i/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>pabaigos.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0B33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Rodiklio reikšmė bus </w:t>
            </w:r>
          </w:p>
          <w:p w14:paraId="5CD644DE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nustatyta, kai projekto </w:t>
            </w:r>
          </w:p>
          <w:p w14:paraId="231CF256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vykdytojas, praėjus 1 </w:t>
            </w:r>
          </w:p>
          <w:p w14:paraId="2889801F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kalendoriniams metams </w:t>
            </w:r>
          </w:p>
          <w:p w14:paraId="3E04E58D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po projekto finansavimo </w:t>
            </w:r>
          </w:p>
          <w:p w14:paraId="5CE72637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 xml:space="preserve">pabaigos, atliks tyrimą </w:t>
            </w:r>
          </w:p>
          <w:p w14:paraId="2AB1FD93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iCs/>
                <w:strike/>
                <w:sz w:val="16"/>
                <w:szCs w:val="16"/>
              </w:rPr>
            </w:pPr>
            <w:r w:rsidRPr="003C6ADD">
              <w:rPr>
                <w:iCs/>
                <w:strike/>
                <w:sz w:val="16"/>
                <w:szCs w:val="16"/>
              </w:rPr>
              <w:t>(vertinimą).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B1F8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strike/>
                <w:sz w:val="16"/>
                <w:szCs w:val="16"/>
              </w:rPr>
              <w:t xml:space="preserve">Už duomenų apie </w:t>
            </w:r>
          </w:p>
          <w:p w14:paraId="510D2819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už stebėsenos </w:t>
            </w:r>
          </w:p>
          <w:p w14:paraId="00C818FC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>rodiklio pasiekimą</w:t>
            </w:r>
          </w:p>
          <w:p w14:paraId="17731D1E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 ir duomenų apie </w:t>
            </w:r>
          </w:p>
          <w:p w14:paraId="3630C9C3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pasiektą </w:t>
            </w:r>
          </w:p>
          <w:p w14:paraId="08B91639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stebėsenos </w:t>
            </w:r>
          </w:p>
          <w:p w14:paraId="3F96325E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rodiklio reikšmę </w:t>
            </w:r>
          </w:p>
          <w:p w14:paraId="001719B1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teikimą </w:t>
            </w:r>
          </w:p>
          <w:p w14:paraId="1141511A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antriniuose </w:t>
            </w:r>
          </w:p>
          <w:p w14:paraId="11D115F6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šaltiniuose yra </w:t>
            </w:r>
          </w:p>
          <w:p w14:paraId="1D443263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atsakingas </w:t>
            </w:r>
          </w:p>
          <w:p w14:paraId="5C4DD434" w14:textId="77777777" w:rsidR="00BB64DD" w:rsidRPr="003C6ADD" w:rsidRDefault="00BB64DD" w:rsidP="00CE3941">
            <w:pPr>
              <w:keepNext/>
              <w:keepLines/>
              <w:spacing w:line="276" w:lineRule="auto"/>
              <w:rPr>
                <w:rFonts w:eastAsia="Calibri"/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 xml:space="preserve">projekto </w:t>
            </w:r>
          </w:p>
          <w:p w14:paraId="30D2A728" w14:textId="3EC3BDFF" w:rsidR="00BB64DD" w:rsidRPr="003C6ADD" w:rsidRDefault="00BB64DD" w:rsidP="00CE3941">
            <w:pPr>
              <w:keepNext/>
              <w:keepLines/>
              <w:spacing w:line="276" w:lineRule="auto"/>
              <w:rPr>
                <w:strike/>
                <w:sz w:val="16"/>
                <w:szCs w:val="16"/>
              </w:rPr>
            </w:pPr>
            <w:r w:rsidRPr="003C6ADD">
              <w:rPr>
                <w:rFonts w:eastAsia="Calibri"/>
                <w:strike/>
                <w:sz w:val="16"/>
                <w:szCs w:val="16"/>
              </w:rPr>
              <w:t>vykdytojas.</w:t>
            </w:r>
            <w:r w:rsidR="007E5EFE" w:rsidRPr="003C6ADD">
              <w:rPr>
                <w:rFonts w:eastAsia="Calibri"/>
                <w:strike/>
                <w:sz w:val="16"/>
                <w:szCs w:val="16"/>
              </w:rPr>
              <w:t>“</w:t>
            </w:r>
          </w:p>
        </w:tc>
      </w:tr>
    </w:tbl>
    <w:p w14:paraId="5E4FCE79" w14:textId="77777777" w:rsidR="007E5EFE" w:rsidRPr="003323B2" w:rsidRDefault="007E5EFE" w:rsidP="00CE3941">
      <w:pPr>
        <w:pStyle w:val="Sraopastraipa"/>
        <w:tabs>
          <w:tab w:val="left" w:pos="0"/>
          <w:tab w:val="left" w:pos="567"/>
        </w:tabs>
        <w:spacing w:line="276" w:lineRule="auto"/>
        <w:ind w:left="360"/>
        <w:jc w:val="both"/>
        <w:rPr>
          <w:szCs w:val="24"/>
          <w:lang w:eastAsia="lt-LT"/>
        </w:rPr>
      </w:pPr>
      <w:bookmarkStart w:id="13" w:name="_Hlk19000242"/>
      <w:bookmarkEnd w:id="12"/>
    </w:p>
    <w:p w14:paraId="25E72113" w14:textId="372F5197" w:rsidR="003C6ADD" w:rsidRDefault="003C6ADD" w:rsidP="00CE3941">
      <w:pPr>
        <w:pStyle w:val="Sraopastraipa"/>
        <w:numPr>
          <w:ilvl w:val="1"/>
          <w:numId w:val="1"/>
        </w:numPr>
        <w:tabs>
          <w:tab w:val="left" w:pos="0"/>
          <w:tab w:val="left" w:pos="567"/>
        </w:tabs>
        <w:spacing w:line="276" w:lineRule="auto"/>
        <w:ind w:left="0" w:firstLine="709"/>
        <w:jc w:val="both"/>
        <w:rPr>
          <w:szCs w:val="24"/>
          <w:lang w:eastAsia="lt-LT"/>
        </w:rPr>
      </w:pPr>
      <w:bookmarkStart w:id="14" w:name="_Hlk19203137"/>
      <w:r>
        <w:rPr>
          <w:szCs w:val="24"/>
          <w:lang w:eastAsia="lt-LT"/>
        </w:rPr>
        <w:t>Pakeičiu skilties „I. REZULTATO STEBĖSENOS RODIKLIAI (Europos regioninės plėtros fondas arba Sanglaudos fondas: 501-600)“ 8 eilutę:</w:t>
      </w:r>
    </w:p>
    <w:tbl>
      <w:tblPr>
        <w:tblW w:w="1474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276"/>
        <w:gridCol w:w="992"/>
        <w:gridCol w:w="3685"/>
        <w:gridCol w:w="1276"/>
        <w:gridCol w:w="1843"/>
        <w:gridCol w:w="1559"/>
        <w:gridCol w:w="1985"/>
        <w:gridCol w:w="1275"/>
      </w:tblGrid>
      <w:tr w:rsidR="003C6ADD" w:rsidRPr="003323B2" w14:paraId="2BDC4D2E" w14:textId="77777777" w:rsidTr="003C6ADD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9C23" w14:textId="77777777" w:rsidR="003C6ADD" w:rsidRPr="003323B2" w:rsidRDefault="003C6ADD" w:rsidP="00CE3941">
            <w:pPr>
              <w:spacing w:line="276" w:lineRule="auto"/>
              <w:jc w:val="center"/>
              <w:rPr>
                <w:iCs/>
                <w:color w:val="000000"/>
                <w:sz w:val="16"/>
                <w:szCs w:val="16"/>
              </w:rPr>
            </w:pPr>
            <w:r w:rsidRPr="003323B2">
              <w:rPr>
                <w:iCs/>
                <w:color w:val="000000"/>
                <w:sz w:val="16"/>
                <w:szCs w:val="16"/>
              </w:rPr>
              <w:t>„Rodiklio kodas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BD6" w14:textId="77777777" w:rsidR="003C6ADD" w:rsidRPr="003323B2" w:rsidRDefault="003C6ADD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 w:val="16"/>
                <w:szCs w:val="16"/>
              </w:rPr>
            </w:pPr>
            <w:r w:rsidRPr="003323B2">
              <w:rPr>
                <w:rFonts w:eastAsia="AngsanaUPC"/>
                <w:bCs/>
                <w:sz w:val="16"/>
                <w:szCs w:val="16"/>
              </w:rPr>
              <w:t>Rodiklio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F28" w14:textId="77777777" w:rsidR="003C6ADD" w:rsidRPr="003323B2" w:rsidRDefault="003C6ADD" w:rsidP="00CE3941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 w:val="16"/>
                <w:szCs w:val="16"/>
              </w:rPr>
            </w:pPr>
            <w:r w:rsidRPr="003323B2">
              <w:rPr>
                <w:rFonts w:eastAsia="AngsanaUPC"/>
                <w:bCs/>
                <w:sz w:val="16"/>
                <w:szCs w:val="16"/>
              </w:rPr>
              <w:t>Matavimo vienetai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9722" w14:textId="77777777" w:rsidR="003C6ADD" w:rsidRPr="003323B2" w:rsidRDefault="003C6ADD" w:rsidP="00CE3941">
            <w:pPr>
              <w:keepNext/>
              <w:keepLines/>
              <w:tabs>
                <w:tab w:val="left" w:pos="869"/>
              </w:tabs>
              <w:spacing w:line="276" w:lineRule="auto"/>
              <w:jc w:val="center"/>
              <w:rPr>
                <w:rFonts w:eastAsia="AngsanaUPC"/>
                <w:bCs/>
                <w:iCs/>
                <w:sz w:val="16"/>
                <w:szCs w:val="16"/>
                <w:lang w:eastAsia="lt-LT"/>
              </w:rPr>
            </w:pPr>
            <w:r w:rsidRPr="003323B2"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Sąvokų apibrėžtys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D8E0" w14:textId="77777777" w:rsidR="003C6ADD" w:rsidRPr="003323B2" w:rsidRDefault="003C6ADD" w:rsidP="00CE3941">
            <w:pPr>
              <w:keepNext/>
              <w:keepLines/>
              <w:spacing w:line="276" w:lineRule="auto"/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3323B2">
              <w:rPr>
                <w:rFonts w:eastAsia="Calibri"/>
                <w:sz w:val="16"/>
                <w:szCs w:val="16"/>
              </w:rPr>
              <w:t>Apskaičiavimo tipas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E4D" w14:textId="77777777" w:rsidR="003C6ADD" w:rsidRPr="003323B2" w:rsidRDefault="003C6ADD" w:rsidP="00CE3941">
            <w:pPr>
              <w:keepNext/>
              <w:keepLines/>
              <w:tabs>
                <w:tab w:val="left" w:pos="265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3323B2">
              <w:rPr>
                <w:sz w:val="16"/>
                <w:szCs w:val="16"/>
              </w:rPr>
              <w:t>Skaičiavimo būdas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C70" w14:textId="77777777" w:rsidR="003C6ADD" w:rsidRPr="003323B2" w:rsidRDefault="003C6ADD" w:rsidP="00CE3941">
            <w:pPr>
              <w:keepNext/>
              <w:keepLines/>
              <w:tabs>
                <w:tab w:val="left" w:pos="2"/>
              </w:tabs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3323B2">
              <w:rPr>
                <w:iCs/>
                <w:sz w:val="16"/>
                <w:szCs w:val="16"/>
              </w:rPr>
              <w:t>Duomenų šaltinis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4EF" w14:textId="77777777" w:rsidR="003C6ADD" w:rsidRPr="003323B2" w:rsidRDefault="003C6ADD" w:rsidP="00CE3941">
            <w:pPr>
              <w:keepNext/>
              <w:keepLines/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3323B2">
              <w:rPr>
                <w:iCs/>
                <w:sz w:val="16"/>
                <w:szCs w:val="16"/>
              </w:rPr>
              <w:t>Pasiekimo momentas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C0C" w14:textId="77777777" w:rsidR="003C6ADD" w:rsidRPr="003323B2" w:rsidRDefault="003C6ADD" w:rsidP="00CE3941">
            <w:pPr>
              <w:keepNext/>
              <w:keepLines/>
              <w:spacing w:line="276" w:lineRule="auto"/>
              <w:jc w:val="center"/>
              <w:rPr>
                <w:sz w:val="16"/>
                <w:szCs w:val="16"/>
              </w:rPr>
            </w:pPr>
            <w:r w:rsidRPr="003323B2">
              <w:rPr>
                <w:sz w:val="16"/>
                <w:szCs w:val="16"/>
              </w:rPr>
              <w:t>Institucija</w:t>
            </w:r>
          </w:p>
        </w:tc>
      </w:tr>
      <w:tr w:rsidR="003C6ADD" w:rsidRPr="003C6ADD" w14:paraId="3CA6A072" w14:textId="77777777" w:rsidTr="003C6ADD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6890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lang w:eastAsia="lt-LT"/>
              </w:rPr>
            </w:pPr>
            <w:r w:rsidRPr="003C6ADD">
              <w:rPr>
                <w:iCs/>
                <w:sz w:val="16"/>
                <w:szCs w:val="16"/>
                <w:lang w:eastAsia="lt-LT"/>
              </w:rPr>
              <w:t>R.N.508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D4F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 xml:space="preserve">„Triukšmo prevencijos zonose gyvenančių gyventojų, </w:t>
            </w:r>
            <w:r w:rsidRPr="003C6ADD">
              <w:rPr>
                <w:bCs/>
                <w:iCs/>
                <w:sz w:val="16"/>
                <w:szCs w:val="16"/>
                <w:lang w:eastAsia="lt-LT"/>
              </w:rPr>
              <w:lastRenderedPageBreak/>
              <w:t>veikiamų triukšmo, dalies sumažėjimas“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719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lastRenderedPageBreak/>
              <w:t>Procentai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D66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 xml:space="preserve">Triukšmas – transporto priemonių (kelių, geležinkelių, orlaivių) eismo sukeliamas nuolatinis arba daugelio kartotinių pavienių garso įvykių triukšmas (šaltinis: Lietuvos Respublikos sveikatos apsaugos ministro 2011 m. birželio 13 d. įsakymas Nr. V-604 „Dėl </w:t>
            </w:r>
            <w:r w:rsidRPr="003C6ADD">
              <w:rPr>
                <w:bCs/>
                <w:iCs/>
                <w:sz w:val="16"/>
                <w:szCs w:val="16"/>
                <w:lang w:eastAsia="lt-LT"/>
              </w:rPr>
              <w:lastRenderedPageBreak/>
              <w:t>Lietuvos higienos normos HN 33:2011 „Triukšmo ribiniai dydžiai gyvenamuosiuose ir visuomeninės paskirties pastatuose bei jų aplinkoje“ patvirtinimo“).</w:t>
            </w:r>
          </w:p>
          <w:p w14:paraId="7F8BCA82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Triukšmo prevencijos zona – gyvenamųjų vietovių teritorija, kurioje triukšmas viršija ribinius dydžius ir kurioje būtina įgyvendinti triukšmo prevencijos ir mažinimo priemones.</w:t>
            </w:r>
          </w:p>
          <w:p w14:paraId="30E4CFDE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Triukšmo prevencija – priemonių, mažinančių triukšmo šaltinių įvairovę ir (ar) skaičių, užkertančių kelią viršyti triukšmo ribinius dydžius ir (ar) mažinančių triukšmo šaltinių garso slėgio, galios, stiprumo, energijos lygius, įgyvendinimas.</w:t>
            </w:r>
          </w:p>
          <w:p w14:paraId="55074E31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Triukšmo ribiniai dydžiai – didžiausi leidžiami triukšmo ribiniai dydžiai pagal Lietuvos higienos normą HN 33:2011 „Triukšmo ribiniai dydžiai gyvenamuosiuose ir visuomeninės paskirties pastatuose bei jų aplinkoje“ (šaltinis: Lietuvos Respublikos sveikatos apsaugos ministro 2011 m. birželio 13 d. įsakymas Nr. V-604 „Dėl Lietuvos higienos normos HN 33:2011 „Triukšmo ribiniai dydžiai gyvenamuosiuose ir visuomeninės paskirties pastatuose bei jų aplinkoje“ patvirtinimo“).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FC6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3C6ADD">
              <w:rPr>
                <w:iCs/>
                <w:sz w:val="16"/>
                <w:szCs w:val="16"/>
                <w:lang w:eastAsia="lt-LT"/>
              </w:rPr>
              <w:lastRenderedPageBreak/>
              <w:t>Įvedamasis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C0D" w14:textId="77777777" w:rsidR="00413A6A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  <w:bCs/>
                <w:iCs/>
                <w:sz w:val="16"/>
                <w:szCs w:val="16"/>
                <w:lang w:eastAsia="lt-LT"/>
              </w:rPr>
            </w:pPr>
            <w:r>
              <w:rPr>
                <w:b/>
                <w:bCs/>
                <w:iCs/>
                <w:sz w:val="16"/>
                <w:szCs w:val="16"/>
                <w:lang w:eastAsia="lt-LT"/>
              </w:rPr>
              <w:t xml:space="preserve">Triukšmo prevencijos zonose gyvenančių gyventojų, veikiamų triukšmo, dalies sumažėjimas, </w:t>
            </w:r>
            <w:r>
              <w:rPr>
                <w:b/>
                <w:bCs/>
                <w:iCs/>
                <w:sz w:val="16"/>
                <w:szCs w:val="16"/>
                <w:lang w:eastAsia="lt-LT"/>
              </w:rPr>
              <w:lastRenderedPageBreak/>
              <w:t>procentais, skaičiuojamas pagal formulę:</w:t>
            </w:r>
          </w:p>
          <w:p w14:paraId="0FB0D035" w14:textId="77777777" w:rsidR="00413A6A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  <w:bCs/>
                <w:iCs/>
                <w:sz w:val="16"/>
                <w:szCs w:val="16"/>
                <w:lang w:eastAsia="lt-LT"/>
              </w:rPr>
            </w:pPr>
          </w:p>
          <w:p w14:paraId="0D3040DF" w14:textId="77777777" w:rsidR="00413A6A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b/>
                <w:bCs/>
                <w:iCs/>
                <w:sz w:val="16"/>
                <w:szCs w:val="16"/>
                <w:lang w:eastAsia="lt-LT"/>
              </w:rPr>
            </w:pPr>
            <w:r>
              <w:rPr>
                <w:b/>
                <w:bCs/>
                <w:iCs/>
                <w:sz w:val="16"/>
                <w:szCs w:val="16"/>
                <w:lang w:eastAsia="lt-LT"/>
              </w:rPr>
              <w:t>P/B*100 proc.</w:t>
            </w:r>
          </w:p>
          <w:p w14:paraId="0F3566A8" w14:textId="77777777" w:rsidR="00413A6A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b/>
                <w:bCs/>
                <w:iCs/>
                <w:sz w:val="16"/>
                <w:szCs w:val="16"/>
                <w:lang w:eastAsia="lt-LT"/>
              </w:rPr>
            </w:pPr>
          </w:p>
          <w:p w14:paraId="0EB004FD" w14:textId="77777777" w:rsidR="00413A6A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 – triukšmo prevencijos zonose gyvenančių gyventojų, veikiamų triukšmo, skaičius po projekto įgyvendinimo (vnt.);</w:t>
            </w:r>
          </w:p>
          <w:p w14:paraId="11BC1C1B" w14:textId="77777777" w:rsidR="00413A6A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B – triukšmo prevencijos zonose gyvenančių gyventojų, veikiamų triukšmo, skaičius iki projekto įgyvendinimo (vnt.).</w:t>
            </w:r>
          </w:p>
          <w:p w14:paraId="7A8CF6B0" w14:textId="77777777" w:rsidR="00413A6A" w:rsidRPr="00413A6A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lang w:eastAsia="lt-LT"/>
              </w:rPr>
            </w:pPr>
          </w:p>
          <w:p w14:paraId="2497E0A7" w14:textId="77777777" w:rsidR="00413A6A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trike/>
                <w:sz w:val="16"/>
                <w:szCs w:val="16"/>
                <w:lang w:eastAsia="lt-LT"/>
              </w:rPr>
            </w:pPr>
          </w:p>
          <w:p w14:paraId="55BB9255" w14:textId="6A7AE917" w:rsidR="003C6ADD" w:rsidRPr="00CE3941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lang w:eastAsia="lt-LT"/>
              </w:rPr>
            </w:pPr>
            <w:r w:rsidRPr="00CE3941">
              <w:rPr>
                <w:iCs/>
                <w:sz w:val="16"/>
                <w:szCs w:val="16"/>
                <w:lang w:eastAsia="lt-LT"/>
              </w:rPr>
              <w:t xml:space="preserve">Skaičiavimai atliekami vadovaujantis Strateginiams triukšmo žemėlapiams sudaryti taikomų triukšmo rodiklių verčių apskaičiavimo ir matavimo tvarkos aprašu, patvirtintu Lietuvos Respublikos sveikatos apsaugos ministro </w:t>
            </w:r>
            <w:r w:rsidRPr="00CE3941">
              <w:rPr>
                <w:iCs/>
                <w:strike/>
                <w:sz w:val="16"/>
                <w:szCs w:val="16"/>
                <w:lang w:eastAsia="lt-LT"/>
              </w:rPr>
              <w:t>2016 m. rugsėjo 1 d. įsakymu Nr. 16-9545 „Dėl Strateginiams triukšmo žemėlapiams sudaryti taikomų triukšmo rodiklių verčių apskaičiavimo ir matavimo tvarkos aprašo patvirtinimo“</w:t>
            </w:r>
            <w:r w:rsidR="00CE3941">
              <w:rPr>
                <w:iCs/>
                <w:sz w:val="16"/>
                <w:szCs w:val="16"/>
                <w:lang w:eastAsia="lt-LT"/>
              </w:rPr>
              <w:t xml:space="preserve"> </w:t>
            </w:r>
            <w:r w:rsidR="00CE3941">
              <w:rPr>
                <w:b/>
                <w:bCs/>
                <w:iCs/>
                <w:sz w:val="16"/>
                <w:szCs w:val="16"/>
                <w:lang w:eastAsia="lt-LT"/>
              </w:rPr>
              <w:t xml:space="preserve">2018 m. balandžio 24 d. įsakymu Nr. V-511 „Dėl Strateginio triukšmo kartografavimo ir Lietuvos Respublikos </w:t>
            </w:r>
            <w:r w:rsidR="00CE3941">
              <w:rPr>
                <w:b/>
                <w:bCs/>
                <w:iCs/>
                <w:sz w:val="16"/>
                <w:szCs w:val="16"/>
                <w:lang w:eastAsia="lt-LT"/>
              </w:rPr>
              <w:lastRenderedPageBreak/>
              <w:t>bendradarbiavimo su kaimyninėmis valstybėmis strateginio triukšmo kartografavimo srityje tvarkos aprašo patvirtinimo“</w:t>
            </w:r>
            <w:r w:rsidRPr="00CE3941">
              <w:rPr>
                <w:iCs/>
                <w:sz w:val="16"/>
                <w:szCs w:val="16"/>
                <w:lang w:eastAsia="lt-LT"/>
              </w:rPr>
              <w:t>.</w:t>
            </w:r>
          </w:p>
          <w:p w14:paraId="48E59DD4" w14:textId="3C038711" w:rsidR="00413A6A" w:rsidRPr="00A47218" w:rsidRDefault="00413A6A" w:rsidP="00CE3941">
            <w:pPr>
              <w:tabs>
                <w:tab w:val="left" w:pos="0"/>
                <w:tab w:val="left" w:pos="567"/>
              </w:tabs>
              <w:spacing w:line="276" w:lineRule="auto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21F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  <w:r w:rsidRPr="003C6ADD">
              <w:rPr>
                <w:iCs/>
                <w:sz w:val="16"/>
                <w:szCs w:val="16"/>
                <w:u w:val="single"/>
                <w:lang w:eastAsia="lt-LT"/>
              </w:rPr>
              <w:lastRenderedPageBreak/>
              <w:t>Pirminiai šaltiniai:</w:t>
            </w:r>
          </w:p>
          <w:p w14:paraId="7F921C82" w14:textId="2476A053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  <w:bCs/>
                <w:iCs/>
                <w:sz w:val="16"/>
                <w:szCs w:val="16"/>
                <w:u w:val="single"/>
                <w:lang w:eastAsia="lt-LT"/>
              </w:rPr>
            </w:pPr>
            <w:r w:rsidRPr="003C6ADD">
              <w:rPr>
                <w:iCs/>
                <w:sz w:val="16"/>
                <w:szCs w:val="16"/>
                <w:u w:val="single"/>
                <w:lang w:eastAsia="lt-LT"/>
              </w:rPr>
              <w:t xml:space="preserve">2018 m. ir 2023 m. sudaryti </w:t>
            </w:r>
            <w:r w:rsidR="00C91FE8">
              <w:rPr>
                <w:b/>
                <w:bCs/>
                <w:iCs/>
                <w:sz w:val="16"/>
                <w:szCs w:val="16"/>
                <w:u w:val="single"/>
                <w:lang w:eastAsia="lt-LT"/>
              </w:rPr>
              <w:t xml:space="preserve">ne aglomeracijoje esančių </w:t>
            </w:r>
            <w:r w:rsidRPr="003C6ADD">
              <w:rPr>
                <w:iCs/>
                <w:sz w:val="16"/>
                <w:szCs w:val="16"/>
                <w:u w:val="single"/>
                <w:lang w:eastAsia="lt-LT"/>
              </w:rPr>
              <w:t xml:space="preserve">pagrindinių </w:t>
            </w:r>
            <w:r w:rsidRPr="003C6ADD">
              <w:rPr>
                <w:iCs/>
                <w:sz w:val="16"/>
                <w:szCs w:val="16"/>
                <w:u w:val="single"/>
                <w:lang w:eastAsia="lt-LT"/>
              </w:rPr>
              <w:lastRenderedPageBreak/>
              <w:t>geležinkelių</w:t>
            </w:r>
            <w:r w:rsidR="00C91FE8">
              <w:rPr>
                <w:iCs/>
                <w:sz w:val="16"/>
                <w:szCs w:val="16"/>
                <w:u w:val="single"/>
                <w:lang w:eastAsia="lt-LT"/>
              </w:rPr>
              <w:t xml:space="preserve"> </w:t>
            </w:r>
            <w:r w:rsidR="00C91FE8">
              <w:rPr>
                <w:b/>
                <w:bCs/>
                <w:iCs/>
                <w:sz w:val="16"/>
                <w:szCs w:val="16"/>
                <w:u w:val="single"/>
                <w:lang w:eastAsia="lt-LT"/>
              </w:rPr>
              <w:t xml:space="preserve">ruožų </w:t>
            </w:r>
            <w:r w:rsidRPr="003C6ADD">
              <w:rPr>
                <w:iCs/>
                <w:sz w:val="16"/>
                <w:szCs w:val="16"/>
                <w:u w:val="single"/>
                <w:lang w:eastAsia="lt-LT"/>
              </w:rPr>
              <w:t xml:space="preserve"> triukšmo prevencijos veiksmų planai</w:t>
            </w:r>
            <w:r w:rsidR="00DA5921">
              <w:rPr>
                <w:b/>
                <w:bCs/>
                <w:iCs/>
                <w:sz w:val="16"/>
                <w:szCs w:val="16"/>
                <w:u w:val="single"/>
                <w:lang w:eastAsia="lt-LT"/>
              </w:rPr>
              <w:t xml:space="preserve">, savivaldybių triukšmo prevencijos veiksmų planai, </w:t>
            </w:r>
            <w:r w:rsidR="00E05B45">
              <w:rPr>
                <w:b/>
                <w:bCs/>
                <w:iCs/>
                <w:sz w:val="16"/>
                <w:szCs w:val="16"/>
                <w:u w:val="single"/>
                <w:lang w:eastAsia="lt-LT"/>
              </w:rPr>
              <w:t xml:space="preserve"> viešosios geležinkelių infrastruktūros techninių projektų ataskaitos.</w:t>
            </w:r>
          </w:p>
          <w:p w14:paraId="235CB1D9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</w:p>
          <w:p w14:paraId="361F86CF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  <w:r w:rsidRPr="003C6ADD">
              <w:rPr>
                <w:iCs/>
                <w:sz w:val="16"/>
                <w:szCs w:val="16"/>
                <w:u w:val="single"/>
                <w:lang w:eastAsia="lt-LT"/>
              </w:rPr>
              <w:t>Antriniai šaltiniai:</w:t>
            </w:r>
          </w:p>
          <w:p w14:paraId="728376C8" w14:textId="77777777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  <w:r w:rsidRPr="003C6ADD">
              <w:rPr>
                <w:iCs/>
                <w:sz w:val="16"/>
                <w:szCs w:val="16"/>
                <w:u w:val="single"/>
                <w:lang w:eastAsia="lt-LT"/>
              </w:rPr>
              <w:t>2014–2020 metų Europos Sąjungos struktūrinių fondų posistemis (SFMIS2014).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6A8" w14:textId="400CFA3E" w:rsidR="003C6ADD" w:rsidRDefault="00901521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lang w:eastAsia="lt-LT"/>
              </w:rPr>
            </w:pPr>
            <w:r w:rsidRPr="00901521">
              <w:rPr>
                <w:b/>
                <w:bCs/>
                <w:iCs/>
                <w:sz w:val="16"/>
                <w:szCs w:val="16"/>
                <w:lang w:eastAsia="lt-LT"/>
              </w:rPr>
              <w:lastRenderedPageBreak/>
              <w:t xml:space="preserve">Projektams, įgyvendinamiems pagal </w:t>
            </w:r>
            <w:r w:rsidR="00B55042">
              <w:rPr>
                <w:b/>
                <w:bCs/>
                <w:iCs/>
                <w:sz w:val="16"/>
                <w:szCs w:val="16"/>
                <w:lang w:eastAsia="lt-LT"/>
              </w:rPr>
              <w:t xml:space="preserve">ne aglomeracijoje esančių </w:t>
            </w:r>
            <w:r w:rsidRPr="00901521">
              <w:rPr>
                <w:b/>
                <w:bCs/>
                <w:iCs/>
                <w:sz w:val="16"/>
                <w:szCs w:val="16"/>
                <w:lang w:eastAsia="lt-LT"/>
              </w:rPr>
              <w:t xml:space="preserve">pagrindinių geležinkelių </w:t>
            </w:r>
            <w:r w:rsidR="00554546">
              <w:rPr>
                <w:b/>
                <w:bCs/>
                <w:iCs/>
                <w:sz w:val="16"/>
                <w:szCs w:val="16"/>
                <w:lang w:eastAsia="lt-LT"/>
              </w:rPr>
              <w:t xml:space="preserve">ruožų </w:t>
            </w:r>
            <w:r w:rsidRPr="00901521">
              <w:rPr>
                <w:b/>
                <w:bCs/>
                <w:iCs/>
                <w:sz w:val="16"/>
                <w:szCs w:val="16"/>
                <w:lang w:eastAsia="lt-LT"/>
              </w:rPr>
              <w:t xml:space="preserve">ar savivaldybių </w:t>
            </w:r>
            <w:r w:rsidRPr="00901521">
              <w:rPr>
                <w:b/>
                <w:bCs/>
                <w:iCs/>
                <w:sz w:val="16"/>
                <w:szCs w:val="16"/>
                <w:lang w:eastAsia="lt-LT"/>
              </w:rPr>
              <w:lastRenderedPageBreak/>
              <w:t>triukšmo prevencijos</w:t>
            </w:r>
            <w:r w:rsidR="00554546">
              <w:rPr>
                <w:b/>
                <w:bCs/>
                <w:iCs/>
                <w:sz w:val="16"/>
                <w:szCs w:val="16"/>
                <w:lang w:eastAsia="lt-LT"/>
              </w:rPr>
              <w:t xml:space="preserve"> veiksmų</w:t>
            </w:r>
            <w:r w:rsidRPr="00901521">
              <w:rPr>
                <w:b/>
                <w:bCs/>
                <w:iCs/>
                <w:sz w:val="16"/>
                <w:szCs w:val="16"/>
                <w:lang w:eastAsia="lt-LT"/>
              </w:rPr>
              <w:t xml:space="preserve"> planus,</w:t>
            </w:r>
            <w:r>
              <w:rPr>
                <w:iCs/>
                <w:sz w:val="16"/>
                <w:szCs w:val="16"/>
                <w:lang w:eastAsia="lt-LT"/>
              </w:rPr>
              <w:t xml:space="preserve"> p</w:t>
            </w:r>
            <w:r w:rsidR="003C6ADD" w:rsidRPr="003C6ADD">
              <w:rPr>
                <w:iCs/>
                <w:sz w:val="16"/>
                <w:szCs w:val="16"/>
                <w:lang w:eastAsia="lt-LT"/>
              </w:rPr>
              <w:t xml:space="preserve">asiekta stebėsenos rodiklio reikšmė nustatoma, kai įgyvendinančioji institucija (VšĮ Centrinė projektų valdymo agentūra), vadovaudamasi už </w:t>
            </w:r>
            <w:r w:rsidR="00B55042">
              <w:rPr>
                <w:b/>
                <w:bCs/>
                <w:iCs/>
                <w:sz w:val="16"/>
                <w:szCs w:val="16"/>
                <w:lang w:eastAsia="lt-LT"/>
              </w:rPr>
              <w:t xml:space="preserve">ne aglomeracijoje esančių </w:t>
            </w:r>
            <w:r w:rsidR="003C6ADD" w:rsidRPr="003C6ADD">
              <w:rPr>
                <w:iCs/>
                <w:sz w:val="16"/>
                <w:szCs w:val="16"/>
                <w:lang w:eastAsia="lt-LT"/>
              </w:rPr>
              <w:t>pagrindinių geležinkelių</w:t>
            </w:r>
            <w:r w:rsidR="00B55042">
              <w:rPr>
                <w:iCs/>
                <w:sz w:val="16"/>
                <w:szCs w:val="16"/>
                <w:lang w:eastAsia="lt-LT"/>
              </w:rPr>
              <w:t xml:space="preserve"> </w:t>
            </w:r>
            <w:r w:rsidR="00B55042">
              <w:rPr>
                <w:b/>
                <w:bCs/>
                <w:iCs/>
                <w:sz w:val="16"/>
                <w:szCs w:val="16"/>
                <w:lang w:eastAsia="lt-LT"/>
              </w:rPr>
              <w:t>ruožų</w:t>
            </w:r>
            <w:r w:rsidR="003C6ADD" w:rsidRPr="003C6ADD">
              <w:rPr>
                <w:iCs/>
                <w:sz w:val="16"/>
                <w:szCs w:val="16"/>
                <w:lang w:eastAsia="lt-LT"/>
              </w:rPr>
              <w:t xml:space="preserve"> triukšmo prevencijos veiksmų planų sudarymą atsakingos institucijos (jei tokia paskirta) arba</w:t>
            </w:r>
            <w:r>
              <w:rPr>
                <w:b/>
                <w:bCs/>
                <w:iCs/>
                <w:sz w:val="16"/>
                <w:szCs w:val="16"/>
                <w:lang w:eastAsia="lt-LT"/>
              </w:rPr>
              <w:t xml:space="preserve"> savivaldybių</w:t>
            </w:r>
            <w:r w:rsidR="003C6ADD" w:rsidRPr="003C6ADD">
              <w:rPr>
                <w:iCs/>
                <w:sz w:val="16"/>
                <w:szCs w:val="16"/>
                <w:lang w:eastAsia="lt-LT"/>
              </w:rPr>
              <w:t xml:space="preserve"> </w:t>
            </w:r>
            <w:r w:rsidR="003C6ADD" w:rsidRPr="00901521">
              <w:rPr>
                <w:iCs/>
                <w:strike/>
                <w:sz w:val="16"/>
                <w:szCs w:val="16"/>
                <w:lang w:eastAsia="lt-LT"/>
              </w:rPr>
              <w:t>projekto vykdytojo pateiktais</w:t>
            </w:r>
            <w:r w:rsidR="003C6ADD" w:rsidRPr="003C6ADD">
              <w:rPr>
                <w:iCs/>
                <w:sz w:val="16"/>
                <w:szCs w:val="16"/>
                <w:lang w:eastAsia="lt-LT"/>
              </w:rPr>
              <w:t xml:space="preserve"> 2018 m. ir 2023 m. sudarytais </w:t>
            </w:r>
            <w:r w:rsidR="003C6ADD" w:rsidRPr="00901521">
              <w:rPr>
                <w:iCs/>
                <w:strike/>
                <w:sz w:val="16"/>
                <w:szCs w:val="16"/>
                <w:lang w:eastAsia="lt-LT"/>
              </w:rPr>
              <w:t xml:space="preserve">pagrindinių geležinkelių </w:t>
            </w:r>
            <w:r w:rsidR="003C6ADD" w:rsidRPr="003C6ADD">
              <w:rPr>
                <w:iCs/>
                <w:sz w:val="16"/>
                <w:szCs w:val="16"/>
                <w:lang w:eastAsia="lt-LT"/>
              </w:rPr>
              <w:t xml:space="preserve">triukšmo prevencijos veiksmų planais, nustato </w:t>
            </w:r>
            <w:r w:rsidR="00C91FE8">
              <w:rPr>
                <w:b/>
                <w:bCs/>
                <w:iCs/>
                <w:sz w:val="16"/>
                <w:szCs w:val="16"/>
                <w:lang w:eastAsia="lt-LT"/>
              </w:rPr>
              <w:t xml:space="preserve">pasiektą </w:t>
            </w:r>
            <w:r w:rsidR="003C6ADD" w:rsidRPr="003C6ADD">
              <w:rPr>
                <w:iCs/>
                <w:sz w:val="16"/>
                <w:szCs w:val="16"/>
                <w:lang w:eastAsia="lt-LT"/>
              </w:rPr>
              <w:t>stebėsenos rodiklio reikšmę.</w:t>
            </w:r>
          </w:p>
          <w:p w14:paraId="3870D0B7" w14:textId="226BFCD4" w:rsidR="00901521" w:rsidRPr="00901521" w:rsidRDefault="00901521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iCs/>
                <w:sz w:val="16"/>
                <w:szCs w:val="16"/>
                <w:lang w:eastAsia="lt-LT"/>
              </w:rPr>
              <w:t xml:space="preserve">Projektams, įgyvendinamiems pagal savivaldybių strateginius plėtros ir (ar) veiklos planus ir viešosios geležinkelių infrastruktūros techninius projektus, pasiekta stebėsenos rodiklio reikšmė nustatoma, kai po projekto </w:t>
            </w:r>
            <w:r w:rsidR="00CE287B">
              <w:rPr>
                <w:b/>
                <w:bCs/>
                <w:iCs/>
                <w:sz w:val="16"/>
                <w:szCs w:val="16"/>
                <w:lang w:eastAsia="lt-LT"/>
              </w:rPr>
              <w:t>veiklų įgyvendinimo pabaigos</w:t>
            </w:r>
            <w:r>
              <w:rPr>
                <w:b/>
                <w:bCs/>
                <w:iCs/>
                <w:sz w:val="16"/>
                <w:szCs w:val="16"/>
                <w:lang w:eastAsia="lt-LT"/>
              </w:rPr>
              <w:t xml:space="preserve"> projekto vykdytojas pateikia techninio projekto ataskaitą.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246" w14:textId="4731CBCE" w:rsidR="003C6ADD" w:rsidRPr="003C6ADD" w:rsidRDefault="003C6ADD" w:rsidP="00CE3941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3C6ADD">
              <w:rPr>
                <w:sz w:val="16"/>
                <w:szCs w:val="16"/>
                <w:lang w:eastAsia="lt-LT"/>
              </w:rPr>
              <w:lastRenderedPageBreak/>
              <w:t xml:space="preserve">Už duomenų apie pasiektą stebėsenos rodiklio reikšmės  </w:t>
            </w:r>
            <w:r w:rsidRPr="003C6ADD">
              <w:rPr>
                <w:sz w:val="16"/>
                <w:szCs w:val="16"/>
                <w:lang w:eastAsia="lt-LT"/>
              </w:rPr>
              <w:lastRenderedPageBreak/>
              <w:t>gavimą ir registravimą antriniuose šaltiniuose yra atsakinga įgyvendinančioji institucija (VšĮ Centrinė projektų valdymo agentūra).</w:t>
            </w:r>
            <w:r w:rsidR="000E0F6C">
              <w:rPr>
                <w:sz w:val="16"/>
                <w:szCs w:val="16"/>
                <w:lang w:eastAsia="lt-LT"/>
              </w:rPr>
              <w:t>“</w:t>
            </w:r>
          </w:p>
        </w:tc>
      </w:tr>
    </w:tbl>
    <w:p w14:paraId="428B2995" w14:textId="77777777" w:rsidR="003C6ADD" w:rsidRPr="003C6ADD" w:rsidRDefault="003C6ADD" w:rsidP="003C6ADD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bookmarkEnd w:id="13"/>
    <w:bookmarkEnd w:id="14"/>
    <w:p w14:paraId="3E1E0716" w14:textId="77777777" w:rsidR="000E0F6C" w:rsidRPr="000E0F6C" w:rsidRDefault="000E0F6C" w:rsidP="000E0F6C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2FF3C3C7" w14:textId="6E823CA8" w:rsidR="00784C32" w:rsidRPr="003323B2" w:rsidRDefault="00784C32" w:rsidP="00784C32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</w:p>
    <w:p w14:paraId="155DF33E" w14:textId="77777777" w:rsidR="00D01E5E" w:rsidRPr="003323B2" w:rsidRDefault="00D01E5E" w:rsidP="00784C32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</w:p>
    <w:p w14:paraId="1E97C9D1" w14:textId="7205CCE4" w:rsidR="000670EF" w:rsidRPr="003323B2" w:rsidRDefault="000670EF" w:rsidP="00D02A1B">
      <w:pPr>
        <w:rPr>
          <w:szCs w:val="24"/>
          <w:lang w:eastAsia="lt-LT"/>
        </w:rPr>
      </w:pPr>
    </w:p>
    <w:p w14:paraId="3D272A89" w14:textId="460922C7" w:rsidR="000E1E33" w:rsidRPr="003323B2" w:rsidRDefault="000670EF" w:rsidP="000E1E33">
      <w:pPr>
        <w:rPr>
          <w:spacing w:val="-2"/>
          <w:lang w:eastAsia="lt-LT"/>
        </w:rPr>
      </w:pPr>
      <w:r w:rsidRPr="003323B2">
        <w:rPr>
          <w:szCs w:val="24"/>
          <w:lang w:eastAsia="lt-LT"/>
        </w:rPr>
        <w:t>Susisiekimo ministras</w:t>
      </w:r>
      <w:r w:rsidRPr="003323B2">
        <w:rPr>
          <w:szCs w:val="24"/>
          <w:lang w:eastAsia="lt-LT"/>
        </w:rPr>
        <w:tab/>
      </w:r>
      <w:r w:rsidRPr="003323B2">
        <w:rPr>
          <w:szCs w:val="24"/>
          <w:lang w:eastAsia="lt-LT"/>
        </w:rPr>
        <w:tab/>
      </w:r>
      <w:r w:rsidR="001E7106" w:rsidRPr="003323B2">
        <w:rPr>
          <w:szCs w:val="24"/>
          <w:lang w:eastAsia="lt-LT"/>
        </w:rPr>
        <w:tab/>
      </w:r>
      <w:r w:rsidR="00FD0DFB" w:rsidRPr="003323B2">
        <w:rPr>
          <w:szCs w:val="24"/>
          <w:lang w:eastAsia="lt-LT"/>
        </w:rPr>
        <w:tab/>
      </w:r>
      <w:r w:rsidR="00FD0DFB" w:rsidRPr="003323B2">
        <w:rPr>
          <w:szCs w:val="24"/>
          <w:lang w:eastAsia="lt-LT"/>
        </w:rPr>
        <w:tab/>
      </w:r>
      <w:r w:rsidR="00FD0DFB" w:rsidRPr="003323B2">
        <w:rPr>
          <w:szCs w:val="24"/>
          <w:lang w:eastAsia="lt-LT"/>
        </w:rPr>
        <w:tab/>
      </w:r>
      <w:r w:rsidR="001E7106" w:rsidRPr="003323B2">
        <w:rPr>
          <w:szCs w:val="24"/>
          <w:lang w:eastAsia="lt-LT"/>
        </w:rPr>
        <w:tab/>
      </w:r>
    </w:p>
    <w:p w14:paraId="2B13CFE2" w14:textId="4A0B05FF" w:rsidR="000E1E33" w:rsidRPr="003323B2" w:rsidRDefault="000E1E33" w:rsidP="000E1E33">
      <w:pPr>
        <w:rPr>
          <w:sz w:val="20"/>
          <w:lang w:eastAsia="lt-LT"/>
        </w:rPr>
      </w:pPr>
    </w:p>
    <w:p w14:paraId="23F1D3FE" w14:textId="0F5E6E46" w:rsidR="00AD710D" w:rsidRPr="003323B2" w:rsidRDefault="00AD710D" w:rsidP="000E1E33">
      <w:pPr>
        <w:rPr>
          <w:sz w:val="20"/>
          <w:lang w:eastAsia="lt-LT"/>
        </w:rPr>
      </w:pPr>
    </w:p>
    <w:p w14:paraId="34B93358" w14:textId="77777777" w:rsidR="00AD710D" w:rsidRPr="003323B2" w:rsidRDefault="00AD710D" w:rsidP="000E1E33">
      <w:pPr>
        <w:rPr>
          <w:sz w:val="20"/>
          <w:lang w:eastAsia="lt-LT"/>
        </w:rPr>
      </w:pPr>
    </w:p>
    <w:p w14:paraId="404F8DDF" w14:textId="77777777" w:rsidR="008418EF" w:rsidRDefault="008418EF" w:rsidP="008418EF">
      <w:pPr>
        <w:framePr w:w="2268" w:h="956" w:hSpace="181" w:wrap="around" w:vAnchor="page" w:hAnchor="page" w:x="1006" w:y="9863" w:anchorLock="1"/>
      </w:pPr>
      <w:r w:rsidRPr="00AD361B">
        <w:t>Parengė</w:t>
      </w:r>
    </w:p>
    <w:p w14:paraId="47026CC4" w14:textId="77777777" w:rsidR="008418EF" w:rsidRDefault="008418EF" w:rsidP="008418EF">
      <w:pPr>
        <w:framePr w:w="2268" w:h="956" w:hSpace="181" w:wrap="around" w:vAnchor="page" w:hAnchor="page" w:x="1006" w:y="9863" w:anchorLock="1"/>
      </w:pPr>
    </w:p>
    <w:p w14:paraId="4313835B" w14:textId="77777777" w:rsidR="008418EF" w:rsidRDefault="008418EF" w:rsidP="008418EF">
      <w:pPr>
        <w:framePr w:w="2268" w:h="956" w:hSpace="181" w:wrap="around" w:vAnchor="page" w:hAnchor="page" w:x="1006" w:y="9863" w:anchorLock="1"/>
      </w:pPr>
      <w:r>
        <w:t>Jurgita Vitė</w:t>
      </w:r>
    </w:p>
    <w:sdt>
      <w:sdtPr>
        <w:tag w:val="r32"/>
        <w:id w:val="23876914"/>
        <w:placeholder>
          <w:docPart w:val="92CA04694CA24A75A9BE4A6070026736"/>
        </w:placeholder>
        <w:date w:fullDate="2020-08-04T00:00:00Z">
          <w:dateFormat w:val="yyyy-MM-dd"/>
          <w:lid w:val="lt-LT"/>
          <w:storeMappedDataAs w:val="dateTime"/>
          <w:calendar w:val="gregorian"/>
        </w:date>
      </w:sdtPr>
      <w:sdtContent>
        <w:p w14:paraId="5EA2FFF7" w14:textId="47FC7695" w:rsidR="008418EF" w:rsidRDefault="008418EF" w:rsidP="008418EF">
          <w:pPr>
            <w:framePr w:w="2268" w:h="956" w:hSpace="181" w:wrap="around" w:vAnchor="page" w:hAnchor="page" w:x="1006" w:y="9863" w:anchorLock="1"/>
          </w:pPr>
          <w:r>
            <w:t>2020-0</w:t>
          </w:r>
          <w:r w:rsidR="00CB243A">
            <w:rPr>
              <w:lang w:val="en-US"/>
            </w:rPr>
            <w:t>8</w:t>
          </w:r>
          <w:r>
            <w:t>-</w:t>
          </w:r>
          <w:r w:rsidR="00CB243A">
            <w:t>0</w:t>
          </w:r>
          <w:r w:rsidR="00756305">
            <w:t>4</w:t>
          </w:r>
        </w:p>
      </w:sdtContent>
    </w:sdt>
    <w:p w14:paraId="4DB3F139" w14:textId="0B39F11A" w:rsidR="000E1E33" w:rsidRPr="003323B2" w:rsidRDefault="000E1E33" w:rsidP="000E1E33">
      <w:pPr>
        <w:rPr>
          <w:sz w:val="20"/>
          <w:lang w:eastAsia="lt-LT"/>
        </w:rPr>
      </w:pPr>
    </w:p>
    <w:sectPr w:rsidR="000E1E33" w:rsidRPr="003323B2" w:rsidSect="00FD0DFB"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D4748" w14:textId="77777777" w:rsidR="00FC237A" w:rsidRDefault="00FC237A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1E485E88" w14:textId="77777777" w:rsidR="00FC237A" w:rsidRDefault="00FC237A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3FC4" w14:textId="77777777" w:rsidR="00756305" w:rsidRDefault="00756305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3FC7" w14:textId="77777777" w:rsidR="00756305" w:rsidRDefault="00756305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29A60" w14:textId="77777777" w:rsidR="00FC237A" w:rsidRDefault="00FC237A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41FB821F" w14:textId="77777777" w:rsidR="00FC237A" w:rsidRDefault="00FC237A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3FC1" w14:textId="77777777" w:rsidR="00756305" w:rsidRDefault="00756305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9358"/>
      <w:docPartObj>
        <w:docPartGallery w:val="Page Numbers (Top of Page)"/>
        <w:docPartUnique/>
      </w:docPartObj>
    </w:sdtPr>
    <w:sdtContent>
      <w:p w14:paraId="56A6AA5C" w14:textId="52704BB8" w:rsidR="00756305" w:rsidRDefault="0075630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54841" w14:textId="77777777" w:rsidR="00756305" w:rsidRDefault="0075630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9B44" w14:textId="0AE32D5F" w:rsidR="00756305" w:rsidRDefault="00756305">
    <w:pPr>
      <w:pStyle w:val="Antrats"/>
      <w:jc w:val="center"/>
    </w:pPr>
  </w:p>
  <w:p w14:paraId="3618BB1F" w14:textId="77777777" w:rsidR="00756305" w:rsidRDefault="007563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C4B72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52BFA"/>
    <w:multiLevelType w:val="hybridMultilevel"/>
    <w:tmpl w:val="7EFE6FCC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E33D3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A03E7"/>
    <w:multiLevelType w:val="hybridMultilevel"/>
    <w:tmpl w:val="FB78D2C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7551B"/>
    <w:multiLevelType w:val="hybridMultilevel"/>
    <w:tmpl w:val="60DC2C9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22A5D"/>
    <w:multiLevelType w:val="hybridMultilevel"/>
    <w:tmpl w:val="4C06E698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0B11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5C3F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832111"/>
    <w:multiLevelType w:val="hybridMultilevel"/>
    <w:tmpl w:val="60DC2C9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D6D53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53044"/>
    <w:multiLevelType w:val="hybridMultilevel"/>
    <w:tmpl w:val="17A8D37C"/>
    <w:lvl w:ilvl="0" w:tplc="AA586E1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F42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E"/>
    <w:rsid w:val="00017691"/>
    <w:rsid w:val="00023B68"/>
    <w:rsid w:val="00044BD2"/>
    <w:rsid w:val="00054BC5"/>
    <w:rsid w:val="000670EF"/>
    <w:rsid w:val="00075C85"/>
    <w:rsid w:val="000954E0"/>
    <w:rsid w:val="000B1DC7"/>
    <w:rsid w:val="000B2DBF"/>
    <w:rsid w:val="000B48F6"/>
    <w:rsid w:val="000C3DB7"/>
    <w:rsid w:val="000D7F74"/>
    <w:rsid w:val="000E0F6C"/>
    <w:rsid w:val="000E1E33"/>
    <w:rsid w:val="000E4BB9"/>
    <w:rsid w:val="00107198"/>
    <w:rsid w:val="0011169D"/>
    <w:rsid w:val="001149DE"/>
    <w:rsid w:val="00123518"/>
    <w:rsid w:val="00124BB8"/>
    <w:rsid w:val="0013626E"/>
    <w:rsid w:val="001522E3"/>
    <w:rsid w:val="00156E73"/>
    <w:rsid w:val="0016047D"/>
    <w:rsid w:val="00173E2D"/>
    <w:rsid w:val="00190E49"/>
    <w:rsid w:val="001E28AB"/>
    <w:rsid w:val="001E3227"/>
    <w:rsid w:val="001E7106"/>
    <w:rsid w:val="001E7ACF"/>
    <w:rsid w:val="001F6EAE"/>
    <w:rsid w:val="0021788F"/>
    <w:rsid w:val="00221F91"/>
    <w:rsid w:val="00225C59"/>
    <w:rsid w:val="00227D80"/>
    <w:rsid w:val="00243C03"/>
    <w:rsid w:val="00275359"/>
    <w:rsid w:val="00284B82"/>
    <w:rsid w:val="00284D20"/>
    <w:rsid w:val="002A261C"/>
    <w:rsid w:val="002A4C82"/>
    <w:rsid w:val="002B1A19"/>
    <w:rsid w:val="002B4947"/>
    <w:rsid w:val="002B694D"/>
    <w:rsid w:val="002C49B6"/>
    <w:rsid w:val="002C590B"/>
    <w:rsid w:val="002C6415"/>
    <w:rsid w:val="002D2249"/>
    <w:rsid w:val="002D2A56"/>
    <w:rsid w:val="002D3825"/>
    <w:rsid w:val="002D6FCD"/>
    <w:rsid w:val="003323B2"/>
    <w:rsid w:val="0034315C"/>
    <w:rsid w:val="00345BFF"/>
    <w:rsid w:val="00352E84"/>
    <w:rsid w:val="0035374C"/>
    <w:rsid w:val="00356C68"/>
    <w:rsid w:val="00390A31"/>
    <w:rsid w:val="00396132"/>
    <w:rsid w:val="00396FE4"/>
    <w:rsid w:val="003975F0"/>
    <w:rsid w:val="003B7F8F"/>
    <w:rsid w:val="003C4F98"/>
    <w:rsid w:val="003C599D"/>
    <w:rsid w:val="003C6ADD"/>
    <w:rsid w:val="003E5D01"/>
    <w:rsid w:val="003F0BF3"/>
    <w:rsid w:val="003F3522"/>
    <w:rsid w:val="003F3F72"/>
    <w:rsid w:val="00407451"/>
    <w:rsid w:val="00413A6A"/>
    <w:rsid w:val="00413D08"/>
    <w:rsid w:val="00414F4C"/>
    <w:rsid w:val="00423A25"/>
    <w:rsid w:val="00431B65"/>
    <w:rsid w:val="00437DAE"/>
    <w:rsid w:val="004421E8"/>
    <w:rsid w:val="00442B9C"/>
    <w:rsid w:val="0049411C"/>
    <w:rsid w:val="004B3C04"/>
    <w:rsid w:val="004B4A7B"/>
    <w:rsid w:val="004C7AB7"/>
    <w:rsid w:val="004D62B8"/>
    <w:rsid w:val="004D6EA6"/>
    <w:rsid w:val="004E0A38"/>
    <w:rsid w:val="004E1923"/>
    <w:rsid w:val="005126A8"/>
    <w:rsid w:val="00554546"/>
    <w:rsid w:val="00557173"/>
    <w:rsid w:val="00561B40"/>
    <w:rsid w:val="005621D1"/>
    <w:rsid w:val="00565615"/>
    <w:rsid w:val="0056561A"/>
    <w:rsid w:val="00567983"/>
    <w:rsid w:val="0057011D"/>
    <w:rsid w:val="0057095F"/>
    <w:rsid w:val="00593A88"/>
    <w:rsid w:val="00597668"/>
    <w:rsid w:val="005C51F2"/>
    <w:rsid w:val="0065039F"/>
    <w:rsid w:val="00655BCF"/>
    <w:rsid w:val="0066014C"/>
    <w:rsid w:val="00680C24"/>
    <w:rsid w:val="00680F9A"/>
    <w:rsid w:val="00683A91"/>
    <w:rsid w:val="00685BCC"/>
    <w:rsid w:val="00696730"/>
    <w:rsid w:val="00696E7C"/>
    <w:rsid w:val="006B57F7"/>
    <w:rsid w:val="006C13B7"/>
    <w:rsid w:val="006C6E51"/>
    <w:rsid w:val="006D081C"/>
    <w:rsid w:val="006E7C99"/>
    <w:rsid w:val="006F1F3C"/>
    <w:rsid w:val="006F6630"/>
    <w:rsid w:val="00714306"/>
    <w:rsid w:val="00716546"/>
    <w:rsid w:val="00724F5B"/>
    <w:rsid w:val="00743EEA"/>
    <w:rsid w:val="00751A62"/>
    <w:rsid w:val="00756305"/>
    <w:rsid w:val="00764483"/>
    <w:rsid w:val="00770B74"/>
    <w:rsid w:val="007774C0"/>
    <w:rsid w:val="00784C32"/>
    <w:rsid w:val="007A2672"/>
    <w:rsid w:val="007A6977"/>
    <w:rsid w:val="007E1E9C"/>
    <w:rsid w:val="007E5EFE"/>
    <w:rsid w:val="008030FC"/>
    <w:rsid w:val="008147AD"/>
    <w:rsid w:val="00840F95"/>
    <w:rsid w:val="008418EF"/>
    <w:rsid w:val="00856EE0"/>
    <w:rsid w:val="0086039C"/>
    <w:rsid w:val="00861BDE"/>
    <w:rsid w:val="00864E71"/>
    <w:rsid w:val="00872CA1"/>
    <w:rsid w:val="00875FEE"/>
    <w:rsid w:val="00881F7E"/>
    <w:rsid w:val="008A1E80"/>
    <w:rsid w:val="008A4F2B"/>
    <w:rsid w:val="008B38DF"/>
    <w:rsid w:val="008B41FE"/>
    <w:rsid w:val="008C09F4"/>
    <w:rsid w:val="008C34D2"/>
    <w:rsid w:val="008C36CA"/>
    <w:rsid w:val="008C5402"/>
    <w:rsid w:val="008C55F7"/>
    <w:rsid w:val="008D6B2B"/>
    <w:rsid w:val="008E62CB"/>
    <w:rsid w:val="008E634E"/>
    <w:rsid w:val="00901521"/>
    <w:rsid w:val="00920B8B"/>
    <w:rsid w:val="00930DA0"/>
    <w:rsid w:val="009312D0"/>
    <w:rsid w:val="00935B72"/>
    <w:rsid w:val="00947E5F"/>
    <w:rsid w:val="009563B3"/>
    <w:rsid w:val="00970561"/>
    <w:rsid w:val="00971750"/>
    <w:rsid w:val="009A2ACD"/>
    <w:rsid w:val="009A2C5D"/>
    <w:rsid w:val="009B29EA"/>
    <w:rsid w:val="009B68EF"/>
    <w:rsid w:val="009C1722"/>
    <w:rsid w:val="009E285A"/>
    <w:rsid w:val="009E566D"/>
    <w:rsid w:val="00A00CBF"/>
    <w:rsid w:val="00A03B5B"/>
    <w:rsid w:val="00A04DEA"/>
    <w:rsid w:val="00A05586"/>
    <w:rsid w:val="00A110E5"/>
    <w:rsid w:val="00A16CB5"/>
    <w:rsid w:val="00A26935"/>
    <w:rsid w:val="00A44F14"/>
    <w:rsid w:val="00A47218"/>
    <w:rsid w:val="00A50464"/>
    <w:rsid w:val="00A50656"/>
    <w:rsid w:val="00A56CEB"/>
    <w:rsid w:val="00A738AC"/>
    <w:rsid w:val="00A74A2D"/>
    <w:rsid w:val="00A87283"/>
    <w:rsid w:val="00AD710D"/>
    <w:rsid w:val="00B000BA"/>
    <w:rsid w:val="00B01D3F"/>
    <w:rsid w:val="00B0683F"/>
    <w:rsid w:val="00B21E93"/>
    <w:rsid w:val="00B25C52"/>
    <w:rsid w:val="00B53C74"/>
    <w:rsid w:val="00B55042"/>
    <w:rsid w:val="00B63EFE"/>
    <w:rsid w:val="00B70701"/>
    <w:rsid w:val="00B7563D"/>
    <w:rsid w:val="00B83596"/>
    <w:rsid w:val="00B9389F"/>
    <w:rsid w:val="00BB64DD"/>
    <w:rsid w:val="00BC2A71"/>
    <w:rsid w:val="00BD1E69"/>
    <w:rsid w:val="00BD5503"/>
    <w:rsid w:val="00BD5537"/>
    <w:rsid w:val="00BE3F84"/>
    <w:rsid w:val="00BE7219"/>
    <w:rsid w:val="00BF05BF"/>
    <w:rsid w:val="00C03C3C"/>
    <w:rsid w:val="00C17DE1"/>
    <w:rsid w:val="00C202AA"/>
    <w:rsid w:val="00C36B7E"/>
    <w:rsid w:val="00C61DF3"/>
    <w:rsid w:val="00C664FF"/>
    <w:rsid w:val="00C87BA9"/>
    <w:rsid w:val="00C91FE8"/>
    <w:rsid w:val="00C97163"/>
    <w:rsid w:val="00CA11F8"/>
    <w:rsid w:val="00CA168E"/>
    <w:rsid w:val="00CB243A"/>
    <w:rsid w:val="00CC61CF"/>
    <w:rsid w:val="00CC77A7"/>
    <w:rsid w:val="00CE287B"/>
    <w:rsid w:val="00CE3941"/>
    <w:rsid w:val="00CE3F8F"/>
    <w:rsid w:val="00CF7828"/>
    <w:rsid w:val="00D01E5E"/>
    <w:rsid w:val="00D02A1B"/>
    <w:rsid w:val="00D077B9"/>
    <w:rsid w:val="00D23506"/>
    <w:rsid w:val="00D4665B"/>
    <w:rsid w:val="00D47DB7"/>
    <w:rsid w:val="00D504B6"/>
    <w:rsid w:val="00D50DFB"/>
    <w:rsid w:val="00D73A96"/>
    <w:rsid w:val="00D906A5"/>
    <w:rsid w:val="00D96377"/>
    <w:rsid w:val="00DA5921"/>
    <w:rsid w:val="00DA699D"/>
    <w:rsid w:val="00DB0DE7"/>
    <w:rsid w:val="00DB6E52"/>
    <w:rsid w:val="00DD12FA"/>
    <w:rsid w:val="00DD4FE8"/>
    <w:rsid w:val="00DE21B3"/>
    <w:rsid w:val="00DE3401"/>
    <w:rsid w:val="00DF635F"/>
    <w:rsid w:val="00E00426"/>
    <w:rsid w:val="00E0181C"/>
    <w:rsid w:val="00E02254"/>
    <w:rsid w:val="00E04654"/>
    <w:rsid w:val="00E05B45"/>
    <w:rsid w:val="00E115E3"/>
    <w:rsid w:val="00E14185"/>
    <w:rsid w:val="00E25BC0"/>
    <w:rsid w:val="00E2732C"/>
    <w:rsid w:val="00E349CE"/>
    <w:rsid w:val="00E653C0"/>
    <w:rsid w:val="00E94175"/>
    <w:rsid w:val="00E962EE"/>
    <w:rsid w:val="00EA410A"/>
    <w:rsid w:val="00EA70A0"/>
    <w:rsid w:val="00EB600E"/>
    <w:rsid w:val="00EC6C1D"/>
    <w:rsid w:val="00ED688D"/>
    <w:rsid w:val="00F13901"/>
    <w:rsid w:val="00F20A5B"/>
    <w:rsid w:val="00F42F49"/>
    <w:rsid w:val="00F44DB4"/>
    <w:rsid w:val="00F52B64"/>
    <w:rsid w:val="00F62348"/>
    <w:rsid w:val="00FB225C"/>
    <w:rsid w:val="00FB2604"/>
    <w:rsid w:val="00FB68BF"/>
    <w:rsid w:val="00FC237A"/>
    <w:rsid w:val="00FD0DFB"/>
    <w:rsid w:val="00FD2865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93E87"/>
  <w15:docId w15:val="{E42DC798-16E5-44F9-B314-1BFC7D1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E7A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147A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E1E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1E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E1E3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1E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1E3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CA04694CA24A75A9BE4A60700267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CF9A1D-2094-413E-8C0D-7F5A158B9F52}"/>
      </w:docPartPr>
      <w:docPartBody>
        <w:p w:rsidR="00D519A9" w:rsidRDefault="00D83B2A" w:rsidP="00D83B2A">
          <w:pPr>
            <w:pStyle w:val="92CA04694CA24A75A9BE4A6070026736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2A"/>
    <w:rsid w:val="008E1233"/>
    <w:rsid w:val="00C121F7"/>
    <w:rsid w:val="00D519A9"/>
    <w:rsid w:val="00D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92CA04694CA24A75A9BE4A6070026736">
    <w:name w:val="92CA04694CA24A75A9BE4A6070026736"/>
    <w:rsid w:val="00D83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ED64-C20B-4C6E-A36A-53791F99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12</Pages>
  <Words>12847</Words>
  <Characters>7324</Characters>
  <Application>Microsoft Office Word</Application>
  <DocSecurity>0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Valančius</dc:creator>
  <cp:lastModifiedBy>Jurgita Vitė</cp:lastModifiedBy>
  <cp:revision>16</cp:revision>
  <cp:lastPrinted>2019-09-12T15:00:00Z</cp:lastPrinted>
  <dcterms:created xsi:type="dcterms:W3CDTF">2020-05-20T14:20:00Z</dcterms:created>
  <dcterms:modified xsi:type="dcterms:W3CDTF">2020-08-04T13:01:00Z</dcterms:modified>
</cp:coreProperties>
</file>