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9A40A7" w:rsidRDefault="007A6A82" w:rsidP="00E60842">
            <w:pPr>
              <w:jc w:val="center"/>
              <w:rPr>
                <w:sz w:val="24"/>
              </w:rPr>
            </w:pPr>
          </w:p>
        </w:tc>
      </w:tr>
      <w:tr w:rsidR="007A6A82">
        <w:trPr>
          <w:jc w:val="center"/>
        </w:trPr>
        <w:tc>
          <w:tcPr>
            <w:tcW w:w="3284" w:type="dxa"/>
          </w:tcPr>
          <w:p w:rsidR="007A6A82" w:rsidRDefault="007A6A82">
            <w:pPr>
              <w:jc w:val="center"/>
            </w:pPr>
          </w:p>
        </w:tc>
        <w:tc>
          <w:tcPr>
            <w:tcW w:w="2919" w:type="dxa"/>
          </w:tcPr>
          <w:p w:rsidR="007A6A82" w:rsidRDefault="007A6A82" w:rsidP="00FA23C8">
            <w:pPr>
              <w:jc w:val="right"/>
            </w:pPr>
          </w:p>
        </w:tc>
        <w:tc>
          <w:tcPr>
            <w:tcW w:w="3649" w:type="dxa"/>
          </w:tcPr>
          <w:p w:rsidR="007A6A82" w:rsidRPr="00C73CD7" w:rsidRDefault="00FA23C8" w:rsidP="00FA23C8">
            <w:pPr>
              <w:jc w:val="right"/>
              <w:rPr>
                <w:b/>
                <w:bCs/>
                <w:sz w:val="24"/>
                <w:szCs w:val="24"/>
              </w:rPr>
            </w:pPr>
            <w:r w:rsidRPr="00C73CD7">
              <w:rPr>
                <w:b/>
                <w:bCs/>
                <w:sz w:val="24"/>
                <w:szCs w:val="24"/>
              </w:rPr>
              <w:t>Projekto lyginamasis variantas</w:t>
            </w: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C73CD7" w:rsidRDefault="00FA23C8">
      <w:pPr>
        <w:jc w:val="center"/>
        <w:rPr>
          <w:b/>
          <w:sz w:val="28"/>
          <w:szCs w:val="28"/>
        </w:rPr>
      </w:pPr>
      <w:r>
        <w:rPr>
          <w:b/>
          <w:sz w:val="28"/>
          <w:szCs w:val="28"/>
        </w:rPr>
        <w:t>DĖL LIETUVOS RESPUBLIKOS SUSISIEKIMO MINISTRO</w:t>
      </w:r>
    </w:p>
    <w:p w:rsidR="007A6A82" w:rsidRPr="00E60842" w:rsidRDefault="00FA23C8">
      <w:pPr>
        <w:jc w:val="center"/>
        <w:rPr>
          <w:b/>
          <w:sz w:val="28"/>
          <w:szCs w:val="28"/>
        </w:rPr>
      </w:pPr>
      <w:r>
        <w:rPr>
          <w:b/>
          <w:sz w:val="28"/>
          <w:szCs w:val="28"/>
        </w:rPr>
        <w:t xml:space="preserve"> 2016 M. LAPKRIČIO 7 D. ĮSAKYMO NR. 3-371(1.5 E) „DĖL 2014–2020 METŲ EUROPOS SĄJUNGOS FONDŲ INVESTICIJŲ VEIKSMŲ PROGRAMOS 6 PRIORITETO „DARNAUS TRANSPORTO IR PAGRINDINIŲ TINKLŲ INFRASTRUKTŪROS PLĖTRA“ 06.2.1-TID-V-510 PRIEMONĖS „LAIVYBOS SĄLYGŲ VANDENS TRANSPORTE UŽTIKRINIMAS“ PROJEKTŲ FINANSAVIMO SĄLYGŲ APRAŠO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FA23C8">
        <w:rPr>
          <w:sz w:val="24"/>
        </w:rPr>
        <w:t>20</w:t>
      </w:r>
      <w:r w:rsidRPr="00E60842">
        <w:rPr>
          <w:sz w:val="24"/>
        </w:rPr>
        <w:t xml:space="preserve"> m. </w:t>
      </w:r>
      <w:sdt>
        <w:sdtPr>
          <w:rPr>
            <w:sz w:val="24"/>
          </w:rPr>
          <w:id w:val="442125570"/>
          <w:placeholder>
            <w:docPart w:val="0A21CCD4515040E3AE458848C6954B69"/>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50D15812DB9C4674B1F0EF4BC6EF7C3C"/>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Pr="003741DB" w:rsidRDefault="00FA23C8" w:rsidP="003741DB">
      <w:pPr>
        <w:pStyle w:val="Pagrindinistekstas"/>
        <w:rPr>
          <w:strike w:val="0"/>
        </w:rPr>
      </w:pPr>
      <w:r w:rsidRPr="003741DB">
        <w:rPr>
          <w:strike w:val="0"/>
        </w:rPr>
        <w:t>P a k e i č i u 2014–2020 metų Europos Sąjungos fondų investicijų veiksmų programos 6 prioriteto „Darnaus transporto ir pagrindinių tinklų infrastruktūros plėtra“ 06.2.1-TID-V-510 priemonės „Laivybos sąlygų vandens transporte užtikrinimas“ projektų finansavimo sąlygų aprašą, patvirtintą Lietuvos Respublikos susisiekimo ministro 2016 m. lapkričio 7 d. įsakymu Nr. 3-371(1.5 E) „Dėl 2014–2020 metų Europos Sąjungos fondų investicijų veiksmų programos 6 prioriteto „Darnaus transporto ir pagrindinių tinklų infrastruktūros plėtra“ 06.2.1-TID-V-510 priemonės „Laivybos sąlygų vandens transporte užtikrinimas“ projektų finansavimo sąlygų aprašo patvirtinimo“:</w:t>
      </w:r>
    </w:p>
    <w:p w:rsidR="00FA23C8" w:rsidRPr="003741DB" w:rsidRDefault="00FA23C8" w:rsidP="003741DB">
      <w:pPr>
        <w:pStyle w:val="Pagrindinistekstas"/>
        <w:numPr>
          <w:ilvl w:val="0"/>
          <w:numId w:val="1"/>
        </w:numPr>
        <w:rPr>
          <w:strike w:val="0"/>
        </w:rPr>
      </w:pPr>
      <w:r w:rsidRPr="003741DB">
        <w:rPr>
          <w:strike w:val="0"/>
        </w:rPr>
        <w:t>Pakeičiu 7 punktą ir jį išdėstau taip:</w:t>
      </w:r>
    </w:p>
    <w:p w:rsidR="00FA23C8" w:rsidRPr="003741DB" w:rsidRDefault="00FA23C8" w:rsidP="003741DB">
      <w:pPr>
        <w:pStyle w:val="Pagrindinistekstas"/>
        <w:rPr>
          <w:strike w:val="0"/>
        </w:rPr>
      </w:pPr>
      <w:r w:rsidRPr="003741DB">
        <w:rPr>
          <w:strike w:val="0"/>
        </w:rPr>
        <w:t>„</w:t>
      </w:r>
      <w:r w:rsidR="00A1780E" w:rsidRPr="003741DB">
        <w:rPr>
          <w:strike w:val="0"/>
        </w:rPr>
        <w:t xml:space="preserve">7. </w:t>
      </w:r>
      <w:r w:rsidRPr="003741DB">
        <w:rPr>
          <w:strike w:val="0"/>
        </w:rPr>
        <w:t xml:space="preserve">Pagal Aprašą projektams įgyvendinti numatoma skirti iki </w:t>
      </w:r>
      <w:r w:rsidRPr="003741DB">
        <w:t>28 261 121</w:t>
      </w:r>
      <w:r w:rsidRPr="003741DB">
        <w:rPr>
          <w:strike w:val="0"/>
        </w:rPr>
        <w:t xml:space="preserve"> </w:t>
      </w:r>
      <w:r w:rsidR="00A1780E" w:rsidRPr="003741DB">
        <w:rPr>
          <w:b/>
          <w:bCs/>
          <w:strike w:val="0"/>
        </w:rPr>
        <w:t>23 261 121</w:t>
      </w:r>
      <w:r w:rsidR="00A1780E" w:rsidRPr="003741DB">
        <w:rPr>
          <w:strike w:val="0"/>
        </w:rPr>
        <w:t xml:space="preserve"> </w:t>
      </w:r>
      <w:r w:rsidRPr="003741DB">
        <w:rPr>
          <w:strike w:val="0"/>
        </w:rPr>
        <w:t>(dvidešimt</w:t>
      </w:r>
      <w:r w:rsidRPr="003741DB">
        <w:t xml:space="preserve"> aštuonių</w:t>
      </w:r>
      <w:r w:rsidRPr="003741DB">
        <w:rPr>
          <w:strike w:val="0"/>
        </w:rPr>
        <w:t xml:space="preserve"> </w:t>
      </w:r>
      <w:r w:rsidR="00A1780E" w:rsidRPr="003741DB">
        <w:rPr>
          <w:b/>
          <w:bCs/>
          <w:strike w:val="0"/>
        </w:rPr>
        <w:t>trijų</w:t>
      </w:r>
      <w:r w:rsidR="00A1780E" w:rsidRPr="003741DB">
        <w:rPr>
          <w:strike w:val="0"/>
        </w:rPr>
        <w:t xml:space="preserve"> </w:t>
      </w:r>
      <w:r w:rsidRPr="003741DB">
        <w:rPr>
          <w:strike w:val="0"/>
        </w:rPr>
        <w:t>milijonų dviejų šimtų šešiasdešimt vieno tūkstančio vieno šimto dvidešimt vieno)</w:t>
      </w:r>
      <w:r w:rsidRPr="003741DB">
        <w:rPr>
          <w:b/>
          <w:bCs/>
          <w:strike w:val="0"/>
        </w:rPr>
        <w:t xml:space="preserve"> </w:t>
      </w:r>
      <w:r w:rsidRPr="003741DB">
        <w:rPr>
          <w:strike w:val="0"/>
        </w:rPr>
        <w:t xml:space="preserve">euro, iš kurių iki </w:t>
      </w:r>
      <w:r w:rsidRPr="003741DB">
        <w:t> 28 261 121</w:t>
      </w:r>
      <w:r w:rsidRPr="003741DB">
        <w:rPr>
          <w:strike w:val="0"/>
        </w:rPr>
        <w:t xml:space="preserve"> </w:t>
      </w:r>
      <w:r w:rsidR="00A1780E" w:rsidRPr="003741DB">
        <w:rPr>
          <w:b/>
          <w:bCs/>
          <w:strike w:val="0"/>
        </w:rPr>
        <w:t>23 261 121</w:t>
      </w:r>
      <w:r w:rsidR="00A1780E" w:rsidRPr="003741DB">
        <w:rPr>
          <w:strike w:val="0"/>
        </w:rPr>
        <w:t xml:space="preserve"> </w:t>
      </w:r>
      <w:r w:rsidRPr="003741DB">
        <w:rPr>
          <w:strike w:val="0"/>
        </w:rPr>
        <w:t>(dvidešimt</w:t>
      </w:r>
      <w:r w:rsidRPr="003741DB">
        <w:t xml:space="preserve"> aštuonių</w:t>
      </w:r>
      <w:r w:rsidRPr="003741DB">
        <w:rPr>
          <w:strike w:val="0"/>
        </w:rPr>
        <w:t xml:space="preserve"> </w:t>
      </w:r>
      <w:r w:rsidR="00A1780E" w:rsidRPr="003741DB">
        <w:rPr>
          <w:b/>
          <w:bCs/>
          <w:strike w:val="0"/>
        </w:rPr>
        <w:t>trijų</w:t>
      </w:r>
      <w:r w:rsidR="00A1780E" w:rsidRPr="003741DB">
        <w:rPr>
          <w:strike w:val="0"/>
        </w:rPr>
        <w:t xml:space="preserve"> </w:t>
      </w:r>
      <w:r w:rsidRPr="003741DB">
        <w:rPr>
          <w:strike w:val="0"/>
        </w:rPr>
        <w:t>milijonų dviejų šimtų šešiasdešimt vieno tūkstančio vieno šimto dvidešimt vieno)</w:t>
      </w:r>
      <w:r w:rsidRPr="003741DB">
        <w:rPr>
          <w:b/>
          <w:bCs/>
          <w:strike w:val="0"/>
        </w:rPr>
        <w:t xml:space="preserve"> </w:t>
      </w:r>
      <w:r w:rsidRPr="003741DB">
        <w:rPr>
          <w:strike w:val="0"/>
        </w:rPr>
        <w:t>euro – Europos Sąjungos (toliau – ES) struktūrinių fondų (Europos regioninės plėtros fondo) lėšos. Priimdama sprendimą dėl projektų finansavimo, Ministerija turi teisę šiame punkte nurodytas sumas padidinti, neviršydama Priemonių įgyvendinimo plane nurodytos Priemonei skirtos lėšų sumos ir nepažeisdama teisėtų pareiškėjų lūkesčių.“</w:t>
      </w:r>
    </w:p>
    <w:p w:rsidR="00F27A0E" w:rsidRPr="003741DB" w:rsidRDefault="00F27A0E" w:rsidP="003741DB">
      <w:pPr>
        <w:pStyle w:val="Pagrindinistekstas"/>
        <w:numPr>
          <w:ilvl w:val="0"/>
          <w:numId w:val="1"/>
        </w:numPr>
        <w:rPr>
          <w:strike w:val="0"/>
        </w:rPr>
      </w:pPr>
      <w:r w:rsidRPr="003741DB">
        <w:rPr>
          <w:strike w:val="0"/>
        </w:rPr>
        <w:t>Pripažįstu netekusiu galios 23.1.1 papunktį:</w:t>
      </w:r>
    </w:p>
    <w:p w:rsidR="00F27A0E" w:rsidRPr="003741DB" w:rsidRDefault="00F27A0E" w:rsidP="00F27A0E">
      <w:pPr>
        <w:spacing w:line="276" w:lineRule="auto"/>
        <w:ind w:firstLine="1276"/>
        <w:jc w:val="both"/>
        <w:rPr>
          <w:sz w:val="24"/>
          <w:szCs w:val="24"/>
        </w:rPr>
      </w:pPr>
      <w:r w:rsidRPr="003741DB">
        <w:t>„</w:t>
      </w:r>
      <w:r w:rsidRPr="003741DB">
        <w:rPr>
          <w:strike/>
          <w:sz w:val="24"/>
          <w:szCs w:val="24"/>
        </w:rPr>
        <w:t>23.1.1. parengtas statinio projektas (netaikoma, kai taikomos Tarptautinės inžinierių konsultantų federacijos (FIDIC) leidinio „Rangovo projektuojamų statybos ir inžinerinių darbų, elektros ir mechanikos įrenginių projektavimo ir statybos bei įrangos sutarties sąlygos (Geltonoji knyga)“ (toliau – geltonoji knyga) arba lygiavertės kitų tarptautinių organizacijų standartinės statybos sutarčių sąlygos);</w:t>
      </w:r>
      <w:r w:rsidRPr="003741DB">
        <w:rPr>
          <w:sz w:val="24"/>
          <w:szCs w:val="24"/>
        </w:rPr>
        <w:t>“</w:t>
      </w:r>
    </w:p>
    <w:p w:rsidR="00F27A0E" w:rsidRPr="003741DB" w:rsidRDefault="00F27A0E" w:rsidP="003741DB">
      <w:pPr>
        <w:pStyle w:val="Pagrindinistekstas"/>
        <w:numPr>
          <w:ilvl w:val="0"/>
          <w:numId w:val="1"/>
        </w:numPr>
        <w:rPr>
          <w:strike w:val="0"/>
        </w:rPr>
      </w:pPr>
      <w:r w:rsidRPr="003741DB">
        <w:rPr>
          <w:strike w:val="0"/>
        </w:rPr>
        <w:t>Pripažįstu netekusiu galios 23.1.2 papunktį:</w:t>
      </w:r>
    </w:p>
    <w:p w:rsidR="00F27A0E" w:rsidRPr="003741DB" w:rsidRDefault="00F27A0E" w:rsidP="003741DB">
      <w:pPr>
        <w:pStyle w:val="Pagrindinistekstas"/>
        <w:rPr>
          <w:strike w:val="0"/>
        </w:rPr>
      </w:pPr>
      <w:r w:rsidRPr="003741DB">
        <w:rPr>
          <w:strike w:val="0"/>
        </w:rPr>
        <w:lastRenderedPageBreak/>
        <w:t>„</w:t>
      </w:r>
      <w:r w:rsidRPr="003741DB">
        <w:t>23.1.2. gautas statinio projekto ekspertizės paslaugas teikiančio teikėjo</w:t>
      </w:r>
      <w:r w:rsidRPr="003741DB">
        <w:rPr>
          <w:b/>
          <w:bCs/>
        </w:rPr>
        <w:t xml:space="preserve"> </w:t>
      </w:r>
      <w:r w:rsidRPr="003741DB">
        <w:t>aktas su išvada, kad projektą galima tvirtinti</w:t>
      </w:r>
      <w:r w:rsidRPr="003741DB">
        <w:rPr>
          <w:b/>
          <w:bCs/>
        </w:rPr>
        <w:t xml:space="preserve"> </w:t>
      </w:r>
      <w:r w:rsidRPr="003741DB">
        <w:t>(netaikoma, kai taikomos geltonosios knygos arba lygiavertės kitų tarptautinių organizacijų standartinės statybos sutarčių sąlygos);</w:t>
      </w:r>
      <w:r w:rsidRPr="003741DB">
        <w:rPr>
          <w:strike w:val="0"/>
        </w:rPr>
        <w:t>“</w:t>
      </w:r>
    </w:p>
    <w:p w:rsidR="00F27A0E" w:rsidRPr="003741DB" w:rsidRDefault="003741DB" w:rsidP="003741DB">
      <w:pPr>
        <w:pStyle w:val="Pagrindinistekstas"/>
        <w:numPr>
          <w:ilvl w:val="0"/>
          <w:numId w:val="1"/>
        </w:numPr>
        <w:rPr>
          <w:strike w:val="0"/>
        </w:rPr>
      </w:pPr>
      <w:r w:rsidRPr="003741DB">
        <w:rPr>
          <w:strike w:val="0"/>
        </w:rPr>
        <w:t>Pakeičiu 23.1.3 papunktį ir jį išdėstau taip:</w:t>
      </w:r>
    </w:p>
    <w:p w:rsidR="003741DB" w:rsidRPr="003741DB" w:rsidRDefault="003741DB" w:rsidP="003741DB">
      <w:pPr>
        <w:spacing w:line="276" w:lineRule="auto"/>
        <w:ind w:firstLine="1276"/>
        <w:jc w:val="both"/>
        <w:rPr>
          <w:sz w:val="24"/>
          <w:szCs w:val="24"/>
        </w:rPr>
      </w:pPr>
      <w:r w:rsidRPr="003741DB">
        <w:t>„</w:t>
      </w:r>
      <w:r w:rsidRPr="003741DB">
        <w:rPr>
          <w:sz w:val="24"/>
          <w:szCs w:val="24"/>
        </w:rPr>
        <w:t>23.1.3. jeigu, vadovaujantis Lietuvos Respublikos planuojamos ūkinės veiklos poveikio aplinkai vertinimo įstatymu, privaloma atlikti poveikio aplinkai vertinimą, pareiškėjas iki paraiškos pateikimo turi būti parengęs poveikio aplinkai vertinimo ataskaitą ir turėti atsakingos institucijos sprendimą ir atrankos išvadą</w:t>
      </w:r>
      <w:r w:rsidRPr="003741DB">
        <w:rPr>
          <w:b/>
          <w:bCs/>
          <w:sz w:val="24"/>
          <w:szCs w:val="24"/>
        </w:rPr>
        <w:t xml:space="preserve"> </w:t>
      </w:r>
      <w:r w:rsidRPr="00F83CB2">
        <w:rPr>
          <w:strike/>
          <w:sz w:val="24"/>
          <w:szCs w:val="24"/>
        </w:rPr>
        <w:t>(netaikoma, kai taikomos geltonosios knygos arba lygiavertės kitų tarptautinių organizacijų standartinės statybos sutarčių sąlygos)</w:t>
      </w:r>
      <w:r w:rsidRPr="003741DB">
        <w:rPr>
          <w:sz w:val="24"/>
          <w:szCs w:val="24"/>
        </w:rPr>
        <w:t>;</w:t>
      </w:r>
      <w:r w:rsidRPr="003741DB">
        <w:rPr>
          <w:sz w:val="24"/>
          <w:szCs w:val="24"/>
        </w:rPr>
        <w:t>“</w:t>
      </w:r>
    </w:p>
    <w:p w:rsidR="003741DB" w:rsidRPr="003741DB" w:rsidRDefault="003741DB" w:rsidP="003741DB">
      <w:pPr>
        <w:pStyle w:val="Pagrindinistekstas"/>
        <w:numPr>
          <w:ilvl w:val="0"/>
          <w:numId w:val="1"/>
        </w:numPr>
        <w:rPr>
          <w:strike w:val="0"/>
        </w:rPr>
      </w:pPr>
      <w:r w:rsidRPr="003741DB">
        <w:rPr>
          <w:strike w:val="0"/>
        </w:rPr>
        <w:t>Pripažįstu netekusiu galios 23.1.6 papunktį:</w:t>
      </w:r>
    </w:p>
    <w:p w:rsidR="003741DB" w:rsidRPr="003741DB" w:rsidRDefault="003741DB" w:rsidP="003741DB">
      <w:pPr>
        <w:pStyle w:val="Pagrindinistekstas"/>
        <w:rPr>
          <w:strike w:val="0"/>
        </w:rPr>
      </w:pPr>
      <w:r w:rsidRPr="003741DB">
        <w:rPr>
          <w:strike w:val="0"/>
        </w:rPr>
        <w:t>„</w:t>
      </w:r>
      <w:r w:rsidRPr="00F83CB2">
        <w:t>23.1.6. gautas statybą leidžiantis dokumentas (netaikoma, kai taikomos geltonosios knygos arba lygiavertės kitų tarptautinių organizacijų standartinės statybos sutarčių sąlygos);</w:t>
      </w:r>
      <w:r w:rsidRPr="003741DB">
        <w:rPr>
          <w:strike w:val="0"/>
        </w:rPr>
        <w:t>“</w:t>
      </w:r>
    </w:p>
    <w:p w:rsidR="003741DB" w:rsidRPr="003741DB" w:rsidRDefault="003741DB" w:rsidP="003741DB">
      <w:pPr>
        <w:pStyle w:val="Pagrindinistekstas"/>
        <w:numPr>
          <w:ilvl w:val="0"/>
          <w:numId w:val="1"/>
        </w:numPr>
        <w:rPr>
          <w:strike w:val="0"/>
        </w:rPr>
      </w:pPr>
      <w:r w:rsidRPr="003741DB">
        <w:rPr>
          <w:strike w:val="0"/>
        </w:rPr>
        <w:t>Pakeičiu 23.1.7 papunktį ir jį išdėstau taip:</w:t>
      </w:r>
    </w:p>
    <w:p w:rsidR="003741DB" w:rsidRPr="003741DB" w:rsidRDefault="003741DB" w:rsidP="003741DB">
      <w:pPr>
        <w:pStyle w:val="Pagrindinistekstas"/>
        <w:rPr>
          <w:strike w:val="0"/>
        </w:rPr>
      </w:pPr>
      <w:r w:rsidRPr="003741DB">
        <w:rPr>
          <w:strike w:val="0"/>
        </w:rPr>
        <w:t>„</w:t>
      </w:r>
      <w:r w:rsidRPr="003741DB">
        <w:rPr>
          <w:strike w:val="0"/>
        </w:rPr>
        <w:t xml:space="preserve">23.1.7. </w:t>
      </w:r>
      <w:proofErr w:type="spellStart"/>
      <w:r w:rsidRPr="003741DB">
        <w:rPr>
          <w:strike w:val="0"/>
        </w:rPr>
        <w:t>patvirtint</w:t>
      </w:r>
      <w:r w:rsidRPr="00F83CB2">
        <w:t>a</w:t>
      </w:r>
      <w:r w:rsidRPr="003741DB">
        <w:rPr>
          <w:b/>
          <w:bCs/>
          <w:strike w:val="0"/>
        </w:rPr>
        <w:t>os</w:t>
      </w:r>
      <w:proofErr w:type="spellEnd"/>
      <w:r w:rsidRPr="003741DB">
        <w:rPr>
          <w:strike w:val="0"/>
        </w:rPr>
        <w:t xml:space="preserve"> </w:t>
      </w:r>
      <w:r w:rsidRPr="003741DB">
        <w:rPr>
          <w:b/>
          <w:bCs/>
          <w:strike w:val="0"/>
        </w:rPr>
        <w:t>visų projekto veiklų</w:t>
      </w:r>
      <w:r w:rsidRPr="003741DB">
        <w:rPr>
          <w:strike w:val="0"/>
        </w:rPr>
        <w:t xml:space="preserve"> techninė</w:t>
      </w:r>
      <w:r w:rsidRPr="003741DB">
        <w:rPr>
          <w:b/>
          <w:bCs/>
          <w:strike w:val="0"/>
        </w:rPr>
        <w:t xml:space="preserve">s </w:t>
      </w:r>
      <w:proofErr w:type="spellStart"/>
      <w:r w:rsidRPr="003741DB">
        <w:rPr>
          <w:strike w:val="0"/>
        </w:rPr>
        <w:t>užduot</w:t>
      </w:r>
      <w:r w:rsidRPr="00F83CB2">
        <w:t>is</w:t>
      </w:r>
      <w:r w:rsidRPr="003741DB">
        <w:rPr>
          <w:b/>
          <w:bCs/>
          <w:strike w:val="0"/>
        </w:rPr>
        <w:t>ys</w:t>
      </w:r>
      <w:proofErr w:type="spellEnd"/>
      <w:r w:rsidRPr="00F83CB2">
        <w:t xml:space="preserve"> (kai taikomos geltonosios knygos arba lygiavertės kitų tarptautinių organizacijų standartinės statybos sutarčių sąlygos)</w:t>
      </w:r>
      <w:r w:rsidRPr="003741DB">
        <w:rPr>
          <w:strike w:val="0"/>
        </w:rPr>
        <w:t>.</w:t>
      </w:r>
      <w:r w:rsidRPr="003741DB">
        <w:rPr>
          <w:strike w:val="0"/>
        </w:rPr>
        <w:t>“</w:t>
      </w:r>
    </w:p>
    <w:p w:rsidR="003741DB" w:rsidRPr="003741DB" w:rsidRDefault="003741DB" w:rsidP="003741DB">
      <w:pPr>
        <w:pStyle w:val="Pagrindinistekstas"/>
        <w:numPr>
          <w:ilvl w:val="0"/>
          <w:numId w:val="1"/>
        </w:numPr>
        <w:rPr>
          <w:strike w:val="0"/>
        </w:rPr>
      </w:pPr>
      <w:r w:rsidRPr="003741DB">
        <w:rPr>
          <w:strike w:val="0"/>
        </w:rPr>
        <w:t>Pakeičiu 23.3 papunktį ir jį išdėstau taip:</w:t>
      </w:r>
    </w:p>
    <w:p w:rsidR="003741DB" w:rsidRPr="003741DB" w:rsidRDefault="003741DB" w:rsidP="003741DB">
      <w:pPr>
        <w:pStyle w:val="Pagrindinistekstas"/>
        <w:rPr>
          <w:strike w:val="0"/>
        </w:rPr>
      </w:pPr>
      <w:r w:rsidRPr="003741DB">
        <w:rPr>
          <w:strike w:val="0"/>
        </w:rPr>
        <w:t>„</w:t>
      </w:r>
      <w:r w:rsidRPr="003741DB">
        <w:rPr>
          <w:strike w:val="0"/>
        </w:rPr>
        <w:t xml:space="preserve">23.3. iki paraiškos pateikimo pareiškėjas turi būti </w:t>
      </w:r>
      <w:r w:rsidRPr="00F83CB2">
        <w:t>suderinęs su įgyvendinančiąja institucija</w:t>
      </w:r>
      <w:r w:rsidRPr="003741DB">
        <w:rPr>
          <w:strike w:val="0"/>
        </w:rPr>
        <w:t xml:space="preserve"> </w:t>
      </w:r>
      <w:r w:rsidRPr="003741DB">
        <w:rPr>
          <w:b/>
          <w:bCs/>
          <w:strike w:val="0"/>
        </w:rPr>
        <w:t xml:space="preserve">įvykdęs </w:t>
      </w:r>
      <w:r w:rsidRPr="003741DB">
        <w:rPr>
          <w:strike w:val="0"/>
        </w:rPr>
        <w:t xml:space="preserve">bent vienos, Aprašo 9 punkte nurodytos veiklos </w:t>
      </w:r>
      <w:r w:rsidRPr="003741DB">
        <w:rPr>
          <w:b/>
          <w:bCs/>
          <w:strike w:val="0"/>
        </w:rPr>
        <w:t>bent vieno</w:t>
      </w:r>
      <w:r w:rsidRPr="003741DB">
        <w:rPr>
          <w:strike w:val="0"/>
        </w:rPr>
        <w:t xml:space="preserve"> </w:t>
      </w:r>
      <w:proofErr w:type="spellStart"/>
      <w:r w:rsidRPr="003741DB">
        <w:rPr>
          <w:strike w:val="0"/>
        </w:rPr>
        <w:t>vieš</w:t>
      </w:r>
      <w:r w:rsidRPr="00F83CB2">
        <w:t>ųjų</w:t>
      </w:r>
      <w:r w:rsidRPr="003741DB">
        <w:rPr>
          <w:b/>
          <w:bCs/>
          <w:strike w:val="0"/>
        </w:rPr>
        <w:t>ojo</w:t>
      </w:r>
      <w:proofErr w:type="spellEnd"/>
      <w:r w:rsidRPr="003741DB">
        <w:rPr>
          <w:strike w:val="0"/>
        </w:rPr>
        <w:t xml:space="preserve"> </w:t>
      </w:r>
      <w:proofErr w:type="spellStart"/>
      <w:r w:rsidRPr="003741DB">
        <w:rPr>
          <w:strike w:val="0"/>
        </w:rPr>
        <w:t>pirkim</w:t>
      </w:r>
      <w:r w:rsidRPr="00F83CB2">
        <w:t>ų</w:t>
      </w:r>
      <w:r w:rsidRPr="003741DB">
        <w:rPr>
          <w:b/>
          <w:bCs/>
          <w:strike w:val="0"/>
        </w:rPr>
        <w:t>o</w:t>
      </w:r>
      <w:proofErr w:type="spellEnd"/>
      <w:r w:rsidRPr="003741DB">
        <w:rPr>
          <w:strike w:val="0"/>
        </w:rPr>
        <w:t xml:space="preserve"> </w:t>
      </w:r>
      <w:r w:rsidRPr="003741DB">
        <w:rPr>
          <w:b/>
          <w:bCs/>
          <w:strike w:val="0"/>
        </w:rPr>
        <w:t xml:space="preserve">procedūras. </w:t>
      </w:r>
      <w:r w:rsidRPr="00F83CB2">
        <w:t>dokumentus ir įvykdęs šios veiklos viešųjų pirkimų procedūras</w:t>
      </w:r>
      <w:r w:rsidRPr="003741DB">
        <w:rPr>
          <w:strike w:val="0"/>
        </w:rPr>
        <w:t xml:space="preserve"> </w:t>
      </w:r>
      <w:r w:rsidRPr="003741DB">
        <w:rPr>
          <w:b/>
          <w:bCs/>
          <w:strike w:val="0"/>
        </w:rPr>
        <w:t>Įvykdyto viešojo pirkimo dokumentus ir sudarytos viešojo pirkimo sutarties kopiją pareiškėjas turi pateikti įgyvendinančiajai institucijai kartu su paraiška</w:t>
      </w:r>
      <w:r w:rsidRPr="003741DB">
        <w:rPr>
          <w:strike w:val="0"/>
        </w:rPr>
        <w:t>;</w:t>
      </w:r>
      <w:r w:rsidRPr="003741DB">
        <w:rPr>
          <w:strike w:val="0"/>
        </w:rPr>
        <w:t>“</w:t>
      </w:r>
    </w:p>
    <w:p w:rsidR="003741DB" w:rsidRPr="003741DB" w:rsidRDefault="003741DB" w:rsidP="003741DB">
      <w:pPr>
        <w:pStyle w:val="Pagrindinistekstas"/>
        <w:numPr>
          <w:ilvl w:val="0"/>
          <w:numId w:val="1"/>
        </w:numPr>
        <w:rPr>
          <w:strike w:val="0"/>
        </w:rPr>
      </w:pPr>
      <w:r w:rsidRPr="003741DB">
        <w:rPr>
          <w:strike w:val="0"/>
        </w:rPr>
        <w:t>Pripažįstu netekusiu galios 23.4 papunktį:</w:t>
      </w:r>
    </w:p>
    <w:p w:rsidR="003741DB" w:rsidRPr="003741DB" w:rsidRDefault="003741DB" w:rsidP="003741DB">
      <w:pPr>
        <w:pStyle w:val="Pagrindinistekstas"/>
        <w:rPr>
          <w:strike w:val="0"/>
        </w:rPr>
      </w:pPr>
      <w:r w:rsidRPr="003741DB">
        <w:rPr>
          <w:strike w:val="0"/>
        </w:rPr>
        <w:t>„</w:t>
      </w:r>
      <w:r w:rsidRPr="00F83CB2">
        <w:t>23.4. iki paraiškos pateikimo turi būti pasibaigę teisminiai ginčai (jeigu tokių buvo) dėl vykdomų Aprašo 9 punkte nurodytų projekto veiklų viešųjų pirkimų procesų.</w:t>
      </w:r>
      <w:r w:rsidRPr="003741DB">
        <w:rPr>
          <w:strike w:val="0"/>
        </w:rPr>
        <w:t>“</w:t>
      </w:r>
    </w:p>
    <w:p w:rsidR="00366B66" w:rsidRPr="003741DB" w:rsidRDefault="00366B66" w:rsidP="003741DB">
      <w:pPr>
        <w:pStyle w:val="Pagrindinistekstas"/>
        <w:numPr>
          <w:ilvl w:val="0"/>
          <w:numId w:val="1"/>
        </w:numPr>
        <w:rPr>
          <w:strike w:val="0"/>
        </w:rPr>
      </w:pPr>
      <w:bookmarkStart w:id="0" w:name="_Hlk47427594"/>
      <w:r w:rsidRPr="003741DB">
        <w:rPr>
          <w:strike w:val="0"/>
        </w:rPr>
        <w:t>Pakeičiu 61 punktą ir jį išdėstau taip:</w:t>
      </w:r>
    </w:p>
    <w:p w:rsidR="00366B66" w:rsidRPr="003741DB" w:rsidRDefault="00366B66" w:rsidP="003741DB">
      <w:pPr>
        <w:pStyle w:val="Pagrindinistekstas"/>
        <w:rPr>
          <w:strike w:val="0"/>
        </w:rPr>
      </w:pPr>
      <w:r w:rsidRPr="003741DB">
        <w:rPr>
          <w:strike w:val="0"/>
        </w:rPr>
        <w:t xml:space="preserve">„61. Projekto vykdytojas privalo užtikrinti, kad </w:t>
      </w:r>
      <w:r w:rsidR="002C72CA" w:rsidRPr="003741DB">
        <w:rPr>
          <w:b/>
          <w:bCs/>
          <w:strike w:val="0"/>
        </w:rPr>
        <w:t xml:space="preserve">visi </w:t>
      </w:r>
      <w:r w:rsidRPr="003741DB">
        <w:rPr>
          <w:strike w:val="0"/>
        </w:rPr>
        <w:t xml:space="preserve">su projekto įgyvendinimu </w:t>
      </w:r>
      <w:proofErr w:type="spellStart"/>
      <w:r w:rsidRPr="003741DB">
        <w:rPr>
          <w:strike w:val="0"/>
        </w:rPr>
        <w:t>susij</w:t>
      </w:r>
      <w:r w:rsidRPr="00F83CB2">
        <w:t>usios</w:t>
      </w:r>
      <w:r w:rsidR="002C72CA" w:rsidRPr="003741DB">
        <w:rPr>
          <w:b/>
          <w:bCs/>
          <w:strike w:val="0"/>
        </w:rPr>
        <w:t>ę</w:t>
      </w:r>
      <w:proofErr w:type="spellEnd"/>
      <w:r w:rsidR="003C44E6" w:rsidRPr="003741DB">
        <w:rPr>
          <w:b/>
          <w:bCs/>
          <w:strike w:val="0"/>
        </w:rPr>
        <w:t xml:space="preserve"> viešieji pirkimai būtų vykdomi vadovaujantis Lietuvos Respublikos viešųjų pirkimų įstatymu;</w:t>
      </w:r>
      <w:r w:rsidRPr="003741DB">
        <w:rPr>
          <w:strike w:val="0"/>
        </w:rPr>
        <w:t xml:space="preserve"> </w:t>
      </w:r>
      <w:r w:rsidRPr="00F83CB2">
        <w:t>rangos darbų sutartys, kurios bus sudarytos patvirtinus Aprašą ir vykdomos pagal statybos projektą, būtų parengtos vadovaujantis Tarptautinės inžinierių konsultantų federacijos (FIDIC) arba lygiavertėmis kitų tarptautinių organizacijų standartinėmis statybos sutarčių sąlygomis ir</w:t>
      </w:r>
      <w:r w:rsidR="003C44E6" w:rsidRPr="003741DB">
        <w:rPr>
          <w:strike w:val="0"/>
        </w:rPr>
        <w:t xml:space="preserve"> </w:t>
      </w:r>
      <w:r w:rsidR="003C44E6" w:rsidRPr="003741DB">
        <w:rPr>
          <w:b/>
          <w:bCs/>
          <w:strike w:val="0"/>
        </w:rPr>
        <w:t>projekto sutartys turi būti įgyvendinamos vadovaujantis Lietuvos Respublikos teisės aktais. Statyb</w:t>
      </w:r>
      <w:r w:rsidR="00393313" w:rsidRPr="003741DB">
        <w:rPr>
          <w:b/>
          <w:bCs/>
          <w:strike w:val="0"/>
        </w:rPr>
        <w:t>os</w:t>
      </w:r>
      <w:r w:rsidR="003C44E6" w:rsidRPr="003741DB">
        <w:rPr>
          <w:b/>
          <w:bCs/>
          <w:strike w:val="0"/>
        </w:rPr>
        <w:t xml:space="preserve"> darbų projektas turi būti</w:t>
      </w:r>
      <w:r w:rsidRPr="003741DB">
        <w:rPr>
          <w:strike w:val="0"/>
        </w:rPr>
        <w:t xml:space="preserve"> </w:t>
      </w:r>
      <w:proofErr w:type="spellStart"/>
      <w:r w:rsidRPr="003741DB">
        <w:rPr>
          <w:strike w:val="0"/>
        </w:rPr>
        <w:t>įgyvendinam</w:t>
      </w:r>
      <w:r w:rsidRPr="00F83CB2">
        <w:t>os</w:t>
      </w:r>
      <w:r w:rsidR="003C44E6" w:rsidRPr="003741DB">
        <w:rPr>
          <w:b/>
          <w:bCs/>
          <w:strike w:val="0"/>
        </w:rPr>
        <w:t>as</w:t>
      </w:r>
      <w:proofErr w:type="spellEnd"/>
      <w:r w:rsidRPr="003741DB">
        <w:rPr>
          <w:strike w:val="0"/>
        </w:rPr>
        <w:t xml:space="preserve"> vadovaujantis Lietuvos Respublikos statybos įstatymu, statybos techninių reglamentų reikalavimais ir kitais Lietuvos Respublikos teisės aktais.“</w:t>
      </w:r>
    </w:p>
    <w:bookmarkEnd w:id="0"/>
    <w:p w:rsidR="007A6A82" w:rsidRDefault="007A6A82" w:rsidP="003741DB">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FA23C8"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86303E" w:rsidP="003D0A8B">
      <w:pPr>
        <w:framePr w:w="2268" w:h="956" w:hSpace="181" w:wrap="around" w:vAnchor="page" w:hAnchor="page" w:x="1588" w:y="14585" w:anchorLock="1"/>
      </w:pPr>
      <w:r>
        <w:t>Jurgita Vitė</w:t>
      </w:r>
    </w:p>
    <w:sdt>
      <w:sdtPr>
        <w:tag w:val="r32"/>
        <w:id w:val="23876914"/>
        <w:placeholder>
          <w:docPart w:val="FC3FE347DE3647EAADC0271207F3CB65"/>
        </w:placeholder>
        <w:date w:fullDate="2020-08-04T00:00:00Z">
          <w:dateFormat w:val="yyyy-MM-dd"/>
          <w:lid w:val="lt-LT"/>
          <w:storeMappedDataAs w:val="dateTime"/>
          <w:calendar w:val="gregorian"/>
        </w:date>
      </w:sdtPr>
      <w:sdtEndPr/>
      <w:sdtContent>
        <w:p w:rsidR="003D0A8B" w:rsidRDefault="0086303E" w:rsidP="003D0A8B">
          <w:pPr>
            <w:framePr w:w="2268" w:h="956" w:hSpace="181" w:wrap="around" w:vAnchor="page" w:hAnchor="page" w:x="1588" w:y="14585" w:anchorLock="1"/>
          </w:pPr>
          <w:r>
            <w:t>2020-0</w:t>
          </w:r>
          <w:r w:rsidR="003C44E6">
            <w:t>8</w:t>
          </w:r>
          <w:r>
            <w:t>-</w:t>
          </w:r>
          <w:r w:rsidR="003C44E6">
            <w:t>04</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3E6C" w:rsidRDefault="002F3E6C" w:rsidP="00851D60">
      <w:r>
        <w:separator/>
      </w:r>
    </w:p>
  </w:endnote>
  <w:endnote w:type="continuationSeparator" w:id="0">
    <w:p w:rsidR="002F3E6C" w:rsidRDefault="002F3E6C"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3E6C" w:rsidRDefault="002F3E6C" w:rsidP="00851D60">
      <w:r>
        <w:separator/>
      </w:r>
    </w:p>
  </w:footnote>
  <w:footnote w:type="continuationSeparator" w:id="0">
    <w:p w:rsidR="002F3E6C" w:rsidRDefault="002F3E6C"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A562F"/>
    <w:multiLevelType w:val="hybridMultilevel"/>
    <w:tmpl w:val="4D3424FA"/>
    <w:lvl w:ilvl="0" w:tplc="B7443EF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C8"/>
    <w:rsid w:val="0001179A"/>
    <w:rsid w:val="0007605B"/>
    <w:rsid w:val="000C13B5"/>
    <w:rsid w:val="0014473D"/>
    <w:rsid w:val="00150446"/>
    <w:rsid w:val="001C32D0"/>
    <w:rsid w:val="001D5F10"/>
    <w:rsid w:val="00222CC6"/>
    <w:rsid w:val="002631CA"/>
    <w:rsid w:val="00265333"/>
    <w:rsid w:val="002C72CA"/>
    <w:rsid w:val="002D1EEF"/>
    <w:rsid w:val="002F3E6C"/>
    <w:rsid w:val="00305CFD"/>
    <w:rsid w:val="00366B66"/>
    <w:rsid w:val="003741DB"/>
    <w:rsid w:val="00393313"/>
    <w:rsid w:val="003958B0"/>
    <w:rsid w:val="003C44E6"/>
    <w:rsid w:val="003D0A8B"/>
    <w:rsid w:val="003E1886"/>
    <w:rsid w:val="00426E09"/>
    <w:rsid w:val="00427805"/>
    <w:rsid w:val="00473E1F"/>
    <w:rsid w:val="00476FAA"/>
    <w:rsid w:val="004B42A8"/>
    <w:rsid w:val="004D05B7"/>
    <w:rsid w:val="004E4AA4"/>
    <w:rsid w:val="0050383B"/>
    <w:rsid w:val="0051665C"/>
    <w:rsid w:val="005615AD"/>
    <w:rsid w:val="00570C71"/>
    <w:rsid w:val="00581CC8"/>
    <w:rsid w:val="005922DB"/>
    <w:rsid w:val="005C7353"/>
    <w:rsid w:val="005F64C0"/>
    <w:rsid w:val="00605429"/>
    <w:rsid w:val="006340CF"/>
    <w:rsid w:val="006E5A80"/>
    <w:rsid w:val="006F2E83"/>
    <w:rsid w:val="006F39E2"/>
    <w:rsid w:val="00710C6C"/>
    <w:rsid w:val="0071597C"/>
    <w:rsid w:val="007573C0"/>
    <w:rsid w:val="0077715E"/>
    <w:rsid w:val="00791D5D"/>
    <w:rsid w:val="007A6A82"/>
    <w:rsid w:val="007E3C02"/>
    <w:rsid w:val="007F4DE7"/>
    <w:rsid w:val="00802FA9"/>
    <w:rsid w:val="0083061E"/>
    <w:rsid w:val="00851D60"/>
    <w:rsid w:val="0086303E"/>
    <w:rsid w:val="00880909"/>
    <w:rsid w:val="008825A7"/>
    <w:rsid w:val="00891484"/>
    <w:rsid w:val="008B04CC"/>
    <w:rsid w:val="00905FF2"/>
    <w:rsid w:val="00990E31"/>
    <w:rsid w:val="009A40A7"/>
    <w:rsid w:val="009B3194"/>
    <w:rsid w:val="009C27D6"/>
    <w:rsid w:val="009E4607"/>
    <w:rsid w:val="009F3233"/>
    <w:rsid w:val="00A11559"/>
    <w:rsid w:val="00A1780E"/>
    <w:rsid w:val="00AD0460"/>
    <w:rsid w:val="00AD361B"/>
    <w:rsid w:val="00B744AC"/>
    <w:rsid w:val="00BA2772"/>
    <w:rsid w:val="00BB2AE7"/>
    <w:rsid w:val="00C057AE"/>
    <w:rsid w:val="00C070DC"/>
    <w:rsid w:val="00C1537E"/>
    <w:rsid w:val="00C73CD7"/>
    <w:rsid w:val="00CF72EC"/>
    <w:rsid w:val="00D32ADA"/>
    <w:rsid w:val="00D528BF"/>
    <w:rsid w:val="00D759D7"/>
    <w:rsid w:val="00DB4192"/>
    <w:rsid w:val="00E07117"/>
    <w:rsid w:val="00E60842"/>
    <w:rsid w:val="00E667D8"/>
    <w:rsid w:val="00E77588"/>
    <w:rsid w:val="00EC1B50"/>
    <w:rsid w:val="00EE30AF"/>
    <w:rsid w:val="00F27A0E"/>
    <w:rsid w:val="00F61B29"/>
    <w:rsid w:val="00F7737E"/>
    <w:rsid w:val="00F83085"/>
    <w:rsid w:val="00F83CB2"/>
    <w:rsid w:val="00F879EC"/>
    <w:rsid w:val="00FA2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259A3"/>
  <w15:docId w15:val="{185A37D5-9740-450D-BFE8-C94059D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741DB"/>
    <w:pPr>
      <w:tabs>
        <w:tab w:val="left" w:pos="720"/>
      </w:tabs>
      <w:spacing w:line="276" w:lineRule="auto"/>
      <w:ind w:firstLine="1247"/>
      <w:jc w:val="both"/>
    </w:pPr>
    <w:rPr>
      <w:rFonts w:eastAsia="Calibri"/>
      <w:strike/>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21CCD4515040E3AE458848C6954B69"/>
        <w:category>
          <w:name w:val="Bendrosios nuostatos"/>
          <w:gallery w:val="placeholder"/>
        </w:category>
        <w:types>
          <w:type w:val="bbPlcHdr"/>
        </w:types>
        <w:behaviors>
          <w:behavior w:val="content"/>
        </w:behaviors>
        <w:guid w:val="{74658452-9773-4101-A84C-4254993DB7C9}"/>
      </w:docPartPr>
      <w:docPartBody>
        <w:p w:rsidR="001E4751" w:rsidRDefault="005B4F59">
          <w:pPr>
            <w:pStyle w:val="0A21CCD4515040E3AE458848C6954B69"/>
          </w:pPr>
          <w:r w:rsidRPr="00E60842">
            <w:rPr>
              <w:sz w:val="24"/>
            </w:rPr>
            <w:t>_________ __</w:t>
          </w:r>
        </w:p>
      </w:docPartBody>
    </w:docPart>
    <w:docPart>
      <w:docPartPr>
        <w:name w:val="50D15812DB9C4674B1F0EF4BC6EF7C3C"/>
        <w:category>
          <w:name w:val="Bendrosios nuostatos"/>
          <w:gallery w:val="placeholder"/>
        </w:category>
        <w:types>
          <w:type w:val="bbPlcHdr"/>
        </w:types>
        <w:behaviors>
          <w:behavior w:val="content"/>
        </w:behaviors>
        <w:guid w:val="{82699BED-BFD9-4C7D-831E-6E3C33F2DE57}"/>
      </w:docPartPr>
      <w:docPartBody>
        <w:p w:rsidR="001E4751" w:rsidRDefault="005B4F59">
          <w:pPr>
            <w:pStyle w:val="50D15812DB9C4674B1F0EF4BC6EF7C3C"/>
          </w:pPr>
          <w:r w:rsidRPr="008825A7">
            <w:rPr>
              <w:sz w:val="24"/>
            </w:rPr>
            <w:t>____</w:t>
          </w:r>
        </w:p>
      </w:docPartBody>
    </w:docPart>
    <w:docPart>
      <w:docPartPr>
        <w:name w:val="FC3FE347DE3647EAADC0271207F3CB65"/>
        <w:category>
          <w:name w:val="Bendrosios nuostatos"/>
          <w:gallery w:val="placeholder"/>
        </w:category>
        <w:types>
          <w:type w:val="bbPlcHdr"/>
        </w:types>
        <w:behaviors>
          <w:behavior w:val="content"/>
        </w:behaviors>
        <w:guid w:val="{AD5854C2-C4BB-450A-800D-1CB24135494D}"/>
      </w:docPartPr>
      <w:docPartBody>
        <w:p w:rsidR="001E4751" w:rsidRDefault="005B4F59">
          <w:pPr>
            <w:pStyle w:val="FC3FE347DE3647EAADC0271207F3CB65"/>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59"/>
    <w:rsid w:val="001E4751"/>
    <w:rsid w:val="00213D75"/>
    <w:rsid w:val="003B6EAD"/>
    <w:rsid w:val="003E369A"/>
    <w:rsid w:val="005B4F59"/>
    <w:rsid w:val="00764314"/>
    <w:rsid w:val="009D154E"/>
    <w:rsid w:val="00A410FD"/>
    <w:rsid w:val="00BC2F4D"/>
    <w:rsid w:val="00E24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046F2DC40A504A91A21C39C743ACB7B4">
    <w:name w:val="046F2DC40A504A91A21C39C743ACB7B4"/>
  </w:style>
  <w:style w:type="paragraph" w:customStyle="1" w:styleId="0A21CCD4515040E3AE458848C6954B69">
    <w:name w:val="0A21CCD4515040E3AE458848C6954B69"/>
  </w:style>
  <w:style w:type="paragraph" w:customStyle="1" w:styleId="50D15812DB9C4674B1F0EF4BC6EF7C3C">
    <w:name w:val="50D15812DB9C4674B1F0EF4BC6EF7C3C"/>
  </w:style>
  <w:style w:type="paragraph" w:customStyle="1" w:styleId="3279FB2D420949569C45021C11D07D18">
    <w:name w:val="3279FB2D420949569C45021C11D07D18"/>
  </w:style>
  <w:style w:type="paragraph" w:customStyle="1" w:styleId="434107E4725B45EB8E35FF1A96097F7E">
    <w:name w:val="434107E4725B45EB8E35FF1A96097F7E"/>
  </w:style>
  <w:style w:type="paragraph" w:customStyle="1" w:styleId="CBD220768BF6487B8F88CFC6FDC87FF1">
    <w:name w:val="CBD220768BF6487B8F88CFC6FDC87FF1"/>
  </w:style>
  <w:style w:type="paragraph" w:customStyle="1" w:styleId="FC3FE347DE3647EAADC0271207F3CB65">
    <w:name w:val="FC3FE347DE3647EAADC0271207F3C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213</TotalTime>
  <Pages>2</Pages>
  <Words>3267</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10</cp:revision>
  <cp:lastPrinted>2001-05-19T14:01:00Z</cp:lastPrinted>
  <dcterms:created xsi:type="dcterms:W3CDTF">2020-07-24T10:22:00Z</dcterms:created>
  <dcterms:modified xsi:type="dcterms:W3CDTF">2020-08-04T11:42:00Z</dcterms:modified>
</cp:coreProperties>
</file>