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1F604823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PROJEKTUI, PATEIKTAM PAGAL</w:t>
      </w:r>
      <w:r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0B21ACE7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EC4DEA">
        <w:rPr>
          <w:szCs w:val="24"/>
          <w:lang w:eastAsia="lt-LT"/>
        </w:rPr>
        <w:t xml:space="preserve">rugpjūčio </w:t>
      </w:r>
      <w:r w:rsidR="00682951">
        <w:rPr>
          <w:szCs w:val="24"/>
          <w:lang w:eastAsia="lt-LT"/>
        </w:rPr>
        <w:t>11</w:t>
      </w:r>
      <w:r>
        <w:rPr>
          <w:szCs w:val="24"/>
          <w:lang w:eastAsia="lt-LT"/>
        </w:rPr>
        <w:t xml:space="preserve"> d. Nr. 1</w:t>
      </w:r>
      <w:r w:rsidR="001E7B74">
        <w:rPr>
          <w:szCs w:val="24"/>
          <w:lang w:eastAsia="lt-LT"/>
        </w:rPr>
        <w:t>-</w:t>
      </w:r>
      <w:r w:rsidR="00682951">
        <w:rPr>
          <w:szCs w:val="24"/>
          <w:lang w:eastAsia="lt-LT"/>
        </w:rPr>
        <w:t>245</w:t>
      </w:r>
      <w:bookmarkStart w:id="0" w:name="_GoBack"/>
      <w:bookmarkEnd w:id="0"/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02A34E41" w:rsidR="00AF4EC2" w:rsidRDefault="00972ADD">
      <w:pPr>
        <w:overflowPunct w:val="0"/>
        <w:ind w:firstLine="720"/>
        <w:jc w:val="both"/>
        <w:textAlignment w:val="baseline"/>
        <w:rPr>
          <w:color w:val="000000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>Energijos efektyvumo ir atsinaujinančių išteklių energijos gamybos ir naudojimo skatinimas</w:t>
      </w:r>
      <w:r>
        <w:rPr>
          <w:color w:val="000000"/>
          <w:szCs w:val="24"/>
          <w:lang w:eastAsia="lt-LT"/>
        </w:rPr>
        <w:t>“ </w:t>
      </w:r>
      <w:r>
        <w:rPr>
          <w:bCs/>
          <w:caps/>
          <w:color w:val="000000"/>
          <w:szCs w:val="24"/>
          <w:lang w:eastAsia="lt-LT"/>
        </w:rPr>
        <w:t>04.3.1-</w:t>
      </w:r>
      <w:r w:rsidR="00AF4EC2">
        <w:rPr>
          <w:bCs/>
          <w:caps/>
          <w:color w:val="000000"/>
          <w:szCs w:val="24"/>
          <w:lang w:eastAsia="lt-LT"/>
        </w:rPr>
        <w:t>LVPA</w:t>
      </w:r>
      <w:r>
        <w:rPr>
          <w:bCs/>
          <w:caps/>
          <w:color w:val="000000"/>
          <w:szCs w:val="24"/>
          <w:lang w:eastAsia="lt-LT"/>
        </w:rPr>
        <w:t>-T-11</w:t>
      </w:r>
      <w:r w:rsidR="00AF4EC2">
        <w:rPr>
          <w:bCs/>
          <w:caps/>
          <w:color w:val="000000"/>
          <w:szCs w:val="24"/>
          <w:lang w:eastAsia="lt-LT"/>
        </w:rPr>
        <w:t>6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priemonės</w:t>
      </w:r>
      <w:r>
        <w:rPr>
          <w:bCs/>
          <w:caps/>
          <w:color w:val="000000"/>
          <w:szCs w:val="24"/>
          <w:lang w:eastAsia="lt-LT"/>
        </w:rPr>
        <w:t xml:space="preserve"> „</w:t>
      </w:r>
      <w:r w:rsidR="00AF4EC2">
        <w:rPr>
          <w:bCs/>
          <w:color w:val="000000"/>
          <w:szCs w:val="24"/>
          <w:lang w:eastAsia="lt-LT"/>
        </w:rPr>
        <w:t>Gatvių apšvietimo modernizavimas</w:t>
      </w:r>
      <w:r>
        <w:rPr>
          <w:bCs/>
          <w:color w:val="000000"/>
          <w:szCs w:val="24"/>
          <w:lang w:eastAsia="lt-LT"/>
        </w:rPr>
        <w:t>“ projektų finansavimo sąlygų aprašo Nr. 1 patvirtinimo</w:t>
      </w:r>
      <w:r>
        <w:rPr>
          <w:szCs w:val="24"/>
          <w:lang w:eastAsia="lt-LT"/>
        </w:rPr>
        <w:t xml:space="preserve">“, </w:t>
      </w:r>
      <w:r w:rsidR="00AF4EC2">
        <w:rPr>
          <w:szCs w:val="24"/>
          <w:lang w:eastAsia="lt-LT"/>
        </w:rPr>
        <w:t>59</w:t>
      </w:r>
      <w:r>
        <w:rPr>
          <w:szCs w:val="24"/>
          <w:lang w:eastAsia="lt-LT"/>
        </w:rPr>
        <w:t xml:space="preserve"> punktu </w:t>
      </w:r>
      <w:r>
        <w:rPr>
          <w:color w:val="000000"/>
          <w:szCs w:val="24"/>
          <w:lang w:eastAsia="lt-LT"/>
        </w:rPr>
        <w:t>ir atsižvelgdamas į</w:t>
      </w:r>
      <w:r w:rsidR="00AF4EC2">
        <w:rPr>
          <w:color w:val="000000"/>
        </w:rPr>
        <w:t xml:space="preserve"> viešosios įstaigos Lietuvos verslo paramos agentūros 2020</w:t>
      </w:r>
      <w:r w:rsidR="00363015">
        <w:rPr>
          <w:color w:val="000000"/>
        </w:rPr>
        <w:t xml:space="preserve"> m. rugpj</w:t>
      </w:r>
      <w:r w:rsidR="00E15485">
        <w:rPr>
          <w:color w:val="000000"/>
        </w:rPr>
        <w:t xml:space="preserve">ūčio </w:t>
      </w:r>
      <w:r w:rsidR="00EE25C7">
        <w:rPr>
          <w:color w:val="000000"/>
        </w:rPr>
        <w:t>10</w:t>
      </w:r>
      <w:r w:rsidR="00E15485">
        <w:rPr>
          <w:color w:val="000000"/>
        </w:rPr>
        <w:t xml:space="preserve"> </w:t>
      </w:r>
      <w:r w:rsidR="00AF4EC2">
        <w:rPr>
          <w:color w:val="000000"/>
        </w:rPr>
        <w:t xml:space="preserve">d. raštu Nr. </w:t>
      </w:r>
      <w:r w:rsidR="00E15485" w:rsidRPr="00E15485">
        <w:rPr>
          <w:color w:val="000000"/>
        </w:rPr>
        <w:t>R4-32</w:t>
      </w:r>
      <w:r w:rsidR="00D25A0B">
        <w:rPr>
          <w:color w:val="000000"/>
        </w:rPr>
        <w:t>42</w:t>
      </w:r>
      <w:r w:rsidR="00AF4EC2">
        <w:rPr>
          <w:color w:val="000000"/>
        </w:rPr>
        <w:t xml:space="preserve"> pateiktą</w:t>
      </w:r>
      <w:r w:rsidR="00FC1106">
        <w:rPr>
          <w:color w:val="000000"/>
        </w:rPr>
        <w:t xml:space="preserve"> 2020 m. </w:t>
      </w:r>
      <w:r w:rsidR="00CD29EB">
        <w:rPr>
          <w:color w:val="000000"/>
        </w:rPr>
        <w:t xml:space="preserve">rugpjūčio </w:t>
      </w:r>
      <w:r w:rsidR="004C77D4">
        <w:rPr>
          <w:color w:val="000000"/>
        </w:rPr>
        <w:t>10</w:t>
      </w:r>
      <w:r w:rsidR="00FC1106">
        <w:rPr>
          <w:color w:val="000000"/>
        </w:rPr>
        <w:t xml:space="preserve"> d.</w:t>
      </w:r>
      <w:r w:rsidR="00AF4EC2">
        <w:rPr>
          <w:color w:val="000000"/>
        </w:rPr>
        <w:t xml:space="preserve"> </w:t>
      </w:r>
      <w:r w:rsidR="00C932B6">
        <w:rPr>
          <w:color w:val="000000"/>
          <w:szCs w:val="24"/>
          <w:lang w:eastAsia="lt-LT"/>
        </w:rPr>
        <w:t xml:space="preserve">projektų tinkamumo finansuoti vertinimo </w:t>
      </w:r>
      <w:r w:rsidR="00C932B6">
        <w:rPr>
          <w:color w:val="000000"/>
        </w:rPr>
        <w:t>ataskaitą</w:t>
      </w:r>
      <w:r w:rsidR="00975298">
        <w:rPr>
          <w:color w:val="000000"/>
        </w:rPr>
        <w:t xml:space="preserve"> Nr. </w:t>
      </w:r>
      <w:r w:rsidR="004C77D4">
        <w:t>4</w:t>
      </w:r>
      <w:r w:rsidR="004C77D4" w:rsidRPr="009876DA">
        <w:t>(15.2.2-57)</w:t>
      </w:r>
      <w:r w:rsidR="00FC1106">
        <w:rPr>
          <w:color w:val="000000"/>
        </w:rPr>
        <w:t>:</w:t>
      </w:r>
    </w:p>
    <w:p w14:paraId="6B5707ED" w14:textId="77777777" w:rsidR="00FC1106" w:rsidRDefault="00FC1106" w:rsidP="00FC1106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 k i r i u šio įsakymo priede nurodytam iš Europos Sąjungos struktūrinių fondų lėšų bendrai finansuojamam projektui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7E155DE0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FC1106">
        <w:rPr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>Žygimantas Vaičiūnas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438AB38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20</w:t>
      </w:r>
      <w:r>
        <w:rPr>
          <w:color w:val="000000"/>
          <w:szCs w:val="24"/>
          <w:lang w:eastAsia="lt-LT"/>
        </w:rPr>
        <w:t xml:space="preserve"> m. </w:t>
      </w:r>
      <w:r w:rsidR="00FA2C57">
        <w:rPr>
          <w:color w:val="000000"/>
          <w:szCs w:val="24"/>
          <w:lang w:eastAsia="lt-LT"/>
        </w:rPr>
        <w:t>rugpjūčio</w:t>
      </w:r>
      <w:r w:rsidR="00FC1106">
        <w:rPr>
          <w:color w:val="000000"/>
          <w:szCs w:val="24"/>
          <w:lang w:eastAsia="lt-LT"/>
        </w:rPr>
        <w:t xml:space="preserve"> </w:t>
      </w:r>
      <w:r w:rsidR="00682951">
        <w:rPr>
          <w:color w:val="000000"/>
          <w:szCs w:val="24"/>
          <w:lang w:eastAsia="lt-LT"/>
        </w:rPr>
        <w:t>11</w:t>
      </w:r>
      <w:r>
        <w:rPr>
          <w:color w:val="000000"/>
          <w:szCs w:val="24"/>
          <w:lang w:eastAsia="lt-LT"/>
        </w:rPr>
        <w:t xml:space="preserve"> d. įsakymo Nr. 1-</w:t>
      </w:r>
      <w:r w:rsidR="00682951">
        <w:rPr>
          <w:color w:val="000000"/>
          <w:szCs w:val="24"/>
          <w:lang w:eastAsia="lt-LT"/>
        </w:rPr>
        <w:t>245</w:t>
      </w:r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118FA7BF" w14:textId="5824DD9B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FINANSUOJAMAS PROJEKTAS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4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2976"/>
        <w:gridCol w:w="1418"/>
        <w:gridCol w:w="1138"/>
        <w:gridCol w:w="1134"/>
        <w:gridCol w:w="1555"/>
        <w:gridCol w:w="1567"/>
      </w:tblGrid>
      <w:tr w:rsidR="00652736" w14:paraId="4367E4C5" w14:textId="77777777" w:rsidTr="006130B9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652736" w:rsidRDefault="00972ADD" w:rsidP="00FC49AE">
            <w:pPr>
              <w:ind w:right="-11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juridinio asmens kodas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652736" w14:paraId="44B1156E" w14:textId="77777777" w:rsidTr="006130B9">
        <w:trPr>
          <w:trHeight w:val="37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652736" w:rsidRDefault="00972ADD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652736" w:rsidRDefault="00972ADD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652736" w14:paraId="35EE9F6D" w14:textId="77777777" w:rsidTr="006130B9">
        <w:trPr>
          <w:trHeight w:val="13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177" w14:textId="77777777" w:rsidR="001C688B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Europos Sąjungos struktūrinių fondų lėšos </w:t>
            </w:r>
          </w:p>
          <w:p w14:paraId="18E8D27B" w14:textId="796BC12E" w:rsidR="00652736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iki, Eur: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44EC2EC0" w:rsidR="00652736" w:rsidRDefault="00972ADD" w:rsidP="001C688B">
            <w:pPr>
              <w:ind w:right="-97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</w:t>
            </w:r>
            <w:r w:rsidR="001C688B">
              <w:rPr>
                <w:rFonts w:eastAsia="Calibri"/>
                <w:b/>
                <w:lang w:eastAsia="lt-LT"/>
              </w:rPr>
              <w:t xml:space="preserve"> </w:t>
            </w:r>
            <w:r>
              <w:rPr>
                <w:rFonts w:eastAsia="Calibri"/>
                <w:b/>
                <w:lang w:eastAsia="lt-LT"/>
              </w:rPr>
              <w:t>Eur:</w:t>
            </w:r>
          </w:p>
        </w:tc>
      </w:tr>
      <w:tr w:rsidR="00305CC4" w14:paraId="65C6B60D" w14:textId="77777777" w:rsidTr="006130B9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27D269E2" w:rsidR="00305CC4" w:rsidRPr="00FC1106" w:rsidRDefault="00305CC4" w:rsidP="00305CC4">
            <w:pPr>
              <w:ind w:right="-108"/>
              <w:rPr>
                <w:b/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04.3.1-LVPA-T-116-01-000</w:t>
            </w: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1041D1BB" w:rsidR="00305CC4" w:rsidRPr="00FC1106" w:rsidRDefault="00305CC4" w:rsidP="00305CC4">
            <w:pPr>
              <w:ind w:right="-113"/>
              <w:rPr>
                <w:color w:val="000000"/>
                <w:szCs w:val="24"/>
                <w:lang w:eastAsia="lt-LT"/>
              </w:rPr>
            </w:pPr>
            <w:r w:rsidRPr="00A4059A">
              <w:rPr>
                <w:color w:val="000000"/>
                <w:szCs w:val="24"/>
                <w:lang w:eastAsia="lt-LT"/>
              </w:rPr>
              <w:t>Kazlų Rūdos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132" w14:textId="2A221583" w:rsidR="00305CC4" w:rsidRPr="007F588D" w:rsidRDefault="00B73130" w:rsidP="00305CC4">
            <w:pPr>
              <w:ind w:left="-111" w:right="-110"/>
              <w:jc w:val="both"/>
              <w:rPr>
                <w:color w:val="000000"/>
                <w:szCs w:val="24"/>
                <w:lang w:eastAsia="lt-LT"/>
              </w:rPr>
            </w:pPr>
            <w:r w:rsidRPr="00B73130">
              <w:rPr>
                <w:color w:val="000000"/>
                <w:szCs w:val="24"/>
                <w:lang w:eastAsia="lt-LT"/>
              </w:rPr>
              <w:t>188777932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5305D6F7" w:rsidR="00305CC4" w:rsidRPr="00FC1106" w:rsidRDefault="00305CC4" w:rsidP="00305CC4">
            <w:pPr>
              <w:rPr>
                <w:color w:val="000000"/>
                <w:szCs w:val="24"/>
                <w:lang w:eastAsia="lt-LT"/>
              </w:rPr>
            </w:pPr>
            <w:r w:rsidRPr="00DD2E75">
              <w:rPr>
                <w:color w:val="000000"/>
                <w:szCs w:val="24"/>
                <w:lang w:eastAsia="lt-LT"/>
              </w:rPr>
              <w:t>Kazlų Rūdos savivaldybės gyvenviečių gatvių apšvietimo modernizavimas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080DCCFA" w:rsidR="00305CC4" w:rsidRPr="00FC1106" w:rsidRDefault="00305CC4" w:rsidP="00305CC4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DD2E75">
              <w:rPr>
                <w:color w:val="000000"/>
                <w:szCs w:val="24"/>
                <w:lang w:eastAsia="lt-LT"/>
              </w:rPr>
              <w:t>260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DD2E75">
              <w:rPr>
                <w:color w:val="000000"/>
                <w:szCs w:val="24"/>
                <w:lang w:eastAsia="lt-LT"/>
              </w:rPr>
              <w:t>038,22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305CC4" w:rsidRPr="00FC1106" w:rsidRDefault="00305CC4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305CC4" w:rsidRPr="00FC1106" w:rsidRDefault="00305CC4" w:rsidP="00305CC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F4A77" w14:textId="75DA8927" w:rsidR="00305CC4" w:rsidRPr="00FC1106" w:rsidRDefault="00305CC4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2E75">
              <w:rPr>
                <w:color w:val="000000"/>
                <w:szCs w:val="24"/>
                <w:lang w:eastAsia="lt-LT"/>
              </w:rPr>
              <w:t>260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DD2E75">
              <w:rPr>
                <w:color w:val="000000"/>
                <w:szCs w:val="24"/>
                <w:lang w:eastAsia="lt-LT"/>
              </w:rPr>
              <w:t>038,22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305CC4" w:rsidRPr="00FC1106" w:rsidRDefault="00305CC4" w:rsidP="00305CC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3430FCE" w14:textId="77777777" w:rsidR="00652736" w:rsidRDefault="00972ADD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p w14:paraId="0EC207B6" w14:textId="77777777" w:rsidR="00652736" w:rsidRDefault="00652736">
      <w:pPr>
        <w:jc w:val="both"/>
        <w:rPr>
          <w:b/>
          <w:sz w:val="20"/>
        </w:rPr>
      </w:pPr>
    </w:p>
    <w:sectPr w:rsidR="00652736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E2AFC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37EFA68E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C448D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77B5DAE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180947"/>
    <w:rsid w:val="001C53B6"/>
    <w:rsid w:val="001C688B"/>
    <w:rsid w:val="001E7B74"/>
    <w:rsid w:val="001F7727"/>
    <w:rsid w:val="002B11D8"/>
    <w:rsid w:val="002B56C5"/>
    <w:rsid w:val="002D5FF3"/>
    <w:rsid w:val="00305CC4"/>
    <w:rsid w:val="00363015"/>
    <w:rsid w:val="003E1F7A"/>
    <w:rsid w:val="00466BFF"/>
    <w:rsid w:val="004B17AF"/>
    <w:rsid w:val="004C77D4"/>
    <w:rsid w:val="00510C41"/>
    <w:rsid w:val="00580A46"/>
    <w:rsid w:val="006130B9"/>
    <w:rsid w:val="00652736"/>
    <w:rsid w:val="00662071"/>
    <w:rsid w:val="00682951"/>
    <w:rsid w:val="006A620F"/>
    <w:rsid w:val="007059D7"/>
    <w:rsid w:val="007F2D36"/>
    <w:rsid w:val="007F588D"/>
    <w:rsid w:val="00833D07"/>
    <w:rsid w:val="008F75B6"/>
    <w:rsid w:val="00921253"/>
    <w:rsid w:val="00972ADD"/>
    <w:rsid w:val="00975298"/>
    <w:rsid w:val="00A24643"/>
    <w:rsid w:val="00A4059A"/>
    <w:rsid w:val="00AF4EC2"/>
    <w:rsid w:val="00B73130"/>
    <w:rsid w:val="00BA0D90"/>
    <w:rsid w:val="00BB1EAD"/>
    <w:rsid w:val="00C04706"/>
    <w:rsid w:val="00C932B6"/>
    <w:rsid w:val="00CD29EB"/>
    <w:rsid w:val="00D25A0B"/>
    <w:rsid w:val="00D311E7"/>
    <w:rsid w:val="00D67882"/>
    <w:rsid w:val="00DA23A2"/>
    <w:rsid w:val="00DD2E75"/>
    <w:rsid w:val="00E15485"/>
    <w:rsid w:val="00E168F9"/>
    <w:rsid w:val="00E42188"/>
    <w:rsid w:val="00EB0DE0"/>
    <w:rsid w:val="00EC4DEA"/>
    <w:rsid w:val="00EE25C7"/>
    <w:rsid w:val="00F108CF"/>
    <w:rsid w:val="00F37D9D"/>
    <w:rsid w:val="00F768CE"/>
    <w:rsid w:val="00F95505"/>
    <w:rsid w:val="00FA2C57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B408DE-A8E4-4BC4-B974-57038C02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369</Words>
  <Characters>2603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49</cp:revision>
  <cp:lastPrinted>2018-12-05T08:10:00Z</cp:lastPrinted>
  <dcterms:created xsi:type="dcterms:W3CDTF">2020-07-08T06:18:00Z</dcterms:created>
  <dcterms:modified xsi:type="dcterms:W3CDTF">2020-08-12T06:01:00Z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