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AAF8" w14:textId="0A157081" w:rsidR="0036662A" w:rsidRDefault="0036662A" w:rsidP="0036662A">
      <w:pPr>
        <w:jc w:val="center"/>
        <w:rPr>
          <w:b/>
          <w:bCs/>
        </w:rPr>
      </w:pPr>
      <w:r>
        <w:rPr>
          <w:b/>
          <w:bCs/>
        </w:rPr>
        <w:t xml:space="preserve">LIETUVOS RESPUBLIKOS </w:t>
      </w:r>
      <w:r w:rsidR="003D7F08">
        <w:rPr>
          <w:b/>
          <w:bCs/>
        </w:rPr>
        <w:t>EKONOMIKOS IR INOVACIJŲ</w:t>
      </w:r>
      <w:r>
        <w:rPr>
          <w:b/>
          <w:bCs/>
        </w:rPr>
        <w:t xml:space="preserve"> MINISTERIJA</w:t>
      </w:r>
    </w:p>
    <w:p w14:paraId="7A91AAF9" w14:textId="77777777" w:rsidR="0036662A" w:rsidRDefault="0036662A" w:rsidP="0036662A">
      <w:pPr>
        <w:jc w:val="center"/>
        <w:rPr>
          <w:b/>
          <w:bCs/>
        </w:rPr>
      </w:pPr>
    </w:p>
    <w:p w14:paraId="7A91AAFA" w14:textId="2339A68D" w:rsidR="0036662A" w:rsidRPr="00547B73"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547B73" w:rsidRPr="00547B73">
        <w:rPr>
          <w:b/>
          <w:szCs w:val="24"/>
        </w:rPr>
        <w:t xml:space="preserve">1 PRIORITETO „MOKSLINIŲ TYRIMŲ, EKSPERIMENTINĖS PLĖTROS IR INOVACIJŲ SKATINIMAS“ </w:t>
      </w:r>
      <w:r w:rsidR="00547B73" w:rsidRPr="00547B73">
        <w:rPr>
          <w:b/>
          <w:kern w:val="16"/>
          <w:szCs w:val="24"/>
        </w:rPr>
        <w:t xml:space="preserve">PRIEMONĖS </w:t>
      </w:r>
      <w:r w:rsidR="00547B73" w:rsidRPr="00547B73">
        <w:rPr>
          <w:b/>
          <w:kern w:val="16"/>
          <w:szCs w:val="24"/>
        </w:rPr>
        <w:br/>
        <w:t>N</w:t>
      </w:r>
      <w:r w:rsidR="00547B73" w:rsidRPr="00547B73">
        <w:rPr>
          <w:b/>
          <w:szCs w:val="24"/>
        </w:rPr>
        <w:t xml:space="preserve">R. </w:t>
      </w:r>
      <w:r w:rsidR="00547B73" w:rsidRPr="00547B73">
        <w:rPr>
          <w:rFonts w:eastAsia="AngsanaUPC"/>
          <w:b/>
          <w:szCs w:val="24"/>
        </w:rPr>
        <w:t xml:space="preserve">01.2.1-LVPA-T-858 </w:t>
      </w:r>
      <w:r w:rsidR="00547B73" w:rsidRPr="00547B73">
        <w:rPr>
          <w:b/>
          <w:szCs w:val="24"/>
        </w:rPr>
        <w:t>„COVID-19 M</w:t>
      </w:r>
      <w:r w:rsidR="00BE0D87">
        <w:rPr>
          <w:b/>
          <w:szCs w:val="24"/>
        </w:rPr>
        <w:t>TEP TYRIMAI“ ĮGYVENDINIMO PLANO IR</w:t>
      </w:r>
      <w:r w:rsidR="00547B73" w:rsidRPr="00547B73">
        <w:rPr>
          <w:b/>
          <w:szCs w:val="24"/>
        </w:rPr>
        <w:t xml:space="preserve"> KRITERIJŲ </w:t>
      </w:r>
      <w:r w:rsidR="00547B73" w:rsidRPr="00547B73">
        <w:rPr>
          <w:b/>
          <w:bCs/>
        </w:rPr>
        <w:t>DERINIMAS</w:t>
      </w:r>
    </w:p>
    <w:p w14:paraId="7A91AAFB"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7A91AAFE" w14:textId="77777777" w:rsidTr="00335D39">
        <w:tc>
          <w:tcPr>
            <w:tcW w:w="6804" w:type="dxa"/>
          </w:tcPr>
          <w:p w14:paraId="7A91AAFC"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A91AAFD" w14:textId="3BEB105D" w:rsidR="0036662A" w:rsidRDefault="00653AC2" w:rsidP="00335D39">
            <w:pPr>
              <w:rPr>
                <w:szCs w:val="24"/>
              </w:rPr>
            </w:pPr>
            <w:r>
              <w:rPr>
                <w:szCs w:val="24"/>
              </w:rPr>
              <w:t>2020-0</w:t>
            </w:r>
            <w:r w:rsidR="007F7B87">
              <w:rPr>
                <w:szCs w:val="24"/>
                <w:lang w:val="en-GB"/>
              </w:rPr>
              <w:t>7</w:t>
            </w:r>
            <w:r w:rsidR="007F7B87">
              <w:rPr>
                <w:szCs w:val="24"/>
              </w:rPr>
              <w:t>-30</w:t>
            </w:r>
          </w:p>
        </w:tc>
      </w:tr>
      <w:tr w:rsidR="0036662A" w14:paraId="7A91AB02" w14:textId="77777777" w:rsidTr="00335D39">
        <w:tc>
          <w:tcPr>
            <w:tcW w:w="6804" w:type="dxa"/>
          </w:tcPr>
          <w:p w14:paraId="7A91AAFF"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7A91AB0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7A91AB01" w14:textId="02072E7A" w:rsidR="0036662A" w:rsidRPr="007070FE" w:rsidRDefault="00DE124C" w:rsidP="00F63807">
            <w:sdt>
              <w:sdtPr>
                <w:id w:val="1312749902"/>
              </w:sdtPr>
              <w:sdtEndPr/>
              <w:sdtContent>
                <w:bookmarkStart w:id="0" w:name="Check1"/>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bookmarkEnd w:id="0"/>
                <w:r w:rsidR="0036662A">
                  <w:t xml:space="preserve"> </w:t>
                </w:r>
              </w:sdtContent>
            </w:sdt>
            <w:r w:rsidR="0036662A">
              <w:rPr>
                <w:szCs w:val="24"/>
              </w:rPr>
              <w:t xml:space="preserve">Taip </w:t>
            </w:r>
            <w:sdt>
              <w:sdtPr>
                <w:rPr>
                  <w:szCs w:val="24"/>
                </w:rPr>
                <w:id w:val="164368749"/>
              </w:sdtPr>
              <w:sdtEndPr/>
              <w:sdtContent>
                <w:r w:rsidR="00F63807">
                  <w:rPr>
                    <w:szCs w:val="24"/>
                  </w:rPr>
                  <w:fldChar w:fldCharType="begin">
                    <w:ffData>
                      <w:name w:val=""/>
                      <w:enabled/>
                      <w:calcOnExit w:val="0"/>
                      <w:checkBox>
                        <w:sizeAuto/>
                        <w:default w:val="1"/>
                      </w:checkBox>
                    </w:ffData>
                  </w:fldChar>
                </w:r>
                <w:r w:rsidR="00F63807">
                  <w:rPr>
                    <w:szCs w:val="24"/>
                  </w:rPr>
                  <w:instrText xml:space="preserve"> FORMCHECKBOX </w:instrText>
                </w:r>
                <w:r>
                  <w:rPr>
                    <w:szCs w:val="24"/>
                  </w:rPr>
                </w:r>
                <w:r>
                  <w:rPr>
                    <w:szCs w:val="24"/>
                  </w:rPr>
                  <w:fldChar w:fldCharType="separate"/>
                </w:r>
                <w:r w:rsidR="00F63807">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7A91AB06" w14:textId="77777777" w:rsidTr="00335D39">
        <w:tc>
          <w:tcPr>
            <w:tcW w:w="6804" w:type="dxa"/>
          </w:tcPr>
          <w:p w14:paraId="7A91AB03"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7A91AB04"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7A91AB05" w14:textId="192A93E2" w:rsidR="0036662A" w:rsidRDefault="00DE124C" w:rsidP="00BE0D8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BE0D87">
                  <w:fldChar w:fldCharType="begin">
                    <w:ffData>
                      <w:name w:val=""/>
                      <w:enabled/>
                      <w:calcOnExit w:val="0"/>
                      <w:checkBox>
                        <w:sizeAuto/>
                        <w:default w:val="1"/>
                      </w:checkBox>
                    </w:ffData>
                  </w:fldChar>
                </w:r>
                <w:r w:rsidR="00BE0D87">
                  <w:instrText xml:space="preserve"> FORMCHECKBOX </w:instrText>
                </w:r>
                <w:r>
                  <w:fldChar w:fldCharType="separate"/>
                </w:r>
                <w:r w:rsidR="00BE0D87">
                  <w:fldChar w:fldCharType="end"/>
                </w:r>
              </w:sdtContent>
            </w:sdt>
            <w:r w:rsidR="0036662A">
              <w:rPr>
                <w:szCs w:val="24"/>
              </w:rPr>
              <w:t xml:space="preserve"> Ne </w:t>
            </w:r>
          </w:p>
        </w:tc>
      </w:tr>
    </w:tbl>
    <w:p w14:paraId="7A91AB07"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8B70BA" w14:paraId="7A91AB0C" w14:textId="77777777" w:rsidTr="00335D39">
        <w:tc>
          <w:tcPr>
            <w:tcW w:w="567" w:type="dxa"/>
          </w:tcPr>
          <w:p w14:paraId="7A91AB08" w14:textId="77777777" w:rsidR="0036662A" w:rsidRPr="008B70BA" w:rsidRDefault="0036662A" w:rsidP="00335D39">
            <w:pPr>
              <w:jc w:val="center"/>
              <w:rPr>
                <w:b/>
                <w:szCs w:val="24"/>
              </w:rPr>
            </w:pPr>
            <w:r w:rsidRPr="008B70BA">
              <w:rPr>
                <w:b/>
                <w:szCs w:val="24"/>
              </w:rPr>
              <w:t>Nr.</w:t>
            </w:r>
          </w:p>
        </w:tc>
        <w:tc>
          <w:tcPr>
            <w:tcW w:w="1985" w:type="dxa"/>
          </w:tcPr>
          <w:p w14:paraId="7A91AB09" w14:textId="77777777" w:rsidR="0036662A" w:rsidRPr="008B70BA" w:rsidRDefault="0036662A" w:rsidP="00335D39">
            <w:pPr>
              <w:jc w:val="center"/>
              <w:rPr>
                <w:b/>
                <w:szCs w:val="24"/>
              </w:rPr>
            </w:pPr>
            <w:r w:rsidRPr="008B70BA">
              <w:rPr>
                <w:b/>
                <w:szCs w:val="24"/>
              </w:rPr>
              <w:t>Institucija</w:t>
            </w:r>
          </w:p>
        </w:tc>
        <w:tc>
          <w:tcPr>
            <w:tcW w:w="5386" w:type="dxa"/>
          </w:tcPr>
          <w:p w14:paraId="7A91AB0A" w14:textId="77777777" w:rsidR="0036662A" w:rsidRPr="008B70BA" w:rsidRDefault="0036662A" w:rsidP="00335D39">
            <w:pPr>
              <w:jc w:val="center"/>
              <w:rPr>
                <w:b/>
                <w:szCs w:val="24"/>
              </w:rPr>
            </w:pPr>
            <w:r w:rsidRPr="008B70BA">
              <w:rPr>
                <w:b/>
                <w:bCs/>
                <w:szCs w:val="24"/>
              </w:rPr>
              <w:t>Pastabos ir pasiūlymai</w:t>
            </w:r>
          </w:p>
        </w:tc>
        <w:tc>
          <w:tcPr>
            <w:tcW w:w="6804" w:type="dxa"/>
          </w:tcPr>
          <w:p w14:paraId="7A91AB0B" w14:textId="77777777" w:rsidR="0036662A" w:rsidRPr="008B70BA" w:rsidRDefault="0036662A" w:rsidP="00335D39">
            <w:pPr>
              <w:jc w:val="center"/>
              <w:rPr>
                <w:b/>
                <w:szCs w:val="24"/>
              </w:rPr>
            </w:pPr>
            <w:r w:rsidRPr="008B70BA">
              <w:rPr>
                <w:b/>
                <w:bCs/>
                <w:szCs w:val="24"/>
              </w:rPr>
              <w:t>Pastabų ir pasiūlymų vertinimas ir (jei taikoma) argumentai, kodėl neatsižvelgta į pastabas ar pasiūlymus</w:t>
            </w:r>
          </w:p>
        </w:tc>
      </w:tr>
      <w:tr w:rsidR="0036662A" w:rsidRPr="008B70BA" w14:paraId="7A91AB11" w14:textId="77777777" w:rsidTr="00335D39">
        <w:tc>
          <w:tcPr>
            <w:tcW w:w="567" w:type="dxa"/>
          </w:tcPr>
          <w:p w14:paraId="7A91AB0D" w14:textId="77777777" w:rsidR="0036662A" w:rsidRPr="008B70BA" w:rsidRDefault="0036662A" w:rsidP="0036662A">
            <w:pPr>
              <w:pStyle w:val="ListParagraph"/>
              <w:numPr>
                <w:ilvl w:val="0"/>
                <w:numId w:val="1"/>
              </w:numPr>
              <w:jc w:val="both"/>
              <w:rPr>
                <w:szCs w:val="24"/>
              </w:rPr>
            </w:pPr>
          </w:p>
        </w:tc>
        <w:tc>
          <w:tcPr>
            <w:tcW w:w="1985" w:type="dxa"/>
          </w:tcPr>
          <w:p w14:paraId="1B0C0FAB" w14:textId="77777777" w:rsidR="009D01C2" w:rsidRPr="008B70BA" w:rsidRDefault="009D01C2" w:rsidP="009D01C2">
            <w:pPr>
              <w:rPr>
                <w:szCs w:val="24"/>
                <w:lang w:val="en-US"/>
              </w:rPr>
            </w:pPr>
            <w:r w:rsidRPr="008B70BA">
              <w:rPr>
                <w:szCs w:val="24"/>
              </w:rPr>
              <w:t>UAB Sonderus LT</w:t>
            </w:r>
          </w:p>
          <w:p w14:paraId="7A91AB0E" w14:textId="77777777" w:rsidR="0036662A" w:rsidRPr="008B70BA" w:rsidRDefault="0036662A" w:rsidP="00335D39">
            <w:pPr>
              <w:rPr>
                <w:szCs w:val="24"/>
              </w:rPr>
            </w:pPr>
          </w:p>
        </w:tc>
        <w:tc>
          <w:tcPr>
            <w:tcW w:w="5386" w:type="dxa"/>
          </w:tcPr>
          <w:p w14:paraId="3F8C702E" w14:textId="38B04485" w:rsidR="00EB20F8" w:rsidRPr="008B70BA" w:rsidRDefault="000C0AB2" w:rsidP="00EB20F8">
            <w:pPr>
              <w:jc w:val="both"/>
              <w:rPr>
                <w:szCs w:val="24"/>
                <w:lang w:val="en-US"/>
              </w:rPr>
            </w:pPr>
            <w:r w:rsidRPr="008B70BA">
              <w:rPr>
                <w:szCs w:val="24"/>
                <w:lang w:val="en-US"/>
              </w:rPr>
              <w:t xml:space="preserve">1) </w:t>
            </w:r>
            <w:r w:rsidR="009D01C2" w:rsidRPr="008B70BA">
              <w:rPr>
                <w:szCs w:val="24"/>
                <w:lang w:val="en-US"/>
              </w:rPr>
              <w:t>Siūlome praplėsti “</w:t>
            </w:r>
            <w:r w:rsidR="009D01C2" w:rsidRPr="008B70BA">
              <w:rPr>
                <w:szCs w:val="24"/>
              </w:rPr>
              <w:t>Projektu vykdoma MTEP veikla, susijusi su COVID-19 ir kitais virusais</w:t>
            </w:r>
            <w:r w:rsidR="009D01C2" w:rsidRPr="008B70BA">
              <w:rPr>
                <w:szCs w:val="24"/>
                <w:lang w:val="en-US"/>
              </w:rPr>
              <w:t>” kriterijaus paaiškinimą, kadangi su Covid ar kitų virusų susijusių technologijų, įranginių/ prietaisų gali būti ir daug</w:t>
            </w:r>
            <w:r w:rsidR="00466CC3">
              <w:rPr>
                <w:szCs w:val="24"/>
                <w:lang w:val="en-US"/>
              </w:rPr>
              <w:t>iau, nebūtinai susijusių su gydy</w:t>
            </w:r>
            <w:r w:rsidR="009D01C2" w:rsidRPr="008B70BA">
              <w:rPr>
                <w:szCs w:val="24"/>
                <w:lang w:val="en-US"/>
              </w:rPr>
              <w:t>mo priemo</w:t>
            </w:r>
            <w:r w:rsidR="00466CC3">
              <w:rPr>
                <w:szCs w:val="24"/>
                <w:lang w:val="en-US"/>
              </w:rPr>
              <w:t>nėmis, bet pvz. skirtų platesne</w:t>
            </w:r>
            <w:r w:rsidR="009D01C2" w:rsidRPr="008B70BA">
              <w:rPr>
                <w:szCs w:val="24"/>
                <w:lang w:val="en-US"/>
              </w:rPr>
              <w:t xml:space="preserve">i diagnostikai, stebėsenai </w:t>
            </w:r>
            <w:r w:rsidR="00466CC3">
              <w:rPr>
                <w:szCs w:val="24"/>
                <w:lang w:val="en-US"/>
              </w:rPr>
              <w:t>vykdyti, pvz. patalpose ar vieš</w:t>
            </w:r>
            <w:r w:rsidR="009D01C2" w:rsidRPr="008B70BA">
              <w:rPr>
                <w:szCs w:val="24"/>
                <w:lang w:val="en-US"/>
              </w:rPr>
              <w:t>ose teritorijose</w:t>
            </w:r>
            <w:r w:rsidR="00EB20F8" w:rsidRPr="008B70BA">
              <w:rPr>
                <w:szCs w:val="24"/>
                <w:lang w:val="en-US"/>
              </w:rPr>
              <w:t>:</w:t>
            </w:r>
          </w:p>
          <w:p w14:paraId="273A228F" w14:textId="515F39A0" w:rsidR="00EB20F8" w:rsidRPr="008B70BA" w:rsidRDefault="000C0AB2" w:rsidP="00EB20F8">
            <w:pPr>
              <w:jc w:val="both"/>
              <w:rPr>
                <w:szCs w:val="24"/>
                <w:lang w:val="en-US"/>
              </w:rPr>
            </w:pPr>
            <w:r w:rsidRPr="008B70BA">
              <w:rPr>
                <w:szCs w:val="24"/>
              </w:rPr>
              <w:t>Vertinama, ar projektu vykdoma MTEP veikla, susijusi su COVID-19 ir kitais virusais, kaip tai nurodyta p</w:t>
            </w:r>
            <w:r w:rsidR="00466CC3">
              <w:rPr>
                <w:szCs w:val="24"/>
              </w:rPr>
              <w:t>r</w:t>
            </w:r>
            <w:r w:rsidRPr="008B70BA">
              <w:rPr>
                <w:szCs w:val="24"/>
              </w:rPr>
              <w:t xml:space="preserve">iemonės finansavimo sąlygų aprašo 4.9 papunktyje, t. y. MTEP kurie apima vakcinų, vaistinių preparatų ir gydymo priemonių, medicinos priemonių, ligoninių ir medicinos reikmenų, dezinfekavimo priemonių, apsauginių drabužių ir priemonių, </w:t>
            </w:r>
            <w:r w:rsidRPr="008B70BA">
              <w:rPr>
                <w:b/>
                <w:bCs/>
                <w:color w:val="000000"/>
                <w:szCs w:val="24"/>
                <w:shd w:val="clear" w:color="auto" w:fill="FFFF00"/>
              </w:rPr>
              <w:t>technologinių sprendimų (ankstyvam) identifikavimui ir prevencijai</w:t>
            </w:r>
            <w:r w:rsidRPr="008B70BA">
              <w:rPr>
                <w:b/>
                <w:bCs/>
                <w:szCs w:val="24"/>
              </w:rPr>
              <w:t xml:space="preserve"> </w:t>
            </w:r>
            <w:r w:rsidRPr="008B70BA">
              <w:rPr>
                <w:szCs w:val="24"/>
              </w:rPr>
              <w:t xml:space="preserve"> mokslinius tyrimus, taip pat mokslinius tyrimus, susijusius su procesų </w:t>
            </w:r>
            <w:r w:rsidRPr="008B70BA">
              <w:rPr>
                <w:szCs w:val="24"/>
              </w:rPr>
              <w:lastRenderedPageBreak/>
              <w:t>inovacijomis, siekiant veiksmingos reikiamų produktų gamybos.</w:t>
            </w:r>
          </w:p>
          <w:p w14:paraId="7A91AB0F" w14:textId="3B3C9F6D" w:rsidR="0036662A" w:rsidRPr="008B70BA" w:rsidRDefault="000C0AB2" w:rsidP="00EB20F8">
            <w:pPr>
              <w:jc w:val="both"/>
              <w:rPr>
                <w:szCs w:val="24"/>
                <w:lang w:val="en-US"/>
              </w:rPr>
            </w:pPr>
            <w:r w:rsidRPr="008B70BA">
              <w:rPr>
                <w:szCs w:val="24"/>
                <w:lang w:val="en-US"/>
              </w:rPr>
              <w:t xml:space="preserve">2) </w:t>
            </w:r>
            <w:r w:rsidR="009D01C2" w:rsidRPr="008B70BA">
              <w:rPr>
                <w:szCs w:val="24"/>
                <w:lang w:val="en-US"/>
              </w:rPr>
              <w:t xml:space="preserve">Siūlome kriterijuje “Pareiškėjai yra įmonės, veikiančios </w:t>
            </w:r>
            <w:r w:rsidR="009D01C2" w:rsidRPr="008B70BA">
              <w:rPr>
                <w:color w:val="FF0000"/>
                <w:szCs w:val="24"/>
                <w:lang w:val="en-US"/>
              </w:rPr>
              <w:t xml:space="preserve">ne trumpiau kaip trejus metus </w:t>
            </w:r>
            <w:r w:rsidR="009D01C2" w:rsidRPr="008B70BA">
              <w:rPr>
                <w:szCs w:val="24"/>
                <w:lang w:val="en-US"/>
              </w:rPr>
              <w:t>ir kurios vidutinės metinės pajamos (įskaitant pareiškėjo įmonių grupės pajamas) per pastaruosius 3 finansinius metus arba per laiką nuo įmonės įregistravimo dienos (jeigu įmonės trejų metų veikla nesutampa su pastaraisiais 3 finansiniais metais) yra ne mažesnės kaip 145 000 Eur (šimtas keturiasdešimt penki tūkstančiai eurų)” – mažinti veiklos metus, nes 3 metai n</w:t>
            </w:r>
            <w:r w:rsidR="009D01C2" w:rsidRPr="008B70BA">
              <w:rPr>
                <w:szCs w:val="24"/>
              </w:rPr>
              <w:t xml:space="preserve">ėra rodiklis, kad įmonė geresnė nei kitos veikiančios trumpiau. </w:t>
            </w:r>
            <w:r w:rsidR="009D01C2" w:rsidRPr="008B70BA">
              <w:rPr>
                <w:b/>
                <w:bCs/>
                <w:szCs w:val="24"/>
              </w:rPr>
              <w:t xml:space="preserve">Siūlome keisti į ne trumpiau kaip </w:t>
            </w:r>
            <w:r w:rsidR="009D01C2" w:rsidRPr="008B70BA">
              <w:rPr>
                <w:b/>
                <w:bCs/>
                <w:szCs w:val="24"/>
                <w:lang w:val="en-US"/>
              </w:rPr>
              <w:t>1 metus veikian</w:t>
            </w:r>
            <w:r w:rsidR="009D01C2" w:rsidRPr="008B70BA">
              <w:rPr>
                <w:b/>
                <w:bCs/>
                <w:szCs w:val="24"/>
              </w:rPr>
              <w:t xml:space="preserve">čios įmonės. </w:t>
            </w:r>
            <w:r w:rsidR="009D01C2" w:rsidRPr="008B70BA">
              <w:rPr>
                <w:szCs w:val="24"/>
              </w:rPr>
              <w:t>Gali būti užsienio kapitalo įsteigtų įmonių, kurios veikia trumpiau nei tris metus, tačiau turinčių resursų tokiems projektams atlikti, taip pat gali būti rizikos kapitalo investicijos į startuolius, kurie nesiekia trijų metų, tačiau taip pat pajėgus pasiūlyti tokias naujoves reikalingas šių laikų iššūkiams spręsti.</w:t>
            </w:r>
          </w:p>
        </w:tc>
        <w:tc>
          <w:tcPr>
            <w:tcW w:w="6804" w:type="dxa"/>
          </w:tcPr>
          <w:p w14:paraId="44A946C3" w14:textId="60371CE9" w:rsidR="00645A54" w:rsidRDefault="00B1138C" w:rsidP="00645A54">
            <w:pPr>
              <w:autoSpaceDE w:val="0"/>
              <w:autoSpaceDN w:val="0"/>
              <w:adjustRightInd w:val="0"/>
              <w:jc w:val="both"/>
              <w:rPr>
                <w:color w:val="000000"/>
                <w:szCs w:val="24"/>
              </w:rPr>
            </w:pPr>
            <w:r>
              <w:rPr>
                <w:szCs w:val="24"/>
              </w:rPr>
              <w:lastRenderedPageBreak/>
              <w:t xml:space="preserve">1) Manome, kad kriterijaus formuluotė apima ir siūlomą pakeitimą, </w:t>
            </w:r>
            <w:r w:rsidR="00645A54">
              <w:rPr>
                <w:szCs w:val="24"/>
              </w:rPr>
              <w:t>priemonės finansavimo sąlygų aprašo projekte yra numatomos tinkamos išlaidos ir „</w:t>
            </w:r>
            <w:r w:rsidR="00645A54" w:rsidRPr="00901B36">
              <w:rPr>
                <w:color w:val="000000"/>
                <w:szCs w:val="24"/>
              </w:rPr>
              <w:t>diagnostikos priemonėms, duomenų ri</w:t>
            </w:r>
            <w:r w:rsidR="00645A54">
              <w:rPr>
                <w:color w:val="000000"/>
                <w:szCs w:val="24"/>
              </w:rPr>
              <w:t>nkimo ir tvarkymo priemonėms“, kurios yra susijusios su COVID-19.</w:t>
            </w:r>
          </w:p>
          <w:p w14:paraId="3D5CF62E" w14:textId="325D0CE4" w:rsidR="00645A54" w:rsidRDefault="00645A54" w:rsidP="00645A54">
            <w:pPr>
              <w:autoSpaceDE w:val="0"/>
              <w:autoSpaceDN w:val="0"/>
              <w:adjustRightInd w:val="0"/>
              <w:jc w:val="both"/>
              <w:rPr>
                <w:color w:val="000000"/>
                <w:szCs w:val="24"/>
              </w:rPr>
            </w:pPr>
          </w:p>
          <w:p w14:paraId="36C459ED" w14:textId="25BA9D6F" w:rsidR="00645A54" w:rsidRDefault="00645A54" w:rsidP="00645A54">
            <w:pPr>
              <w:autoSpaceDE w:val="0"/>
              <w:autoSpaceDN w:val="0"/>
              <w:adjustRightInd w:val="0"/>
              <w:jc w:val="both"/>
              <w:rPr>
                <w:color w:val="000000"/>
                <w:szCs w:val="24"/>
              </w:rPr>
            </w:pPr>
          </w:p>
          <w:p w14:paraId="033677FB" w14:textId="5BA584B1" w:rsidR="00645A54" w:rsidRDefault="00645A54" w:rsidP="00645A54">
            <w:pPr>
              <w:autoSpaceDE w:val="0"/>
              <w:autoSpaceDN w:val="0"/>
              <w:adjustRightInd w:val="0"/>
              <w:jc w:val="both"/>
              <w:rPr>
                <w:color w:val="000000"/>
                <w:szCs w:val="24"/>
              </w:rPr>
            </w:pPr>
          </w:p>
          <w:p w14:paraId="77E05018" w14:textId="736D98BC" w:rsidR="00645A54" w:rsidRDefault="00645A54" w:rsidP="00645A54">
            <w:pPr>
              <w:autoSpaceDE w:val="0"/>
              <w:autoSpaceDN w:val="0"/>
              <w:adjustRightInd w:val="0"/>
              <w:jc w:val="both"/>
              <w:rPr>
                <w:color w:val="000000"/>
                <w:szCs w:val="24"/>
              </w:rPr>
            </w:pPr>
          </w:p>
          <w:p w14:paraId="4E89536A" w14:textId="0551F1BD" w:rsidR="00645A54" w:rsidRDefault="00645A54" w:rsidP="00645A54">
            <w:pPr>
              <w:autoSpaceDE w:val="0"/>
              <w:autoSpaceDN w:val="0"/>
              <w:adjustRightInd w:val="0"/>
              <w:jc w:val="both"/>
              <w:rPr>
                <w:color w:val="000000"/>
                <w:szCs w:val="24"/>
              </w:rPr>
            </w:pPr>
          </w:p>
          <w:p w14:paraId="33B3862D" w14:textId="092F2DC4" w:rsidR="00645A54" w:rsidRDefault="00645A54" w:rsidP="00645A54">
            <w:pPr>
              <w:autoSpaceDE w:val="0"/>
              <w:autoSpaceDN w:val="0"/>
              <w:adjustRightInd w:val="0"/>
              <w:jc w:val="both"/>
              <w:rPr>
                <w:color w:val="000000"/>
                <w:szCs w:val="24"/>
              </w:rPr>
            </w:pPr>
          </w:p>
          <w:p w14:paraId="71FB5B44" w14:textId="52E94034" w:rsidR="00645A54" w:rsidRDefault="00645A54" w:rsidP="00645A54">
            <w:pPr>
              <w:autoSpaceDE w:val="0"/>
              <w:autoSpaceDN w:val="0"/>
              <w:adjustRightInd w:val="0"/>
              <w:jc w:val="both"/>
              <w:rPr>
                <w:color w:val="000000"/>
                <w:szCs w:val="24"/>
              </w:rPr>
            </w:pPr>
          </w:p>
          <w:p w14:paraId="5950F882" w14:textId="125A8977" w:rsidR="00645A54" w:rsidRDefault="00645A54" w:rsidP="00645A54">
            <w:pPr>
              <w:autoSpaceDE w:val="0"/>
              <w:autoSpaceDN w:val="0"/>
              <w:adjustRightInd w:val="0"/>
              <w:jc w:val="both"/>
              <w:rPr>
                <w:color w:val="000000"/>
                <w:szCs w:val="24"/>
              </w:rPr>
            </w:pPr>
          </w:p>
          <w:p w14:paraId="365865D6" w14:textId="784780C8" w:rsidR="00645A54" w:rsidRDefault="00645A54" w:rsidP="00645A54">
            <w:pPr>
              <w:autoSpaceDE w:val="0"/>
              <w:autoSpaceDN w:val="0"/>
              <w:adjustRightInd w:val="0"/>
              <w:jc w:val="both"/>
              <w:rPr>
                <w:color w:val="000000"/>
                <w:szCs w:val="24"/>
              </w:rPr>
            </w:pPr>
          </w:p>
          <w:p w14:paraId="6A2461C7" w14:textId="10C80981" w:rsidR="00645A54" w:rsidRDefault="00645A54" w:rsidP="00645A54">
            <w:pPr>
              <w:autoSpaceDE w:val="0"/>
              <w:autoSpaceDN w:val="0"/>
              <w:adjustRightInd w:val="0"/>
              <w:jc w:val="both"/>
              <w:rPr>
                <w:color w:val="000000"/>
                <w:szCs w:val="24"/>
              </w:rPr>
            </w:pPr>
          </w:p>
          <w:p w14:paraId="65215727" w14:textId="4B196356" w:rsidR="00645A54" w:rsidRDefault="00645A54" w:rsidP="00645A54">
            <w:pPr>
              <w:autoSpaceDE w:val="0"/>
              <w:autoSpaceDN w:val="0"/>
              <w:adjustRightInd w:val="0"/>
              <w:jc w:val="both"/>
              <w:rPr>
                <w:color w:val="000000"/>
                <w:szCs w:val="24"/>
              </w:rPr>
            </w:pPr>
          </w:p>
          <w:p w14:paraId="2804B0DC" w14:textId="5701C0DC" w:rsidR="00645A54" w:rsidRDefault="00645A54" w:rsidP="00645A54">
            <w:pPr>
              <w:autoSpaceDE w:val="0"/>
              <w:autoSpaceDN w:val="0"/>
              <w:adjustRightInd w:val="0"/>
              <w:jc w:val="both"/>
              <w:rPr>
                <w:color w:val="000000"/>
                <w:szCs w:val="24"/>
              </w:rPr>
            </w:pPr>
          </w:p>
          <w:p w14:paraId="7950A90F" w14:textId="2672AF4B" w:rsidR="00645A54" w:rsidRDefault="00645A54" w:rsidP="00645A54">
            <w:pPr>
              <w:autoSpaceDE w:val="0"/>
              <w:autoSpaceDN w:val="0"/>
              <w:adjustRightInd w:val="0"/>
              <w:jc w:val="both"/>
              <w:rPr>
                <w:color w:val="000000"/>
                <w:szCs w:val="24"/>
              </w:rPr>
            </w:pPr>
          </w:p>
          <w:p w14:paraId="18BB9A0E" w14:textId="7011BB56" w:rsidR="00645A54" w:rsidRDefault="00645A54" w:rsidP="00645A54">
            <w:pPr>
              <w:autoSpaceDE w:val="0"/>
              <w:autoSpaceDN w:val="0"/>
              <w:adjustRightInd w:val="0"/>
              <w:jc w:val="both"/>
              <w:rPr>
                <w:color w:val="000000"/>
                <w:szCs w:val="24"/>
              </w:rPr>
            </w:pPr>
          </w:p>
          <w:p w14:paraId="734CD18B" w14:textId="650FB2B6" w:rsidR="00645A54" w:rsidRDefault="00645A54" w:rsidP="00645A54">
            <w:pPr>
              <w:autoSpaceDE w:val="0"/>
              <w:autoSpaceDN w:val="0"/>
              <w:adjustRightInd w:val="0"/>
              <w:jc w:val="both"/>
              <w:rPr>
                <w:color w:val="000000"/>
                <w:szCs w:val="24"/>
              </w:rPr>
            </w:pPr>
          </w:p>
          <w:p w14:paraId="2647DBA4" w14:textId="2DC1EF28" w:rsidR="00645A54" w:rsidRDefault="00645A54" w:rsidP="00645A54">
            <w:pPr>
              <w:autoSpaceDE w:val="0"/>
              <w:autoSpaceDN w:val="0"/>
              <w:adjustRightInd w:val="0"/>
              <w:jc w:val="both"/>
              <w:rPr>
                <w:color w:val="000000"/>
                <w:szCs w:val="24"/>
              </w:rPr>
            </w:pPr>
          </w:p>
          <w:p w14:paraId="3A0F1A7E" w14:textId="6BE99283" w:rsidR="00645A54" w:rsidRPr="00EA0A6D" w:rsidRDefault="007B3C8F" w:rsidP="00645A54">
            <w:pPr>
              <w:autoSpaceDE w:val="0"/>
              <w:autoSpaceDN w:val="0"/>
              <w:adjustRightInd w:val="0"/>
              <w:jc w:val="both"/>
              <w:rPr>
                <w:color w:val="000000"/>
                <w:szCs w:val="24"/>
              </w:rPr>
            </w:pPr>
            <w:r>
              <w:rPr>
                <w:color w:val="000000"/>
                <w:szCs w:val="24"/>
              </w:rPr>
              <w:t xml:space="preserve">2) </w:t>
            </w:r>
            <w:r w:rsidR="00645A54">
              <w:rPr>
                <w:color w:val="000000"/>
                <w:szCs w:val="24"/>
              </w:rPr>
              <w:t>Kadangi priemonė yra labai ribotos trukmės, siekis kad pareiškėjas turėtų daugiau patirties</w:t>
            </w:r>
            <w:r w:rsidR="00C75B1B">
              <w:rPr>
                <w:color w:val="000000"/>
                <w:szCs w:val="24"/>
              </w:rPr>
              <w:t xml:space="preserve"> yra grindžiamas tuo, kad mokslinių tyrimų ir eksperimentinės plėtros veiklos yra labai specifinės. Daugiau patyrusi įmonė gebės pateikti daugiau kokybiškų pasiūlymų kovai su COVID-19.</w:t>
            </w:r>
            <w:r w:rsidR="00D32BB9">
              <w:rPr>
                <w:color w:val="000000"/>
                <w:szCs w:val="24"/>
              </w:rPr>
              <w:t xml:space="preserve"> Taip pat tokiu būdu nustatoma takoskyra su priemone „Inostartas“, kurioje paraiškas gali teikti SVV subjektai, veikiantys iki 36 mėn.</w:t>
            </w:r>
          </w:p>
          <w:p w14:paraId="7A91AB10" w14:textId="0304108C" w:rsidR="0036662A" w:rsidRPr="008B70BA" w:rsidRDefault="0036662A" w:rsidP="00645A54">
            <w:pPr>
              <w:rPr>
                <w:szCs w:val="24"/>
              </w:rPr>
            </w:pPr>
          </w:p>
        </w:tc>
      </w:tr>
      <w:tr w:rsidR="0036662A" w:rsidRPr="008B70BA" w14:paraId="7A91AB16" w14:textId="77777777" w:rsidTr="00C237BB">
        <w:tc>
          <w:tcPr>
            <w:tcW w:w="567" w:type="dxa"/>
            <w:tcBorders>
              <w:bottom w:val="single" w:sz="4" w:space="0" w:color="auto"/>
            </w:tcBorders>
          </w:tcPr>
          <w:p w14:paraId="7A91AB12" w14:textId="77777777" w:rsidR="0036662A" w:rsidRPr="008B70BA" w:rsidRDefault="0036662A" w:rsidP="0036662A">
            <w:pPr>
              <w:pStyle w:val="ListParagraph"/>
              <w:numPr>
                <w:ilvl w:val="0"/>
                <w:numId w:val="1"/>
              </w:numPr>
              <w:jc w:val="both"/>
              <w:rPr>
                <w:szCs w:val="24"/>
              </w:rPr>
            </w:pPr>
          </w:p>
        </w:tc>
        <w:tc>
          <w:tcPr>
            <w:tcW w:w="1985" w:type="dxa"/>
            <w:tcBorders>
              <w:bottom w:val="single" w:sz="4" w:space="0" w:color="auto"/>
            </w:tcBorders>
          </w:tcPr>
          <w:p w14:paraId="7A91AB13" w14:textId="1CD45C86" w:rsidR="0036662A" w:rsidRPr="008B70BA" w:rsidRDefault="000C0AB2" w:rsidP="00335D39">
            <w:pPr>
              <w:rPr>
                <w:szCs w:val="24"/>
              </w:rPr>
            </w:pPr>
            <w:r w:rsidRPr="008B70BA">
              <w:rPr>
                <w:szCs w:val="24"/>
              </w:rPr>
              <w:t>UAB Zivė</w:t>
            </w:r>
          </w:p>
        </w:tc>
        <w:tc>
          <w:tcPr>
            <w:tcW w:w="5386" w:type="dxa"/>
            <w:tcBorders>
              <w:bottom w:val="single" w:sz="4" w:space="0" w:color="auto"/>
            </w:tcBorders>
          </w:tcPr>
          <w:p w14:paraId="3DD59707" w14:textId="77777777" w:rsidR="00600E8A" w:rsidRPr="008B70BA" w:rsidRDefault="00600E8A" w:rsidP="000C0AB2">
            <w:pPr>
              <w:pStyle w:val="PlainText"/>
              <w:rPr>
                <w:rFonts w:ascii="Times New Roman" w:hAnsi="Times New Roman" w:cs="Times New Roman"/>
                <w:sz w:val="24"/>
                <w:szCs w:val="24"/>
              </w:rPr>
            </w:pPr>
            <w:r w:rsidRPr="008B70BA">
              <w:rPr>
                <w:rFonts w:ascii="Times New Roman" w:hAnsi="Times New Roman" w:cs="Times New Roman"/>
                <w:sz w:val="24"/>
                <w:szCs w:val="24"/>
              </w:rPr>
              <w:t>Siūlomi pakeitimai:</w:t>
            </w:r>
          </w:p>
          <w:p w14:paraId="740FC4C9" w14:textId="5A2E5090" w:rsidR="000C0AB2" w:rsidRPr="008B70BA" w:rsidRDefault="000C0AB2" w:rsidP="000C0AB2">
            <w:pPr>
              <w:pStyle w:val="PlainText"/>
              <w:rPr>
                <w:rFonts w:ascii="Times New Roman" w:hAnsi="Times New Roman" w:cs="Times New Roman"/>
                <w:sz w:val="24"/>
                <w:szCs w:val="24"/>
              </w:rPr>
            </w:pPr>
            <w:r w:rsidRPr="008B70BA">
              <w:rPr>
                <w:rFonts w:ascii="Times New Roman" w:hAnsi="Times New Roman" w:cs="Times New Roman"/>
                <w:sz w:val="24"/>
                <w:szCs w:val="24"/>
              </w:rPr>
              <w:t>Projektų atrankos kriterijaus vertinimo aspektai ir paaiškinimai:</w:t>
            </w:r>
          </w:p>
          <w:p w14:paraId="1BFD4B22" w14:textId="77777777" w:rsidR="000C0AB2" w:rsidRPr="008B70BA" w:rsidRDefault="000C0AB2" w:rsidP="000C0AB2">
            <w:pPr>
              <w:pStyle w:val="PlainText"/>
              <w:rPr>
                <w:rFonts w:ascii="Times New Roman" w:hAnsi="Times New Roman" w:cs="Times New Roman"/>
                <w:sz w:val="24"/>
                <w:szCs w:val="24"/>
              </w:rPr>
            </w:pPr>
            <w:r w:rsidRPr="008B70BA">
              <w:rPr>
                <w:rFonts w:ascii="Times New Roman" w:hAnsi="Times New Roman" w:cs="Times New Roman"/>
                <w:sz w:val="24"/>
                <w:szCs w:val="24"/>
              </w:rPr>
              <w:t>Jei MVĮ  veikia daugiau nei tris metus, apyvartos reikalavimas nėra taikomas. Jei įmonė įsteigta vėliau nei prieš tris metus vertinamos vidutinės pačios pagamintos produkcijos metinės pajamos(įskaitant įmonių grupės pajamas). Jei MVĮ veikia mažiau nei 3 finansinius metus, jos yra ne mažesnės kaip 145 000 Eur (šimtas keturiasdešimt penki tūkstančiai eurų)</w:t>
            </w:r>
          </w:p>
          <w:p w14:paraId="5F38116B" w14:textId="77777777" w:rsidR="000C0AB2" w:rsidRPr="008B70BA" w:rsidRDefault="000C0AB2" w:rsidP="000C0AB2">
            <w:pPr>
              <w:pStyle w:val="PlainText"/>
              <w:rPr>
                <w:rFonts w:ascii="Times New Roman" w:hAnsi="Times New Roman" w:cs="Times New Roman"/>
                <w:sz w:val="24"/>
                <w:szCs w:val="24"/>
              </w:rPr>
            </w:pPr>
            <w:r w:rsidRPr="008B70BA">
              <w:rPr>
                <w:rFonts w:ascii="Times New Roman" w:hAnsi="Times New Roman" w:cs="Times New Roman"/>
                <w:sz w:val="24"/>
                <w:szCs w:val="24"/>
              </w:rPr>
              <w:t xml:space="preserve"> </w:t>
            </w:r>
          </w:p>
          <w:p w14:paraId="05012D50" w14:textId="77777777" w:rsidR="000C0AB2" w:rsidRPr="008B70BA" w:rsidRDefault="000C0AB2" w:rsidP="000C0AB2">
            <w:pPr>
              <w:pStyle w:val="PlainText"/>
              <w:rPr>
                <w:rFonts w:ascii="Times New Roman" w:hAnsi="Times New Roman" w:cs="Times New Roman"/>
                <w:sz w:val="24"/>
                <w:szCs w:val="24"/>
              </w:rPr>
            </w:pPr>
            <w:r w:rsidRPr="008B70BA">
              <w:rPr>
                <w:rFonts w:ascii="Times New Roman" w:hAnsi="Times New Roman" w:cs="Times New Roman"/>
                <w:sz w:val="24"/>
                <w:szCs w:val="24"/>
              </w:rPr>
              <w:t>Projektų atrankos kriterijaus pasirinkimo pagrindimas:</w:t>
            </w:r>
          </w:p>
          <w:p w14:paraId="7A91AB14" w14:textId="6601B831" w:rsidR="0036662A" w:rsidRPr="008B70BA" w:rsidRDefault="000C0AB2" w:rsidP="00600E8A">
            <w:pPr>
              <w:pStyle w:val="PlainText"/>
              <w:rPr>
                <w:rFonts w:ascii="Times New Roman" w:hAnsi="Times New Roman" w:cs="Times New Roman"/>
                <w:sz w:val="24"/>
                <w:szCs w:val="24"/>
              </w:rPr>
            </w:pPr>
            <w:r w:rsidRPr="008B70BA">
              <w:rPr>
                <w:rFonts w:ascii="Times New Roman" w:hAnsi="Times New Roman" w:cs="Times New Roman"/>
                <w:sz w:val="24"/>
                <w:szCs w:val="24"/>
              </w:rPr>
              <w:lastRenderedPageBreak/>
              <w:t>Kadangi projektas turi būti įgyvendinamas per trumpą laikotarpį, siekiama užtikrinti pareiškėjo finansinį pajėgumą ir gebėjimą pačiam prisidėti prie projekto įgyvendinimo, taip pat siekiama užtikrinti, kad pareiškėjas nebus ką tik įsteigta įmonė. Jeigu įmonė veikia trumpiau nei tris metus, jai turi būti taikomas apyvartos kriterijus.</w:t>
            </w:r>
          </w:p>
        </w:tc>
        <w:tc>
          <w:tcPr>
            <w:tcW w:w="6804" w:type="dxa"/>
            <w:tcBorders>
              <w:bottom w:val="single" w:sz="4" w:space="0" w:color="auto"/>
            </w:tcBorders>
          </w:tcPr>
          <w:p w14:paraId="137B09B8" w14:textId="31ED8AF7" w:rsidR="00E41BD4" w:rsidRPr="00F63625" w:rsidRDefault="00E41BD4" w:rsidP="00E41BD4">
            <w:pPr>
              <w:jc w:val="both"/>
              <w:rPr>
                <w:szCs w:val="24"/>
              </w:rPr>
            </w:pPr>
            <w:r w:rsidRPr="00F63625">
              <w:rPr>
                <w:szCs w:val="24"/>
              </w:rPr>
              <w:lastRenderedPageBreak/>
              <w:t xml:space="preserve">Reikalavimas yra nustatytas atsižvelgiant į labai ribotą priemonės trukmę ir siekiant užtikrinti, kad pareiškėjai gebės kokybiškai </w:t>
            </w:r>
            <w:r w:rsidR="00537585">
              <w:rPr>
                <w:szCs w:val="24"/>
              </w:rPr>
              <w:t>ir greitai įgyvendinti projektą, turi būti užtikrintas pareiškėjo finansinis pajėgumas ir gebėjimas prisidėti prie</w:t>
            </w:r>
            <w:r w:rsidRPr="00D42AF4">
              <w:rPr>
                <w:bCs/>
              </w:rPr>
              <w:t xml:space="preserve"> </w:t>
            </w:r>
            <w:r w:rsidR="00537585">
              <w:rPr>
                <w:bCs/>
              </w:rPr>
              <w:t xml:space="preserve">projekto </w:t>
            </w:r>
            <w:r w:rsidRPr="00D42AF4">
              <w:rPr>
                <w:bCs/>
              </w:rPr>
              <w:t>įgyvendinimo, taip pat siekiama užtikrinti, kad pareiškėjas nebus ką tik įsteigta įmonė.</w:t>
            </w:r>
          </w:p>
          <w:p w14:paraId="7A91AB15" w14:textId="77777777" w:rsidR="0036662A" w:rsidRPr="008B70BA" w:rsidRDefault="0036662A" w:rsidP="00335D39">
            <w:pPr>
              <w:rPr>
                <w:szCs w:val="24"/>
              </w:rPr>
            </w:pPr>
          </w:p>
        </w:tc>
      </w:tr>
      <w:tr w:rsidR="00C6695A" w:rsidRPr="008B70BA" w14:paraId="3E3D7A8E" w14:textId="77777777" w:rsidTr="00C237BB">
        <w:tc>
          <w:tcPr>
            <w:tcW w:w="567" w:type="dxa"/>
            <w:tcBorders>
              <w:top w:val="single" w:sz="4" w:space="0" w:color="auto"/>
              <w:left w:val="single" w:sz="4" w:space="0" w:color="auto"/>
              <w:bottom w:val="single" w:sz="4" w:space="0" w:color="auto"/>
              <w:right w:val="single" w:sz="4" w:space="0" w:color="auto"/>
            </w:tcBorders>
          </w:tcPr>
          <w:p w14:paraId="190518CC" w14:textId="77777777" w:rsidR="00C6695A" w:rsidRPr="008B70BA" w:rsidRDefault="00C6695A" w:rsidP="0036662A">
            <w:pPr>
              <w:pStyle w:val="ListParagraph"/>
              <w:numPr>
                <w:ilvl w:val="0"/>
                <w:numId w:val="1"/>
              </w:num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39501B4" w14:textId="7931B65B" w:rsidR="00C6695A" w:rsidRPr="008B70BA" w:rsidRDefault="00C6695A" w:rsidP="00335D39">
            <w:pPr>
              <w:rPr>
                <w:szCs w:val="24"/>
              </w:rPr>
            </w:pPr>
            <w:r w:rsidRPr="008B70BA">
              <w:rPr>
                <w:szCs w:val="24"/>
              </w:rPr>
              <w:t>Mokslo, inovacijų ir technologijų agentūra</w:t>
            </w:r>
          </w:p>
        </w:tc>
        <w:tc>
          <w:tcPr>
            <w:tcW w:w="5386" w:type="dxa"/>
            <w:tcBorders>
              <w:top w:val="single" w:sz="4" w:space="0" w:color="auto"/>
              <w:left w:val="single" w:sz="4" w:space="0" w:color="auto"/>
              <w:bottom w:val="single" w:sz="4" w:space="0" w:color="auto"/>
              <w:right w:val="single" w:sz="4" w:space="0" w:color="auto"/>
            </w:tcBorders>
          </w:tcPr>
          <w:p w14:paraId="3945023A" w14:textId="77777777"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 xml:space="preserve">kuo remiantis buvo apskaičiuotas planuojamų finansuoti projektų skaičius? Ar buvo įsivertinta, kad būtent tiek Lietuvos įmonių (ne mažiau nei 30), veikiančių ne trumpiau nei 3 metus, kuria kovai su Covid-19 ir panašiais virusais susijusius sprendimus? </w:t>
            </w:r>
          </w:p>
          <w:p w14:paraId="2773503A" w14:textId="77777777"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Ar buvo įvertintas šio sektoriaus specifiškumas, jog kai kurių produktų įvedimas į rinką užtrunka nuo 10 iki 15 metų? Ar buvo įvertinta, kiek užtrunka gyvybės mokslų sektoriuje licenzijuoti sukurtus sprendimus? Ar numatytas rodiklių pasiekimas 2023 metais nėra ribojantis gyvybės mokslų sektoriuje veikiančioms įmonėms?</w:t>
            </w:r>
          </w:p>
          <w:p w14:paraId="0DD97CCB" w14:textId="536C62F6"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Nėra aišku, kokie minimalūs TPL etapai bus taikomi projektams. Koks nuosavo indėlio reikalavimas bus prašomas iš įmonių ir kokia forma?</w:t>
            </w:r>
          </w:p>
          <w:p w14:paraId="001D64FE" w14:textId="02B80DCA"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69F5A39F" w14:textId="0F92FD8B"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15157B8A" w14:textId="74311FE4"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1BA167F7" w14:textId="1A1E2535"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118617C2" w14:textId="604A151D"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1518D6C0" w14:textId="74F335B9"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31610054" w14:textId="715675BF"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1CF01B6C" w14:textId="4258BB9A" w:rsidR="00B915D3" w:rsidRPr="008B70BA" w:rsidRDefault="00B915D3" w:rsidP="00B915D3">
            <w:pPr>
              <w:pStyle w:val="Heading1"/>
              <w:outlineLvl w:val="0"/>
              <w:rPr>
                <w:rFonts w:ascii="Times New Roman" w:eastAsia="Times New Roman" w:hAnsi="Times New Roman"/>
                <w:color w:val="000000"/>
                <w:sz w:val="24"/>
                <w:szCs w:val="24"/>
                <w:lang w:eastAsia="lt-LT"/>
              </w:rPr>
            </w:pPr>
          </w:p>
          <w:p w14:paraId="6121D3B7" w14:textId="00F8F1DD" w:rsidR="00B915D3" w:rsidRDefault="00B915D3" w:rsidP="00B915D3">
            <w:pPr>
              <w:pStyle w:val="Heading1"/>
              <w:outlineLvl w:val="0"/>
              <w:rPr>
                <w:rFonts w:ascii="Times New Roman" w:eastAsia="Times New Roman" w:hAnsi="Times New Roman"/>
                <w:color w:val="000000"/>
                <w:sz w:val="24"/>
                <w:szCs w:val="24"/>
              </w:rPr>
            </w:pPr>
          </w:p>
          <w:p w14:paraId="69634D60" w14:textId="77777777" w:rsidR="00537585" w:rsidRPr="008B70BA" w:rsidRDefault="00537585" w:rsidP="00B915D3">
            <w:pPr>
              <w:pStyle w:val="Heading1"/>
              <w:outlineLvl w:val="0"/>
              <w:rPr>
                <w:rFonts w:ascii="Times New Roman" w:eastAsia="Times New Roman" w:hAnsi="Times New Roman"/>
                <w:color w:val="000000"/>
                <w:sz w:val="24"/>
                <w:szCs w:val="24"/>
              </w:rPr>
            </w:pPr>
          </w:p>
          <w:p w14:paraId="047CFFD0" w14:textId="20CE2C00" w:rsidR="00537585" w:rsidRPr="00537585" w:rsidRDefault="00243537" w:rsidP="00B51B1C">
            <w:pPr>
              <w:pStyle w:val="Heading1"/>
              <w:numPr>
                <w:ilvl w:val="0"/>
                <w:numId w:val="3"/>
              </w:numPr>
              <w:ind w:left="402" w:hanging="357"/>
              <w:outlineLvl w:val="0"/>
              <w:rPr>
                <w:rFonts w:ascii="Times New Roman" w:eastAsia="Times New Roman" w:hAnsi="Times New Roman"/>
                <w:color w:val="000000"/>
                <w:sz w:val="24"/>
                <w:szCs w:val="24"/>
                <w:lang w:eastAsia="lt-LT"/>
              </w:rPr>
            </w:pPr>
            <w:r w:rsidRPr="00537585">
              <w:rPr>
                <w:rFonts w:ascii="Times New Roman" w:eastAsia="Times New Roman" w:hAnsi="Times New Roman"/>
                <w:color w:val="000000"/>
                <w:sz w:val="24"/>
                <w:szCs w:val="24"/>
                <w:lang w:eastAsia="lt-LT"/>
              </w:rPr>
              <w:lastRenderedPageBreak/>
              <w:t xml:space="preserve">Ar didelės įmonės turės galimybę dalyvauti kvietime (sąlygose įvardinta „įmonės“, tačiau nedetalizuota, kokio dydžio)? </w:t>
            </w:r>
          </w:p>
          <w:p w14:paraId="5351EAC5" w14:textId="77777777"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 xml:space="preserve">Priemonės „COVID-19 produktai“ dokumentuose numatyta, kad pareiškėjas turi užtikrinti 145 000 apyvartos vidurkį iš </w:t>
            </w:r>
            <w:r w:rsidRPr="008B70BA">
              <w:rPr>
                <w:rFonts w:ascii="Times New Roman" w:eastAsia="Times New Roman" w:hAnsi="Times New Roman"/>
                <w:color w:val="000000"/>
                <w:sz w:val="24"/>
                <w:szCs w:val="24"/>
                <w:u w:val="single"/>
                <w:lang w:eastAsia="lt-LT"/>
              </w:rPr>
              <w:t>pačios įmonės pagamintos produkcijos.</w:t>
            </w:r>
            <w:r w:rsidRPr="008B70BA">
              <w:rPr>
                <w:rFonts w:ascii="Times New Roman" w:eastAsia="Times New Roman" w:hAnsi="Times New Roman"/>
                <w:color w:val="000000"/>
                <w:sz w:val="24"/>
                <w:szCs w:val="24"/>
                <w:lang w:eastAsia="lt-LT"/>
              </w:rPr>
              <w:t xml:space="preserve"> Kodėl šis reikalavimas nėra taikomas priemonei „COVID-19 MTEP tyrimai“ tiesiog nurodant, kad bendrai pakanka 145 000 Eur vidutinių pajamų vidurkio? </w:t>
            </w:r>
          </w:p>
          <w:p w14:paraId="08A858B8" w14:textId="77777777"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Specialusis projektų atrankos kriterijus – „Projektas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 Kiek laiko truks tęstinė projektų atranka?</w:t>
            </w:r>
            <w:r w:rsidRPr="008B70BA">
              <w:rPr>
                <w:rFonts w:ascii="Times New Roman" w:eastAsia="Times New Roman" w:hAnsi="Times New Roman"/>
                <w:color w:val="000000"/>
                <w:sz w:val="24"/>
                <w:szCs w:val="24"/>
              </w:rPr>
              <w:t xml:space="preserve"> </w:t>
            </w:r>
            <w:r w:rsidRPr="008B70BA">
              <w:rPr>
                <w:rFonts w:ascii="Times New Roman" w:eastAsia="Times New Roman" w:hAnsi="Times New Roman"/>
                <w:color w:val="000000"/>
                <w:sz w:val="24"/>
                <w:szCs w:val="24"/>
                <w:lang w:eastAsia="lt-LT"/>
              </w:rPr>
              <w:t>Paraiškos pateiktos nuo 2021 m. neatitiks šio kriterijaus.</w:t>
            </w:r>
          </w:p>
          <w:p w14:paraId="3D603375" w14:textId="77777777" w:rsidR="00243537"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Specialusis projektų atrankos kriterijus - „Projektu vykdoma MTEP veikla, susijusi su COVID-19 ir kitais virusais“. Finansuojamos veiklos dalis „naujų produktų ir technologijų sertifikavimas“ neatitinka šio kriterijaus.</w:t>
            </w:r>
          </w:p>
          <w:p w14:paraId="366F4E0D" w14:textId="080AFD50" w:rsidR="00C6695A" w:rsidRPr="008B70BA" w:rsidRDefault="00243537" w:rsidP="00243537">
            <w:pPr>
              <w:pStyle w:val="Heading1"/>
              <w:numPr>
                <w:ilvl w:val="0"/>
                <w:numId w:val="3"/>
              </w:numPr>
              <w:ind w:left="402" w:hanging="357"/>
              <w:outlineLvl w:val="0"/>
              <w:rPr>
                <w:rFonts w:ascii="Times New Roman" w:eastAsia="Times New Roman" w:hAnsi="Times New Roman"/>
                <w:color w:val="000000"/>
                <w:sz w:val="24"/>
                <w:szCs w:val="24"/>
              </w:rPr>
            </w:pPr>
            <w:r w:rsidRPr="008B70BA">
              <w:rPr>
                <w:rFonts w:ascii="Times New Roman" w:eastAsia="Times New Roman" w:hAnsi="Times New Roman"/>
                <w:color w:val="000000"/>
                <w:sz w:val="24"/>
                <w:szCs w:val="24"/>
                <w:lang w:eastAsia="lt-LT"/>
              </w:rPr>
              <w:t>Koks planuojamas finansavimas vienam projektui? Koks finansavimo intensyvumas?</w:t>
            </w:r>
          </w:p>
        </w:tc>
        <w:tc>
          <w:tcPr>
            <w:tcW w:w="6804" w:type="dxa"/>
            <w:tcBorders>
              <w:top w:val="single" w:sz="4" w:space="0" w:color="auto"/>
              <w:left w:val="single" w:sz="4" w:space="0" w:color="auto"/>
              <w:bottom w:val="single" w:sz="4" w:space="0" w:color="auto"/>
              <w:right w:val="single" w:sz="4" w:space="0" w:color="auto"/>
            </w:tcBorders>
          </w:tcPr>
          <w:p w14:paraId="637BD73A" w14:textId="77777777" w:rsidR="00182575" w:rsidRPr="008B70BA" w:rsidRDefault="00182575" w:rsidP="00182575">
            <w:pPr>
              <w:pStyle w:val="ListParagraph"/>
              <w:numPr>
                <w:ilvl w:val="0"/>
                <w:numId w:val="3"/>
              </w:numPr>
              <w:jc w:val="both"/>
              <w:rPr>
                <w:szCs w:val="24"/>
              </w:rPr>
            </w:pPr>
            <w:r w:rsidRPr="008B70BA">
              <w:rPr>
                <w:szCs w:val="24"/>
              </w:rPr>
              <w:lastRenderedPageBreak/>
              <w:t>Projektų skaičius paskaičiuotas atitinkamai pagal priemonei skirtą sumą ir vienai įmonei galimą didžiausią finansavimo lėšų sumą.</w:t>
            </w:r>
          </w:p>
          <w:p w14:paraId="17CBE970" w14:textId="77777777" w:rsidR="00C6695A" w:rsidRPr="008B70BA" w:rsidRDefault="00C6695A" w:rsidP="00182575">
            <w:pPr>
              <w:jc w:val="both"/>
              <w:rPr>
                <w:szCs w:val="24"/>
              </w:rPr>
            </w:pPr>
          </w:p>
          <w:p w14:paraId="6AB6E73B" w14:textId="77777777" w:rsidR="00182575" w:rsidRPr="008B70BA" w:rsidRDefault="00182575" w:rsidP="00182575">
            <w:pPr>
              <w:jc w:val="both"/>
              <w:rPr>
                <w:szCs w:val="24"/>
              </w:rPr>
            </w:pPr>
          </w:p>
          <w:p w14:paraId="5A7280E7" w14:textId="77777777" w:rsidR="00182575" w:rsidRPr="008B70BA" w:rsidRDefault="00182575" w:rsidP="00182575">
            <w:pPr>
              <w:jc w:val="both"/>
              <w:rPr>
                <w:szCs w:val="24"/>
              </w:rPr>
            </w:pPr>
          </w:p>
          <w:p w14:paraId="12B2CAA8" w14:textId="77777777" w:rsidR="00182575" w:rsidRPr="008B70BA" w:rsidRDefault="00182575" w:rsidP="00182575">
            <w:pPr>
              <w:pStyle w:val="ListParagraph"/>
              <w:numPr>
                <w:ilvl w:val="0"/>
                <w:numId w:val="3"/>
              </w:numPr>
              <w:jc w:val="both"/>
              <w:rPr>
                <w:szCs w:val="24"/>
              </w:rPr>
            </w:pPr>
            <w:r w:rsidRPr="008B70BA">
              <w:rPr>
                <w:szCs w:val="24"/>
              </w:rPr>
              <w:t>Šios priemonės galiojimas yra ribotas ir ji nėra skirta visiems įmanomiems tyrimams. Tai priemonė išskirtinai skirta tiems, kurie gali pasiūlyti sprendimų kovai su COVID-19 ir sprendimai būtų galimi greit įgyvendinti, siekiant suvaldyti pandemijos metu ištikusią krizę.</w:t>
            </w:r>
          </w:p>
          <w:p w14:paraId="05BF80DB" w14:textId="77777777" w:rsidR="00182575" w:rsidRPr="008B70BA" w:rsidRDefault="00182575" w:rsidP="00182575">
            <w:pPr>
              <w:jc w:val="both"/>
              <w:rPr>
                <w:szCs w:val="24"/>
              </w:rPr>
            </w:pPr>
          </w:p>
          <w:p w14:paraId="40230480" w14:textId="77777777" w:rsidR="00182575" w:rsidRPr="008B70BA" w:rsidRDefault="00182575" w:rsidP="00182575">
            <w:pPr>
              <w:jc w:val="both"/>
              <w:rPr>
                <w:szCs w:val="24"/>
              </w:rPr>
            </w:pPr>
          </w:p>
          <w:p w14:paraId="16A429BD" w14:textId="77777777" w:rsidR="00182575" w:rsidRPr="008B70BA" w:rsidRDefault="00B915D3" w:rsidP="00B915D3">
            <w:pPr>
              <w:pStyle w:val="ListParagraph"/>
              <w:numPr>
                <w:ilvl w:val="0"/>
                <w:numId w:val="3"/>
              </w:numPr>
              <w:jc w:val="both"/>
              <w:rPr>
                <w:szCs w:val="24"/>
              </w:rPr>
            </w:pPr>
            <w:r w:rsidRPr="008B70BA">
              <w:rPr>
                <w:szCs w:val="24"/>
              </w:rPr>
              <w:t>Nėra numatoma nustatyti techninės parengties lygių, pareiškėjas pats nurodytų, kuriame lygyje būtų numatomas įgyvendinti projektas. Priemonės „COVID-</w:t>
            </w:r>
            <w:r w:rsidR="000D0E8E" w:rsidRPr="008B70BA">
              <w:rPr>
                <w:szCs w:val="24"/>
              </w:rPr>
              <w:t>MTEP tyrimai</w:t>
            </w:r>
            <w:r w:rsidRPr="008B70BA">
              <w:rPr>
                <w:szCs w:val="24"/>
              </w:rPr>
              <w:t>“ dokumentacija yra rengiama  vadovaujantis 2020 m. kovo 19 d. Europos Komisijos komunikato „Laikinoji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w:t>
            </w:r>
            <w:r w:rsidR="003E5EA9" w:rsidRPr="008B70BA">
              <w:rPr>
                <w:szCs w:val="24"/>
              </w:rPr>
              <w:t>mas“ (toliau – Komunikatas), 3.6</w:t>
            </w:r>
            <w:r w:rsidRPr="008B70BA">
              <w:rPr>
                <w:szCs w:val="24"/>
              </w:rPr>
              <w:t xml:space="preserve"> skirsnį ir 1 ir 2 skyrių nuostatas. Komunikate yra numatyta, kad didžiausia galima projekto finansuojamoji dalis yra iki 80 proc.</w:t>
            </w:r>
          </w:p>
          <w:p w14:paraId="1FF7E3BC" w14:textId="77777777" w:rsidR="003E5EA9" w:rsidRPr="008B70BA" w:rsidRDefault="003E5EA9" w:rsidP="00B915D3">
            <w:pPr>
              <w:pStyle w:val="ListParagraph"/>
              <w:numPr>
                <w:ilvl w:val="0"/>
                <w:numId w:val="3"/>
              </w:numPr>
              <w:jc w:val="both"/>
              <w:rPr>
                <w:szCs w:val="24"/>
              </w:rPr>
            </w:pPr>
            <w:r w:rsidRPr="008B70BA">
              <w:rPr>
                <w:szCs w:val="24"/>
              </w:rPr>
              <w:lastRenderedPageBreak/>
              <w:t>Galės dalyvauti visos įmonės, atitinkančios projektų atrankos kriterijus.</w:t>
            </w:r>
          </w:p>
          <w:p w14:paraId="16AD5CC8" w14:textId="2F6B3043" w:rsidR="002B739F" w:rsidRDefault="002B739F" w:rsidP="002B739F">
            <w:pPr>
              <w:jc w:val="both"/>
              <w:rPr>
                <w:szCs w:val="24"/>
              </w:rPr>
            </w:pPr>
          </w:p>
          <w:p w14:paraId="218DE6B1" w14:textId="77777777" w:rsidR="002B739F" w:rsidRPr="008B70BA" w:rsidRDefault="002B739F" w:rsidP="002B739F">
            <w:pPr>
              <w:pStyle w:val="ListParagraph"/>
              <w:numPr>
                <w:ilvl w:val="0"/>
                <w:numId w:val="3"/>
              </w:numPr>
              <w:jc w:val="both"/>
              <w:rPr>
                <w:szCs w:val="24"/>
              </w:rPr>
            </w:pPr>
            <w:r w:rsidRPr="008B70BA">
              <w:rPr>
                <w:szCs w:val="24"/>
              </w:rPr>
              <w:t>Kriterijus nustatytas įmonei, kuri vykdys mokslinių tyrimų ir eksperimentinės plėtros veiklas ir ji gali neatitikti tokio kriterijaus, kuris taikomas išskirtinai gamybinėms įmonėms.</w:t>
            </w:r>
          </w:p>
          <w:p w14:paraId="15633BEC" w14:textId="77777777" w:rsidR="002B739F" w:rsidRPr="008B70BA" w:rsidRDefault="002B739F" w:rsidP="002B739F">
            <w:pPr>
              <w:jc w:val="both"/>
              <w:rPr>
                <w:szCs w:val="24"/>
              </w:rPr>
            </w:pPr>
          </w:p>
          <w:p w14:paraId="326973B1" w14:textId="77777777" w:rsidR="002B739F" w:rsidRPr="008B70BA" w:rsidRDefault="002B739F" w:rsidP="002B739F">
            <w:pPr>
              <w:jc w:val="both"/>
              <w:rPr>
                <w:szCs w:val="24"/>
              </w:rPr>
            </w:pPr>
          </w:p>
          <w:p w14:paraId="0C9A3E85" w14:textId="77777777" w:rsidR="002B739F" w:rsidRPr="008B70BA" w:rsidRDefault="002B739F" w:rsidP="002B739F">
            <w:pPr>
              <w:jc w:val="both"/>
              <w:rPr>
                <w:szCs w:val="24"/>
              </w:rPr>
            </w:pPr>
          </w:p>
          <w:p w14:paraId="5689F45F" w14:textId="77777777" w:rsidR="002B739F" w:rsidRPr="008B70BA" w:rsidRDefault="002B739F" w:rsidP="002B739F">
            <w:pPr>
              <w:jc w:val="both"/>
              <w:rPr>
                <w:szCs w:val="24"/>
              </w:rPr>
            </w:pPr>
          </w:p>
          <w:p w14:paraId="6D178AA5" w14:textId="5204F436" w:rsidR="00D32BB9" w:rsidRDefault="00D32BB9" w:rsidP="00DE124C">
            <w:pPr>
              <w:pStyle w:val="CommentText"/>
              <w:numPr>
                <w:ilvl w:val="0"/>
                <w:numId w:val="3"/>
              </w:numPr>
              <w:jc w:val="both"/>
            </w:pPr>
            <w:r w:rsidRPr="00DE124C">
              <w:rPr>
                <w:sz w:val="24"/>
                <w:szCs w:val="24"/>
              </w:rPr>
              <w:t>P</w:t>
            </w:r>
            <w:r w:rsidRPr="00DE124C">
              <w:rPr>
                <w:sz w:val="24"/>
                <w:szCs w:val="24"/>
              </w:rPr>
              <w:t>agal Komunikatą sprendimai dėl finansavimo sk</w:t>
            </w:r>
            <w:r w:rsidR="006B6707" w:rsidRPr="00DE124C">
              <w:rPr>
                <w:sz w:val="24"/>
                <w:szCs w:val="24"/>
              </w:rPr>
              <w:t>yrimo turi būti priimti iki 2020 m. pabaigos, tad kvietimas galiotų 1-2 mėn. ir iki metų pabaigos projektai turi būti ir įvertinti.</w:t>
            </w:r>
            <w:r w:rsidRPr="00DE124C">
              <w:rPr>
                <w:sz w:val="24"/>
                <w:szCs w:val="24"/>
              </w:rPr>
              <w:t xml:space="preserve"> </w:t>
            </w:r>
            <w:r w:rsidR="006B6707" w:rsidRPr="00DE124C">
              <w:rPr>
                <w:sz w:val="24"/>
                <w:szCs w:val="24"/>
              </w:rPr>
              <w:t xml:space="preserve">Pažymėtina, kad tęstinė atranka būtų vykdoma tik tuo atveju, jei bus atlikti tam būtini keitimai Projektų administravimo ir finansavimo taisyklėse, patvirtintose </w:t>
            </w:r>
            <w:r w:rsidR="00DE124C" w:rsidRPr="00DE124C">
              <w:rPr>
                <w:sz w:val="24"/>
                <w:szCs w:val="24"/>
              </w:rPr>
              <w:t>Lietuvos Respublikos finansų ministro 2014 m. spalio 8 d. įsakymu Nr. 1K-316</w:t>
            </w:r>
            <w:r w:rsidR="00DE124C">
              <w:rPr>
                <w:sz w:val="24"/>
                <w:szCs w:val="24"/>
              </w:rPr>
              <w:t>.</w:t>
            </w:r>
          </w:p>
          <w:p w14:paraId="16CFF7E2" w14:textId="77777777" w:rsidR="00FA76AA" w:rsidRPr="008B70BA" w:rsidRDefault="00FA76AA" w:rsidP="00DE124C">
            <w:pPr>
              <w:jc w:val="both"/>
              <w:rPr>
                <w:szCs w:val="24"/>
              </w:rPr>
            </w:pPr>
          </w:p>
          <w:p w14:paraId="21DB488F" w14:textId="77777777" w:rsidR="00FA76AA" w:rsidRPr="008B70BA" w:rsidRDefault="00FA76AA" w:rsidP="00FA76AA">
            <w:pPr>
              <w:jc w:val="both"/>
              <w:rPr>
                <w:szCs w:val="24"/>
              </w:rPr>
            </w:pPr>
          </w:p>
          <w:p w14:paraId="3E6F0EC4" w14:textId="77777777" w:rsidR="00FA76AA" w:rsidRPr="008B70BA" w:rsidRDefault="00FA76AA" w:rsidP="00FA76AA">
            <w:pPr>
              <w:jc w:val="both"/>
              <w:rPr>
                <w:szCs w:val="24"/>
              </w:rPr>
            </w:pPr>
            <w:bookmarkStart w:id="1" w:name="_GoBack"/>
            <w:bookmarkEnd w:id="1"/>
          </w:p>
          <w:p w14:paraId="31995E70" w14:textId="77777777" w:rsidR="00FA76AA" w:rsidRPr="008B70BA" w:rsidRDefault="00FA76AA" w:rsidP="00FA76AA">
            <w:pPr>
              <w:pStyle w:val="ListParagraph"/>
              <w:numPr>
                <w:ilvl w:val="0"/>
                <w:numId w:val="3"/>
              </w:numPr>
              <w:jc w:val="both"/>
              <w:rPr>
                <w:szCs w:val="24"/>
              </w:rPr>
            </w:pPr>
            <w:r w:rsidRPr="008B70BA">
              <w:rPr>
                <w:szCs w:val="24"/>
              </w:rPr>
              <w:t>Šio kriterijaus formuluotė taikoma MTEP veiklai.</w:t>
            </w:r>
          </w:p>
          <w:p w14:paraId="62BE3CBF" w14:textId="77777777" w:rsidR="00FA76AA" w:rsidRPr="008B70BA" w:rsidRDefault="00FA76AA" w:rsidP="00FA76AA">
            <w:pPr>
              <w:jc w:val="both"/>
              <w:rPr>
                <w:szCs w:val="24"/>
              </w:rPr>
            </w:pPr>
          </w:p>
          <w:p w14:paraId="6140D729" w14:textId="77777777" w:rsidR="00FA76AA" w:rsidRPr="008B70BA" w:rsidRDefault="00FA76AA" w:rsidP="00FA76AA">
            <w:pPr>
              <w:jc w:val="both"/>
              <w:rPr>
                <w:szCs w:val="24"/>
              </w:rPr>
            </w:pPr>
          </w:p>
          <w:p w14:paraId="67D4228B" w14:textId="77777777" w:rsidR="00FA76AA" w:rsidRPr="008B70BA" w:rsidRDefault="00FA76AA" w:rsidP="00FA76AA">
            <w:pPr>
              <w:jc w:val="both"/>
              <w:rPr>
                <w:szCs w:val="24"/>
              </w:rPr>
            </w:pPr>
          </w:p>
          <w:p w14:paraId="1E9D6694" w14:textId="77777777" w:rsidR="00FA76AA" w:rsidRPr="008B70BA" w:rsidRDefault="00FA76AA" w:rsidP="00FA76AA">
            <w:pPr>
              <w:jc w:val="both"/>
              <w:rPr>
                <w:szCs w:val="24"/>
              </w:rPr>
            </w:pPr>
          </w:p>
          <w:p w14:paraId="671225B5" w14:textId="71D6AF78" w:rsidR="003E1DF6" w:rsidRPr="008B70BA" w:rsidRDefault="003E1DF6" w:rsidP="003E1DF6">
            <w:pPr>
              <w:pStyle w:val="ListParagraph"/>
              <w:numPr>
                <w:ilvl w:val="0"/>
                <w:numId w:val="3"/>
              </w:numPr>
              <w:jc w:val="both"/>
              <w:rPr>
                <w:szCs w:val="24"/>
              </w:rPr>
            </w:pPr>
            <w:r w:rsidRPr="008B70BA">
              <w:rPr>
                <w:szCs w:val="24"/>
              </w:rPr>
              <w:t>Šie reikalavimai bus nustatyti priemonės finansavimo sąlygų apraše.</w:t>
            </w:r>
          </w:p>
        </w:tc>
      </w:tr>
      <w:tr w:rsidR="00C237BB" w:rsidRPr="008B70BA" w14:paraId="698E1D56" w14:textId="77777777" w:rsidTr="00C237BB">
        <w:tc>
          <w:tcPr>
            <w:tcW w:w="567" w:type="dxa"/>
            <w:tcBorders>
              <w:top w:val="single" w:sz="4" w:space="0" w:color="auto"/>
            </w:tcBorders>
          </w:tcPr>
          <w:p w14:paraId="36289DF6" w14:textId="77777777" w:rsidR="00C237BB" w:rsidRPr="008B70BA" w:rsidRDefault="00C237BB" w:rsidP="0036662A">
            <w:pPr>
              <w:pStyle w:val="ListParagraph"/>
              <w:numPr>
                <w:ilvl w:val="0"/>
                <w:numId w:val="1"/>
              </w:numPr>
              <w:jc w:val="both"/>
              <w:rPr>
                <w:szCs w:val="24"/>
              </w:rPr>
            </w:pPr>
          </w:p>
        </w:tc>
        <w:tc>
          <w:tcPr>
            <w:tcW w:w="1985" w:type="dxa"/>
            <w:tcBorders>
              <w:top w:val="single" w:sz="4" w:space="0" w:color="auto"/>
            </w:tcBorders>
          </w:tcPr>
          <w:p w14:paraId="33B8855D" w14:textId="77777777" w:rsidR="001D0DFD" w:rsidRPr="008B70BA" w:rsidRDefault="001D0DFD" w:rsidP="001D0DFD">
            <w:pPr>
              <w:rPr>
                <w:szCs w:val="24"/>
              </w:rPr>
            </w:pPr>
            <w:r w:rsidRPr="008B70BA">
              <w:rPr>
                <w:szCs w:val="24"/>
              </w:rPr>
              <w:t>Lietuvos SVV Tarybos Valdybos narė</w:t>
            </w:r>
          </w:p>
          <w:p w14:paraId="48E105F2" w14:textId="77777777" w:rsidR="001D0DFD" w:rsidRPr="008B70BA" w:rsidRDefault="001D0DFD" w:rsidP="001D0DFD">
            <w:pPr>
              <w:rPr>
                <w:szCs w:val="24"/>
              </w:rPr>
            </w:pPr>
            <w:r w:rsidRPr="008B70BA">
              <w:rPr>
                <w:szCs w:val="24"/>
              </w:rPr>
              <w:t>Gen.direktorė  Nijolė Uinskienė</w:t>
            </w:r>
          </w:p>
          <w:p w14:paraId="4F40BD82" w14:textId="02C13E99" w:rsidR="00C237BB" w:rsidRPr="008B70BA" w:rsidRDefault="001D0DFD" w:rsidP="00335D39">
            <w:pPr>
              <w:rPr>
                <w:szCs w:val="24"/>
              </w:rPr>
            </w:pPr>
            <w:r w:rsidRPr="008B70BA">
              <w:rPr>
                <w:szCs w:val="24"/>
              </w:rPr>
              <w:t xml:space="preserve">Lietuvos nacionalinio </w:t>
            </w:r>
            <w:r w:rsidRPr="008B70BA">
              <w:rPr>
                <w:szCs w:val="24"/>
              </w:rPr>
              <w:lastRenderedPageBreak/>
              <w:t>verslo konfederacija</w:t>
            </w:r>
          </w:p>
        </w:tc>
        <w:tc>
          <w:tcPr>
            <w:tcW w:w="5386" w:type="dxa"/>
            <w:tcBorders>
              <w:top w:val="single" w:sz="4" w:space="0" w:color="auto"/>
            </w:tcBorders>
          </w:tcPr>
          <w:p w14:paraId="01B30796" w14:textId="336A5858" w:rsidR="00C237BB" w:rsidRPr="007B3C8F" w:rsidRDefault="00243537" w:rsidP="007B3C8F">
            <w:pPr>
              <w:rPr>
                <w:szCs w:val="24"/>
              </w:rPr>
            </w:pPr>
            <w:r w:rsidRPr="008B70BA">
              <w:rPr>
                <w:szCs w:val="24"/>
              </w:rPr>
              <w:lastRenderedPageBreak/>
              <w:t>Dėl  </w:t>
            </w:r>
            <w:r w:rsidRPr="008B70BA">
              <w:rPr>
                <w:i/>
                <w:iCs/>
                <w:szCs w:val="24"/>
              </w:rPr>
              <w:t>COVID-19 MTEP tyrimai</w:t>
            </w:r>
            <w:r w:rsidRPr="008B70BA">
              <w:rPr>
                <w:szCs w:val="24"/>
              </w:rPr>
              <w:t>  galima paprašyti ir nereikalauti kad įmonė veiktų 3 metus (nes dabar pagrindime parašyta "Siūloma, kad pareiškėjai būtų įmonės, veikiančios ne trumpiau kaip trejus metus". Yra investuotojų kurie atėjo į Lietuvą tik prieš metus ar du .Jie bus eliminuoti dėl šių reikalavimų.</w:t>
            </w:r>
          </w:p>
        </w:tc>
        <w:tc>
          <w:tcPr>
            <w:tcW w:w="6804" w:type="dxa"/>
            <w:tcBorders>
              <w:top w:val="single" w:sz="4" w:space="0" w:color="auto"/>
            </w:tcBorders>
          </w:tcPr>
          <w:p w14:paraId="4C36B36C" w14:textId="17811FEC" w:rsidR="00C237BB" w:rsidRPr="008B70BA" w:rsidRDefault="00182575" w:rsidP="00335D39">
            <w:pPr>
              <w:rPr>
                <w:szCs w:val="24"/>
              </w:rPr>
            </w:pPr>
            <w:r w:rsidRPr="008B70BA">
              <w:rPr>
                <w:szCs w:val="24"/>
              </w:rPr>
              <w:t>Reikalavimas yra nustatytas atsižvelgiant į labai ribotą priemonės trukmę ir siekiant užtikrinti, kad pareiškėjai gebės kokybiškai ir greitai įgyvendinti projektą</w:t>
            </w:r>
          </w:p>
        </w:tc>
      </w:tr>
    </w:tbl>
    <w:p w14:paraId="7A91AB1C"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B3F"/>
    <w:multiLevelType w:val="hybridMultilevel"/>
    <w:tmpl w:val="1304E73A"/>
    <w:lvl w:ilvl="0" w:tplc="A33CA596">
      <w:start w:val="1"/>
      <w:numFmt w:val="bullet"/>
      <w:lvlText w:val="-"/>
      <w:lvlJc w:val="left"/>
      <w:pPr>
        <w:ind w:left="405" w:hanging="360"/>
      </w:pPr>
      <w:rPr>
        <w:rFonts w:ascii="Calibri" w:eastAsia="Times New Roman"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2CAB61B4"/>
    <w:multiLevelType w:val="hybridMultilevel"/>
    <w:tmpl w:val="F754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C0AB2"/>
    <w:rsid w:val="000D0E8E"/>
    <w:rsid w:val="000D3EFE"/>
    <w:rsid w:val="000E1F0C"/>
    <w:rsid w:val="000E275C"/>
    <w:rsid w:val="000E7A99"/>
    <w:rsid w:val="000F5CE6"/>
    <w:rsid w:val="00105F91"/>
    <w:rsid w:val="00115372"/>
    <w:rsid w:val="001577E4"/>
    <w:rsid w:val="00182575"/>
    <w:rsid w:val="0018373E"/>
    <w:rsid w:val="00184FC3"/>
    <w:rsid w:val="00194702"/>
    <w:rsid w:val="001A5935"/>
    <w:rsid w:val="001C2F60"/>
    <w:rsid w:val="001D0DFD"/>
    <w:rsid w:val="001D6507"/>
    <w:rsid w:val="001E4CE7"/>
    <w:rsid w:val="001E6748"/>
    <w:rsid w:val="001E67A5"/>
    <w:rsid w:val="0020434A"/>
    <w:rsid w:val="00234AE2"/>
    <w:rsid w:val="00241C69"/>
    <w:rsid w:val="00243537"/>
    <w:rsid w:val="00247BB5"/>
    <w:rsid w:val="00270AE5"/>
    <w:rsid w:val="00285814"/>
    <w:rsid w:val="002923A6"/>
    <w:rsid w:val="002A27A2"/>
    <w:rsid w:val="002B739F"/>
    <w:rsid w:val="002C79BA"/>
    <w:rsid w:val="002D4D56"/>
    <w:rsid w:val="002E1B28"/>
    <w:rsid w:val="00330EC9"/>
    <w:rsid w:val="003529B3"/>
    <w:rsid w:val="00366151"/>
    <w:rsid w:val="0036662A"/>
    <w:rsid w:val="003865B8"/>
    <w:rsid w:val="003A1AD9"/>
    <w:rsid w:val="003B2FAE"/>
    <w:rsid w:val="003D7F08"/>
    <w:rsid w:val="003E1DF6"/>
    <w:rsid w:val="003E5EA9"/>
    <w:rsid w:val="003E77A4"/>
    <w:rsid w:val="003F5676"/>
    <w:rsid w:val="004136A8"/>
    <w:rsid w:val="004378EE"/>
    <w:rsid w:val="00452AAF"/>
    <w:rsid w:val="00466CC3"/>
    <w:rsid w:val="00475E13"/>
    <w:rsid w:val="00482B56"/>
    <w:rsid w:val="004A5F41"/>
    <w:rsid w:val="004C44BD"/>
    <w:rsid w:val="004D11D5"/>
    <w:rsid w:val="004E6B69"/>
    <w:rsid w:val="005004F3"/>
    <w:rsid w:val="00537585"/>
    <w:rsid w:val="0054453C"/>
    <w:rsid w:val="00547B73"/>
    <w:rsid w:val="00547C74"/>
    <w:rsid w:val="005516A5"/>
    <w:rsid w:val="005533C2"/>
    <w:rsid w:val="00571253"/>
    <w:rsid w:val="00581B51"/>
    <w:rsid w:val="00593EE0"/>
    <w:rsid w:val="005B1293"/>
    <w:rsid w:val="005B79FB"/>
    <w:rsid w:val="005C5B4A"/>
    <w:rsid w:val="005C5ECB"/>
    <w:rsid w:val="005E0604"/>
    <w:rsid w:val="005F038F"/>
    <w:rsid w:val="005F0F88"/>
    <w:rsid w:val="00600E8A"/>
    <w:rsid w:val="006106A7"/>
    <w:rsid w:val="00645A54"/>
    <w:rsid w:val="00653AC2"/>
    <w:rsid w:val="00665BE2"/>
    <w:rsid w:val="00677B1E"/>
    <w:rsid w:val="006824CC"/>
    <w:rsid w:val="006A1E78"/>
    <w:rsid w:val="006A22E2"/>
    <w:rsid w:val="006B0D85"/>
    <w:rsid w:val="006B3E14"/>
    <w:rsid w:val="006B526A"/>
    <w:rsid w:val="006B6707"/>
    <w:rsid w:val="006B75D2"/>
    <w:rsid w:val="006C0163"/>
    <w:rsid w:val="006E16C9"/>
    <w:rsid w:val="00707C95"/>
    <w:rsid w:val="0072623F"/>
    <w:rsid w:val="00741C32"/>
    <w:rsid w:val="00742585"/>
    <w:rsid w:val="00747BC9"/>
    <w:rsid w:val="007537EC"/>
    <w:rsid w:val="00761496"/>
    <w:rsid w:val="007769FC"/>
    <w:rsid w:val="007B3C8F"/>
    <w:rsid w:val="007B3E81"/>
    <w:rsid w:val="007D3038"/>
    <w:rsid w:val="007F5F38"/>
    <w:rsid w:val="007F7B87"/>
    <w:rsid w:val="0080172F"/>
    <w:rsid w:val="008359DC"/>
    <w:rsid w:val="0085384B"/>
    <w:rsid w:val="00856EDA"/>
    <w:rsid w:val="008576A6"/>
    <w:rsid w:val="00865C80"/>
    <w:rsid w:val="008663E3"/>
    <w:rsid w:val="00885C3D"/>
    <w:rsid w:val="008A53CB"/>
    <w:rsid w:val="008B70BA"/>
    <w:rsid w:val="008C3DAE"/>
    <w:rsid w:val="008D5F38"/>
    <w:rsid w:val="008E3C68"/>
    <w:rsid w:val="008F38C3"/>
    <w:rsid w:val="00926630"/>
    <w:rsid w:val="00933886"/>
    <w:rsid w:val="00947C9D"/>
    <w:rsid w:val="00954EEB"/>
    <w:rsid w:val="00956C1E"/>
    <w:rsid w:val="0097341D"/>
    <w:rsid w:val="0099342A"/>
    <w:rsid w:val="009A662F"/>
    <w:rsid w:val="009B3957"/>
    <w:rsid w:val="009B4714"/>
    <w:rsid w:val="009D01C2"/>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138C"/>
    <w:rsid w:val="00B14AA0"/>
    <w:rsid w:val="00B26628"/>
    <w:rsid w:val="00B46548"/>
    <w:rsid w:val="00B7378D"/>
    <w:rsid w:val="00B75709"/>
    <w:rsid w:val="00B915D3"/>
    <w:rsid w:val="00B9676C"/>
    <w:rsid w:val="00BA3F54"/>
    <w:rsid w:val="00BB138B"/>
    <w:rsid w:val="00BC5BDA"/>
    <w:rsid w:val="00BD17AE"/>
    <w:rsid w:val="00BE0D87"/>
    <w:rsid w:val="00BE1E8F"/>
    <w:rsid w:val="00BE6468"/>
    <w:rsid w:val="00BE6CC1"/>
    <w:rsid w:val="00BF587A"/>
    <w:rsid w:val="00C237BB"/>
    <w:rsid w:val="00C25B44"/>
    <w:rsid w:val="00C3317D"/>
    <w:rsid w:val="00C33E49"/>
    <w:rsid w:val="00C35591"/>
    <w:rsid w:val="00C41BD5"/>
    <w:rsid w:val="00C41EDB"/>
    <w:rsid w:val="00C535B1"/>
    <w:rsid w:val="00C6260A"/>
    <w:rsid w:val="00C6695A"/>
    <w:rsid w:val="00C72AC6"/>
    <w:rsid w:val="00C75B1B"/>
    <w:rsid w:val="00C916C8"/>
    <w:rsid w:val="00C94B40"/>
    <w:rsid w:val="00C97E60"/>
    <w:rsid w:val="00CA2E85"/>
    <w:rsid w:val="00CA6AE7"/>
    <w:rsid w:val="00CB2790"/>
    <w:rsid w:val="00CB505F"/>
    <w:rsid w:val="00CE53AB"/>
    <w:rsid w:val="00CF2C5D"/>
    <w:rsid w:val="00CF3A31"/>
    <w:rsid w:val="00CF7C87"/>
    <w:rsid w:val="00D0530B"/>
    <w:rsid w:val="00D32BB9"/>
    <w:rsid w:val="00D548C8"/>
    <w:rsid w:val="00D54ED4"/>
    <w:rsid w:val="00D66763"/>
    <w:rsid w:val="00DB3586"/>
    <w:rsid w:val="00DC5385"/>
    <w:rsid w:val="00DC7728"/>
    <w:rsid w:val="00DC7AB7"/>
    <w:rsid w:val="00DE124C"/>
    <w:rsid w:val="00DE1BD0"/>
    <w:rsid w:val="00DE693B"/>
    <w:rsid w:val="00E307F8"/>
    <w:rsid w:val="00E314FC"/>
    <w:rsid w:val="00E41BD4"/>
    <w:rsid w:val="00E47926"/>
    <w:rsid w:val="00E53DCA"/>
    <w:rsid w:val="00E6399A"/>
    <w:rsid w:val="00E95B1A"/>
    <w:rsid w:val="00EB20F8"/>
    <w:rsid w:val="00EC036E"/>
    <w:rsid w:val="00EC0828"/>
    <w:rsid w:val="00EC6B07"/>
    <w:rsid w:val="00EF0A83"/>
    <w:rsid w:val="00EF5D3D"/>
    <w:rsid w:val="00F16636"/>
    <w:rsid w:val="00F17A0F"/>
    <w:rsid w:val="00F43952"/>
    <w:rsid w:val="00F449CA"/>
    <w:rsid w:val="00F45F44"/>
    <w:rsid w:val="00F46B15"/>
    <w:rsid w:val="00F56078"/>
    <w:rsid w:val="00F63807"/>
    <w:rsid w:val="00F74AD4"/>
    <w:rsid w:val="00F7759E"/>
    <w:rsid w:val="00F8394C"/>
    <w:rsid w:val="00FA1C73"/>
    <w:rsid w:val="00FA2FE9"/>
    <w:rsid w:val="00FA76AA"/>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AAF8"/>
  <w15:docId w15:val="{9F76ECD1-7C57-443F-A504-BAB795C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6695A"/>
    <w:pPr>
      <w:outlineLvl w:val="0"/>
    </w:pPr>
    <w:rPr>
      <w:rFonts w:ascii="Calibri" w:eastAsiaTheme="minorHAnsi" w:hAnsi="Calibri"/>
      <w:kern w:val="3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paragraph" w:styleId="PlainText">
    <w:name w:val="Plain Text"/>
    <w:basedOn w:val="Normal"/>
    <w:link w:val="PlainTextChar"/>
    <w:uiPriority w:val="99"/>
    <w:unhideWhenUsed/>
    <w:rsid w:val="000C0AB2"/>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0C0AB2"/>
    <w:rPr>
      <w:rFonts w:ascii="Calibri" w:hAnsi="Calibri" w:cs="Consolas"/>
      <w:sz w:val="22"/>
      <w:szCs w:val="21"/>
    </w:rPr>
  </w:style>
  <w:style w:type="character" w:customStyle="1" w:styleId="Heading1Char">
    <w:name w:val="Heading 1 Char"/>
    <w:basedOn w:val="DefaultParagraphFont"/>
    <w:link w:val="Heading1"/>
    <w:uiPriority w:val="9"/>
    <w:rsid w:val="00C6695A"/>
    <w:rPr>
      <w:rFonts w:ascii="Calibri" w:hAnsi="Calibri"/>
      <w:kern w:val="36"/>
      <w:sz w:val="22"/>
    </w:rPr>
  </w:style>
  <w:style w:type="character" w:styleId="CommentReference">
    <w:name w:val="annotation reference"/>
    <w:basedOn w:val="DefaultParagraphFont"/>
    <w:uiPriority w:val="99"/>
    <w:semiHidden/>
    <w:unhideWhenUsed/>
    <w:rsid w:val="00CF3A31"/>
    <w:rPr>
      <w:sz w:val="16"/>
      <w:szCs w:val="16"/>
    </w:rPr>
  </w:style>
  <w:style w:type="paragraph" w:styleId="CommentText">
    <w:name w:val="annotation text"/>
    <w:basedOn w:val="Normal"/>
    <w:link w:val="CommentTextChar"/>
    <w:uiPriority w:val="99"/>
    <w:semiHidden/>
    <w:unhideWhenUsed/>
    <w:rsid w:val="00CF3A31"/>
    <w:rPr>
      <w:sz w:val="20"/>
    </w:rPr>
  </w:style>
  <w:style w:type="character" w:customStyle="1" w:styleId="CommentTextChar">
    <w:name w:val="Comment Text Char"/>
    <w:basedOn w:val="DefaultParagraphFont"/>
    <w:link w:val="CommentText"/>
    <w:uiPriority w:val="99"/>
    <w:semiHidden/>
    <w:rsid w:val="00CF3A31"/>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F3A31"/>
    <w:rPr>
      <w:b/>
      <w:bCs/>
    </w:rPr>
  </w:style>
  <w:style w:type="character" w:customStyle="1" w:styleId="CommentSubjectChar">
    <w:name w:val="Comment Subject Char"/>
    <w:basedOn w:val="CommentTextChar"/>
    <w:link w:val="CommentSubject"/>
    <w:uiPriority w:val="99"/>
    <w:semiHidden/>
    <w:rsid w:val="00CF3A31"/>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54607">
      <w:bodyDiv w:val="1"/>
      <w:marLeft w:val="0"/>
      <w:marRight w:val="0"/>
      <w:marTop w:val="0"/>
      <w:marBottom w:val="0"/>
      <w:divBdr>
        <w:top w:val="none" w:sz="0" w:space="0" w:color="auto"/>
        <w:left w:val="none" w:sz="0" w:space="0" w:color="auto"/>
        <w:bottom w:val="none" w:sz="0" w:space="0" w:color="auto"/>
        <w:right w:val="none" w:sz="0" w:space="0" w:color="auto"/>
      </w:divBdr>
    </w:div>
    <w:div w:id="409549727">
      <w:bodyDiv w:val="1"/>
      <w:marLeft w:val="0"/>
      <w:marRight w:val="0"/>
      <w:marTop w:val="0"/>
      <w:marBottom w:val="0"/>
      <w:divBdr>
        <w:top w:val="none" w:sz="0" w:space="0" w:color="auto"/>
        <w:left w:val="none" w:sz="0" w:space="0" w:color="auto"/>
        <w:bottom w:val="none" w:sz="0" w:space="0" w:color="auto"/>
        <w:right w:val="none" w:sz="0" w:space="0" w:color="auto"/>
      </w:divBdr>
    </w:div>
    <w:div w:id="447814816">
      <w:bodyDiv w:val="1"/>
      <w:marLeft w:val="0"/>
      <w:marRight w:val="0"/>
      <w:marTop w:val="0"/>
      <w:marBottom w:val="0"/>
      <w:divBdr>
        <w:top w:val="none" w:sz="0" w:space="0" w:color="auto"/>
        <w:left w:val="none" w:sz="0" w:space="0" w:color="auto"/>
        <w:bottom w:val="none" w:sz="0" w:space="0" w:color="auto"/>
        <w:right w:val="none" w:sz="0" w:space="0" w:color="auto"/>
      </w:divBdr>
    </w:div>
    <w:div w:id="457182853">
      <w:bodyDiv w:val="1"/>
      <w:marLeft w:val="0"/>
      <w:marRight w:val="0"/>
      <w:marTop w:val="0"/>
      <w:marBottom w:val="0"/>
      <w:divBdr>
        <w:top w:val="none" w:sz="0" w:space="0" w:color="auto"/>
        <w:left w:val="none" w:sz="0" w:space="0" w:color="auto"/>
        <w:bottom w:val="none" w:sz="0" w:space="0" w:color="auto"/>
        <w:right w:val="none" w:sz="0" w:space="0" w:color="auto"/>
      </w:divBdr>
    </w:div>
    <w:div w:id="463429635">
      <w:bodyDiv w:val="1"/>
      <w:marLeft w:val="0"/>
      <w:marRight w:val="0"/>
      <w:marTop w:val="0"/>
      <w:marBottom w:val="0"/>
      <w:divBdr>
        <w:top w:val="none" w:sz="0" w:space="0" w:color="auto"/>
        <w:left w:val="none" w:sz="0" w:space="0" w:color="auto"/>
        <w:bottom w:val="none" w:sz="0" w:space="0" w:color="auto"/>
        <w:right w:val="none" w:sz="0" w:space="0" w:color="auto"/>
      </w:divBdr>
    </w:div>
    <w:div w:id="679743027">
      <w:bodyDiv w:val="1"/>
      <w:marLeft w:val="0"/>
      <w:marRight w:val="0"/>
      <w:marTop w:val="0"/>
      <w:marBottom w:val="0"/>
      <w:divBdr>
        <w:top w:val="none" w:sz="0" w:space="0" w:color="auto"/>
        <w:left w:val="none" w:sz="0" w:space="0" w:color="auto"/>
        <w:bottom w:val="none" w:sz="0" w:space="0" w:color="auto"/>
        <w:right w:val="none" w:sz="0" w:space="0" w:color="auto"/>
      </w:divBdr>
    </w:div>
    <w:div w:id="839543567">
      <w:bodyDiv w:val="1"/>
      <w:marLeft w:val="0"/>
      <w:marRight w:val="0"/>
      <w:marTop w:val="0"/>
      <w:marBottom w:val="0"/>
      <w:divBdr>
        <w:top w:val="none" w:sz="0" w:space="0" w:color="auto"/>
        <w:left w:val="none" w:sz="0" w:space="0" w:color="auto"/>
        <w:bottom w:val="none" w:sz="0" w:space="0" w:color="auto"/>
        <w:right w:val="none" w:sz="0" w:space="0" w:color="auto"/>
      </w:divBdr>
    </w:div>
    <w:div w:id="951324501">
      <w:bodyDiv w:val="1"/>
      <w:marLeft w:val="0"/>
      <w:marRight w:val="0"/>
      <w:marTop w:val="0"/>
      <w:marBottom w:val="0"/>
      <w:divBdr>
        <w:top w:val="none" w:sz="0" w:space="0" w:color="auto"/>
        <w:left w:val="none" w:sz="0" w:space="0" w:color="auto"/>
        <w:bottom w:val="none" w:sz="0" w:space="0" w:color="auto"/>
        <w:right w:val="none" w:sz="0" w:space="0" w:color="auto"/>
      </w:divBdr>
    </w:div>
    <w:div w:id="1266645955">
      <w:bodyDiv w:val="1"/>
      <w:marLeft w:val="0"/>
      <w:marRight w:val="0"/>
      <w:marTop w:val="0"/>
      <w:marBottom w:val="0"/>
      <w:divBdr>
        <w:top w:val="none" w:sz="0" w:space="0" w:color="auto"/>
        <w:left w:val="none" w:sz="0" w:space="0" w:color="auto"/>
        <w:bottom w:val="none" w:sz="0" w:space="0" w:color="auto"/>
        <w:right w:val="none" w:sz="0" w:space="0" w:color="auto"/>
      </w:divBdr>
    </w:div>
    <w:div w:id="1738942410">
      <w:bodyDiv w:val="1"/>
      <w:marLeft w:val="0"/>
      <w:marRight w:val="0"/>
      <w:marTop w:val="0"/>
      <w:marBottom w:val="0"/>
      <w:divBdr>
        <w:top w:val="none" w:sz="0" w:space="0" w:color="auto"/>
        <w:left w:val="none" w:sz="0" w:space="0" w:color="auto"/>
        <w:bottom w:val="none" w:sz="0" w:space="0" w:color="auto"/>
        <w:right w:val="none" w:sz="0" w:space="0" w:color="auto"/>
      </w:divBdr>
    </w:div>
    <w:div w:id="1759643208">
      <w:bodyDiv w:val="1"/>
      <w:marLeft w:val="0"/>
      <w:marRight w:val="0"/>
      <w:marTop w:val="0"/>
      <w:marBottom w:val="0"/>
      <w:divBdr>
        <w:top w:val="none" w:sz="0" w:space="0" w:color="auto"/>
        <w:left w:val="none" w:sz="0" w:space="0" w:color="auto"/>
        <w:bottom w:val="none" w:sz="0" w:space="0" w:color="auto"/>
        <w:right w:val="none" w:sz="0" w:space="0" w:color="auto"/>
      </w:divBdr>
    </w:div>
    <w:div w:id="1789817553">
      <w:bodyDiv w:val="1"/>
      <w:marLeft w:val="0"/>
      <w:marRight w:val="0"/>
      <w:marTop w:val="0"/>
      <w:marBottom w:val="0"/>
      <w:divBdr>
        <w:top w:val="none" w:sz="0" w:space="0" w:color="auto"/>
        <w:left w:val="none" w:sz="0" w:space="0" w:color="auto"/>
        <w:bottom w:val="none" w:sz="0" w:space="0" w:color="auto"/>
        <w:right w:val="none" w:sz="0" w:space="0" w:color="auto"/>
      </w:divBdr>
    </w:div>
    <w:div w:id="18718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D12A-9596-4F73-9B99-DD19C601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5821</Words>
  <Characters>3319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Rudakaite-Saukstel Edita</cp:lastModifiedBy>
  <cp:revision>8</cp:revision>
  <dcterms:created xsi:type="dcterms:W3CDTF">2019-10-11T11:30:00Z</dcterms:created>
  <dcterms:modified xsi:type="dcterms:W3CDTF">2020-08-14T05:11:00Z</dcterms:modified>
</cp:coreProperties>
</file>