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A547" w14:textId="0AF906D8" w:rsidR="0036662A" w:rsidRDefault="0036662A" w:rsidP="0036662A">
      <w:pPr>
        <w:jc w:val="center"/>
        <w:rPr>
          <w:b/>
          <w:bCs/>
        </w:rPr>
      </w:pPr>
      <w:r>
        <w:rPr>
          <w:b/>
          <w:bCs/>
        </w:rPr>
        <w:t xml:space="preserve">LIETUVOS RESPUBLIKOS </w:t>
      </w:r>
      <w:r w:rsidR="00D63E8A">
        <w:rPr>
          <w:b/>
          <w:bCs/>
        </w:rPr>
        <w:t>ENERGETIKOS</w:t>
      </w:r>
      <w:r>
        <w:rPr>
          <w:b/>
          <w:bCs/>
        </w:rPr>
        <w:t xml:space="preserve"> MINISTERIJA</w:t>
      </w:r>
    </w:p>
    <w:p w14:paraId="62136E55" w14:textId="77777777" w:rsidR="0036662A" w:rsidRDefault="0036662A" w:rsidP="0036662A">
      <w:pPr>
        <w:jc w:val="center"/>
        <w:rPr>
          <w:b/>
          <w:bCs/>
        </w:rPr>
      </w:pPr>
    </w:p>
    <w:p w14:paraId="1E7C8F0B" w14:textId="626A1BED" w:rsidR="0036662A" w:rsidRDefault="0036662A" w:rsidP="0036662A">
      <w:pPr>
        <w:jc w:val="center"/>
        <w:rPr>
          <w:b/>
          <w:bCs/>
        </w:rPr>
      </w:pPr>
      <w:r>
        <w:rPr>
          <w:b/>
          <w:bCs/>
        </w:rPr>
        <w:t xml:space="preserve">SOCIALINIŲ IR EKONOMINIŲ PARTNERIŲ PATEIKTŲ PASTABŲ IR PASIŪLYMŲ DĖL 2014–2020 METŲ EUROPOS SĄJUNGOS FONDŲ INVESTICIJŲ VEIKSMŲ PROGRAMOS </w:t>
      </w:r>
      <w:r w:rsidR="00D63E8A">
        <w:rPr>
          <w:b/>
          <w:bCs/>
        </w:rPr>
        <w:t xml:space="preserve">4 </w:t>
      </w:r>
      <w:r>
        <w:rPr>
          <w:b/>
          <w:bCs/>
        </w:rPr>
        <w:t>PRIORITETO „</w:t>
      </w:r>
      <w:r w:rsidR="005C343E" w:rsidRPr="005C343E">
        <w:rPr>
          <w:b/>
          <w:bCs/>
        </w:rPr>
        <w:t>ENERGIJOS EFEKTYVUMO IR ATSINAUJINANČIŲ IŠTEKLIŲ ENERGIJOS GAMYBOS IR NAUDOJIMO SKATINIMAS</w:t>
      </w:r>
      <w:r>
        <w:rPr>
          <w:b/>
          <w:bCs/>
        </w:rPr>
        <w:t xml:space="preserve">“ PRIEMONĖS NR. </w:t>
      </w:r>
      <w:r w:rsidR="005800E2" w:rsidRPr="005800E2">
        <w:rPr>
          <w:b/>
          <w:bCs/>
        </w:rPr>
        <w:t xml:space="preserve">04.3.2-LVPA-V-111 </w:t>
      </w:r>
      <w:r>
        <w:rPr>
          <w:b/>
          <w:bCs/>
        </w:rPr>
        <w:t>„</w:t>
      </w:r>
      <w:r w:rsidR="00E47459" w:rsidRPr="00E47459">
        <w:rPr>
          <w:b/>
          <w:bCs/>
        </w:rPr>
        <w:t>KATILŲ KEITIMAS NAMŲ ŪKIUOSE</w:t>
      </w:r>
      <w:r>
        <w:rPr>
          <w:b/>
          <w:bCs/>
        </w:rPr>
        <w:t>“ PROJEKTŲ FINANSAVIMO SĄLYGŲ APRAŠO DERINIMAS</w:t>
      </w:r>
    </w:p>
    <w:p w14:paraId="2B885C82"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211B4D5C" w14:textId="77777777" w:rsidTr="00335D39">
        <w:tc>
          <w:tcPr>
            <w:tcW w:w="6804" w:type="dxa"/>
          </w:tcPr>
          <w:p w14:paraId="2951B3F4"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3E71717B" w14:textId="1D34F8F8" w:rsidR="0036662A" w:rsidRDefault="00BA7AE0" w:rsidP="00335D39">
            <w:pPr>
              <w:rPr>
                <w:szCs w:val="24"/>
              </w:rPr>
            </w:pPr>
            <w:r>
              <w:rPr>
                <w:szCs w:val="24"/>
              </w:rPr>
              <w:t>20</w:t>
            </w:r>
            <w:r w:rsidR="00A66FD3">
              <w:rPr>
                <w:szCs w:val="24"/>
              </w:rPr>
              <w:t>20</w:t>
            </w:r>
            <w:r>
              <w:rPr>
                <w:szCs w:val="24"/>
              </w:rPr>
              <w:t>-</w:t>
            </w:r>
            <w:r w:rsidR="00A66FD3">
              <w:rPr>
                <w:szCs w:val="24"/>
              </w:rPr>
              <w:t>0</w:t>
            </w:r>
            <w:r w:rsidR="00F2224A">
              <w:rPr>
                <w:szCs w:val="24"/>
              </w:rPr>
              <w:t>8</w:t>
            </w:r>
            <w:r>
              <w:rPr>
                <w:szCs w:val="24"/>
              </w:rPr>
              <w:t>-</w:t>
            </w:r>
            <w:commentRangeStart w:id="0"/>
            <w:commentRangeEnd w:id="0"/>
            <w:r w:rsidR="00702D02">
              <w:rPr>
                <w:szCs w:val="24"/>
              </w:rPr>
              <w:t>07</w:t>
            </w:r>
          </w:p>
        </w:tc>
      </w:tr>
      <w:tr w:rsidR="0036662A" w14:paraId="585257F3" w14:textId="77777777" w:rsidTr="00335D39">
        <w:tc>
          <w:tcPr>
            <w:tcW w:w="6804" w:type="dxa"/>
          </w:tcPr>
          <w:p w14:paraId="2F737573"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7B6D8B00"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347A711E" w14:textId="1AF8BCA1" w:rsidR="0036662A" w:rsidRPr="007070FE" w:rsidRDefault="00127130" w:rsidP="0036662A">
            <w:sdt>
              <w:sdtPr>
                <w:id w:val="1312749902"/>
              </w:sdtPr>
              <w:sdtEndPr/>
              <w:sdtContent>
                <w:bookmarkStart w:id="1" w:name="Check1"/>
                <w:r w:rsidR="00BA7AE0">
                  <w:fldChar w:fldCharType="begin">
                    <w:ffData>
                      <w:name w:val="Check1"/>
                      <w:enabled/>
                      <w:calcOnExit w:val="0"/>
                      <w:checkBox>
                        <w:sizeAuto/>
                        <w:default w:val="1"/>
                      </w:checkBox>
                    </w:ffData>
                  </w:fldChar>
                </w:r>
                <w:r w:rsidR="00BA7AE0">
                  <w:instrText xml:space="preserve"> FORMCHECKBOX </w:instrText>
                </w:r>
                <w:r>
                  <w:fldChar w:fldCharType="separate"/>
                </w:r>
                <w:r w:rsidR="00BA7AE0">
                  <w:fldChar w:fldCharType="end"/>
                </w:r>
                <w:bookmarkEnd w:id="1"/>
                <w:r w:rsidR="0036662A">
                  <w:t xml:space="preserve"> </w:t>
                </w:r>
              </w:sdtContent>
            </w:sdt>
            <w:r w:rsidR="0036662A">
              <w:rPr>
                <w:szCs w:val="24"/>
              </w:rPr>
              <w:t xml:space="preserve">Taip </w:t>
            </w:r>
            <w:sdt>
              <w:sdtPr>
                <w:rPr>
                  <w:szCs w:val="24"/>
                </w:rPr>
                <w:id w:val="164368749"/>
              </w:sdtPr>
              <w:sdtEndPr/>
              <w:sdtContent>
                <w:r w:rsidR="0036662A" w:rsidRPr="0036662A">
                  <w:rPr>
                    <w:szCs w:val="24"/>
                  </w:rPr>
                  <w:fldChar w:fldCharType="begin">
                    <w:ffData>
                      <w:name w:val="Check1"/>
                      <w:enabled/>
                      <w:calcOnExit w:val="0"/>
                      <w:checkBox>
                        <w:sizeAuto/>
                        <w:default w:val="0"/>
                      </w:checkBox>
                    </w:ffData>
                  </w:fldChar>
                </w:r>
                <w:r w:rsidR="0036662A" w:rsidRPr="0036662A">
                  <w:rPr>
                    <w:szCs w:val="24"/>
                  </w:rPr>
                  <w:instrText xml:space="preserve"> FORMCHECKBOX </w:instrText>
                </w:r>
                <w:r>
                  <w:rPr>
                    <w:szCs w:val="24"/>
                  </w:rPr>
                </w:r>
                <w:r>
                  <w:rPr>
                    <w:szCs w:val="24"/>
                  </w:rPr>
                  <w:fldChar w:fldCharType="separate"/>
                </w:r>
                <w:r w:rsidR="0036662A" w:rsidRPr="0036662A">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6D0D9D1A" w14:textId="77777777" w:rsidTr="00335D39">
        <w:tc>
          <w:tcPr>
            <w:tcW w:w="6804" w:type="dxa"/>
          </w:tcPr>
          <w:p w14:paraId="6A04ED20"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5A09DB63"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7323AFB" w14:textId="4905F570" w:rsidR="0036662A" w:rsidRDefault="00127130" w:rsidP="00335D39">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BA7AE0" w:rsidRPr="00702D02">
                  <w:fldChar w:fldCharType="begin">
                    <w:ffData>
                      <w:name w:val=""/>
                      <w:enabled/>
                      <w:calcOnExit w:val="0"/>
                      <w:checkBox>
                        <w:sizeAuto/>
                        <w:default w:val="1"/>
                      </w:checkBox>
                    </w:ffData>
                  </w:fldChar>
                </w:r>
                <w:r w:rsidR="00BA7AE0" w:rsidRPr="00702D02">
                  <w:instrText xml:space="preserve"> FORMCHECKBOX </w:instrText>
                </w:r>
                <w:r w:rsidRPr="00702D02">
                  <w:fldChar w:fldCharType="separate"/>
                </w:r>
                <w:r w:rsidR="00BA7AE0" w:rsidRPr="00702D02">
                  <w:fldChar w:fldCharType="end"/>
                </w:r>
              </w:sdtContent>
            </w:sdt>
            <w:r w:rsidR="0036662A" w:rsidRPr="00702D02">
              <w:rPr>
                <w:szCs w:val="24"/>
              </w:rPr>
              <w:t xml:space="preserve"> Ne </w:t>
            </w:r>
          </w:p>
        </w:tc>
      </w:tr>
    </w:tbl>
    <w:p w14:paraId="3E50DA31" w14:textId="77777777" w:rsidR="0036662A" w:rsidRPr="00781CA4" w:rsidRDefault="0036662A" w:rsidP="0036662A">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14:paraId="309321F7" w14:textId="77777777" w:rsidTr="00335D39">
        <w:tc>
          <w:tcPr>
            <w:tcW w:w="567" w:type="dxa"/>
          </w:tcPr>
          <w:p w14:paraId="3ECF6B6F" w14:textId="77777777" w:rsidR="0036662A" w:rsidRPr="00781CA4" w:rsidRDefault="0036662A" w:rsidP="003705A7">
            <w:pPr>
              <w:jc w:val="center"/>
              <w:rPr>
                <w:b/>
                <w:szCs w:val="24"/>
              </w:rPr>
            </w:pPr>
            <w:r w:rsidRPr="00781CA4">
              <w:rPr>
                <w:b/>
                <w:szCs w:val="24"/>
              </w:rPr>
              <w:t>Nr.</w:t>
            </w:r>
          </w:p>
        </w:tc>
        <w:tc>
          <w:tcPr>
            <w:tcW w:w="1985" w:type="dxa"/>
          </w:tcPr>
          <w:p w14:paraId="36594ECD" w14:textId="77777777" w:rsidR="0036662A" w:rsidRPr="00781CA4" w:rsidRDefault="0036662A" w:rsidP="003705A7">
            <w:pPr>
              <w:jc w:val="center"/>
              <w:rPr>
                <w:b/>
                <w:szCs w:val="24"/>
              </w:rPr>
            </w:pPr>
            <w:r w:rsidRPr="00781CA4">
              <w:rPr>
                <w:b/>
                <w:szCs w:val="24"/>
              </w:rPr>
              <w:t>Institucija</w:t>
            </w:r>
          </w:p>
        </w:tc>
        <w:tc>
          <w:tcPr>
            <w:tcW w:w="5386" w:type="dxa"/>
          </w:tcPr>
          <w:p w14:paraId="1B30E145" w14:textId="77777777" w:rsidR="0036662A" w:rsidRPr="00781CA4" w:rsidRDefault="0036662A" w:rsidP="003705A7">
            <w:pPr>
              <w:jc w:val="center"/>
              <w:rPr>
                <w:b/>
                <w:szCs w:val="24"/>
              </w:rPr>
            </w:pPr>
            <w:r>
              <w:rPr>
                <w:b/>
                <w:bCs/>
              </w:rPr>
              <w:t>Pastabos ir pasiūlymai</w:t>
            </w:r>
          </w:p>
        </w:tc>
        <w:tc>
          <w:tcPr>
            <w:tcW w:w="6804" w:type="dxa"/>
          </w:tcPr>
          <w:p w14:paraId="3D3EE2E4" w14:textId="77777777" w:rsidR="0036662A" w:rsidRPr="00781CA4" w:rsidRDefault="0036662A" w:rsidP="003705A7">
            <w:pPr>
              <w:jc w:val="center"/>
              <w:rPr>
                <w:b/>
                <w:szCs w:val="24"/>
              </w:rPr>
            </w:pPr>
            <w:r>
              <w:rPr>
                <w:b/>
                <w:bCs/>
              </w:rPr>
              <w:t>Pastabų ir pasiūlymų vertinimas ir (jei taikoma) argumentai, kodėl neatsižvelgta į pastabas ar pasiūlymus</w:t>
            </w:r>
          </w:p>
        </w:tc>
      </w:tr>
      <w:tr w:rsidR="00803282" w:rsidRPr="00781CA4" w14:paraId="14E26D33" w14:textId="77777777" w:rsidTr="00335D39">
        <w:tc>
          <w:tcPr>
            <w:tcW w:w="567" w:type="dxa"/>
          </w:tcPr>
          <w:p w14:paraId="178AD21B" w14:textId="77777777" w:rsidR="00803282" w:rsidRPr="0038099D" w:rsidRDefault="00803282" w:rsidP="003705A7">
            <w:pPr>
              <w:pStyle w:val="ListParagraph"/>
              <w:numPr>
                <w:ilvl w:val="0"/>
                <w:numId w:val="1"/>
              </w:numPr>
              <w:jc w:val="both"/>
            </w:pPr>
          </w:p>
        </w:tc>
        <w:tc>
          <w:tcPr>
            <w:tcW w:w="1985" w:type="dxa"/>
          </w:tcPr>
          <w:p w14:paraId="43AB1353" w14:textId="4F5C3713" w:rsidR="00803282" w:rsidRPr="0038099D" w:rsidRDefault="00803282" w:rsidP="003705A7">
            <w:r w:rsidRPr="00305FB7">
              <w:t xml:space="preserve">Lietuvos Respublikos aplinkos ministerijos </w:t>
            </w:r>
            <w:r>
              <w:t>(2020-0</w:t>
            </w:r>
            <w:r w:rsidR="00F2224A">
              <w:t>8</w:t>
            </w:r>
            <w:r>
              <w:t>-1</w:t>
            </w:r>
            <w:r w:rsidR="006D6435">
              <w:t>1</w:t>
            </w:r>
            <w:r>
              <w:t xml:space="preserve"> raštas Nr. </w:t>
            </w:r>
            <w:r w:rsidR="006D6435" w:rsidRPr="006D6435">
              <w:t>(52)-D8(E)-4449</w:t>
            </w:r>
            <w:r>
              <w:t>)</w:t>
            </w:r>
          </w:p>
        </w:tc>
        <w:tc>
          <w:tcPr>
            <w:tcW w:w="5386" w:type="dxa"/>
          </w:tcPr>
          <w:p w14:paraId="151135DD" w14:textId="0702647C" w:rsidR="00803282" w:rsidRPr="0038099D" w:rsidRDefault="000A4D0F" w:rsidP="003705A7">
            <w:pPr>
              <w:widowControl w:val="0"/>
              <w:suppressAutoHyphens/>
              <w:jc w:val="both"/>
            </w:pPr>
            <w:r>
              <w:t xml:space="preserve">Atsižvelgiant į tai, kad priemonei skirtas papildomas finansavimas 5 mln. eurų iš Ateities ekonomikos DNR plano lėšų ir siekiant didinti priemonės aplinkosauginį veiksmingumą, siūlome finansinę paramą teikti ir fiziniams asmenims, keičiantiems akmens anglimi ar durpėmis kūrenamus įrenginius, į efektyvesnes technologijas, siūlome paramą teikti ir fiziniams asmenims, keičiantiems neefektyvias krosnis. Siekiant sumažinti pandemijos sukeltas socialines, ekonomines pasekmes siūlome finansuoti šilumos siurblių (oras–oras) fiziniams asmenims įdiegimą (pagal galiojančias taisykles fiziniai asmenys galėjo įsidiegti kitų rūšių šilumos siurblius: žemė–vanduo, vanduo–vanduo, oras–vanduo), suteikti galimybę parama atsinaujinančių energijos išteklių technologijų diegimui pasinaudoti fiziniams asmenims gyvenantiems daugiabučiuose, neprisijungusiems prie centralizuoto šilumos tiekimo sistemos. </w:t>
            </w:r>
          </w:p>
        </w:tc>
        <w:tc>
          <w:tcPr>
            <w:tcW w:w="6804" w:type="dxa"/>
          </w:tcPr>
          <w:p w14:paraId="0F1BFBAF" w14:textId="77777777" w:rsidR="006E7E35" w:rsidRPr="006E7E35" w:rsidRDefault="006E7E35" w:rsidP="003705A7">
            <w:pPr>
              <w:jc w:val="both"/>
              <w:rPr>
                <w:b/>
                <w:bCs/>
              </w:rPr>
            </w:pPr>
            <w:r w:rsidRPr="006E7E35">
              <w:rPr>
                <w:b/>
                <w:bCs/>
              </w:rPr>
              <w:t>Neatsižvelgta.</w:t>
            </w:r>
          </w:p>
          <w:p w14:paraId="2799FA82" w14:textId="5CB29275" w:rsidR="00890E1C" w:rsidRDefault="00770231" w:rsidP="003705A7">
            <w:pPr>
              <w:jc w:val="both"/>
            </w:pPr>
            <w:r>
              <w:t xml:space="preserve">Kadangi </w:t>
            </w:r>
            <w:r w:rsidR="008E5437" w:rsidRPr="009B406A">
              <w:t>Ateities ekonomikos DNR plan</w:t>
            </w:r>
            <w:r w:rsidR="008E5437">
              <w:t>e</w:t>
            </w:r>
            <w:r w:rsidR="008E5437" w:rsidRPr="009B406A">
              <w:t xml:space="preserve"> </w:t>
            </w:r>
            <w:r w:rsidR="008E5437">
              <w:t xml:space="preserve">numatyta </w:t>
            </w:r>
            <w:r w:rsidR="005512C5">
              <w:t>priemon</w:t>
            </w:r>
            <w:r w:rsidR="00780B42">
              <w:t>ė</w:t>
            </w:r>
            <w:r w:rsidR="005512C5">
              <w:t xml:space="preserve"> </w:t>
            </w:r>
            <w:r w:rsidR="006E7E35" w:rsidRPr="006E7E35">
              <w:t>„Katilų keitimas namų ūkiuose“</w:t>
            </w:r>
            <w:r w:rsidR="00780B42">
              <w:t xml:space="preserve"> bus </w:t>
            </w:r>
            <w:r w:rsidR="00DF4880">
              <w:t xml:space="preserve">finansuojama 2014-2020 </w:t>
            </w:r>
            <w:r w:rsidR="00A26768">
              <w:t>metų Europos Sąjungos fondų investicijų veiksmų programos lėšomis</w:t>
            </w:r>
            <w:r w:rsidR="001C6573">
              <w:t xml:space="preserve">, bet ne pagal ReactEU iniciatyvą, </w:t>
            </w:r>
            <w:r w:rsidR="00337019">
              <w:t xml:space="preserve">todėl </w:t>
            </w:r>
            <w:r w:rsidR="00890E1C">
              <w:t>p</w:t>
            </w:r>
            <w:r w:rsidR="00D64519">
              <w:t xml:space="preserve">apildomi </w:t>
            </w:r>
            <w:r w:rsidR="00337019">
              <w:t>5 mln.</w:t>
            </w:r>
            <w:r w:rsidR="00D64BC2">
              <w:t xml:space="preserve"> </w:t>
            </w:r>
            <w:r w:rsidR="008A5367">
              <w:t>(</w:t>
            </w:r>
            <w:r w:rsidR="008A5367" w:rsidRPr="008A5367">
              <w:t>Ateities ekonomikos DNR plan</w:t>
            </w:r>
            <w:r w:rsidR="008A5367">
              <w:t>as) ir 4,5 mln. (</w:t>
            </w:r>
            <w:r w:rsidR="0035399D" w:rsidRPr="0035399D">
              <w:t>2014-2020 metų Europos Sąjungos fondų investicijų veiksmų programos</w:t>
            </w:r>
            <w:r w:rsidR="0035399D">
              <w:t xml:space="preserve"> pakeitimas)</w:t>
            </w:r>
            <w:r w:rsidR="00337019">
              <w:t xml:space="preserve"> bus skirti kaip papildomas</w:t>
            </w:r>
            <w:r w:rsidR="00FF26E3">
              <w:t xml:space="preserve"> finansavimas jau įgyvendinamai veiklai</w:t>
            </w:r>
            <w:r w:rsidR="00AF75D5">
              <w:t xml:space="preserve"> ir</w:t>
            </w:r>
            <w:r w:rsidR="00B92CF5">
              <w:t xml:space="preserve"> </w:t>
            </w:r>
            <w:r w:rsidR="004B40A5">
              <w:t xml:space="preserve">finansavimo sąlygos </w:t>
            </w:r>
            <w:r w:rsidR="00AF75D5">
              <w:t>bei</w:t>
            </w:r>
            <w:r w:rsidR="004B40A5">
              <w:t xml:space="preserve"> reikalavimai fiziniams asmenims nebus keičiami. </w:t>
            </w:r>
            <w:r w:rsidR="004B40A5" w:rsidRPr="006E7E35">
              <w:t xml:space="preserve">04.3.2-LVPA-V-111 </w:t>
            </w:r>
            <w:r w:rsidR="004B40A5">
              <w:t xml:space="preserve">priemonė prisideda prie 4.3.2 uždavinio „Padidinti energijos vartojimo efektyvumą šilumos tiekimo srityje ir namų ūkiuose“ įgyvendinimo ir visų pirma siekiama padidinti energijos vartojimo efektyvumą. </w:t>
            </w:r>
          </w:p>
          <w:p w14:paraId="4B39E3F2" w14:textId="068496CD" w:rsidR="00F34C5C" w:rsidRDefault="004B40A5" w:rsidP="003705A7">
            <w:pPr>
              <w:jc w:val="both"/>
            </w:pPr>
            <w:r>
              <w:t>Š</w:t>
            </w:r>
            <w:r w:rsidR="00C005FD">
              <w:t xml:space="preserve">iuo pakeitimu </w:t>
            </w:r>
            <w:r w:rsidR="00DB6600">
              <w:t>didinamas finansavimas</w:t>
            </w:r>
            <w:r w:rsidR="00AF15AF">
              <w:t xml:space="preserve">, </w:t>
            </w:r>
            <w:r w:rsidR="00DB6600">
              <w:t xml:space="preserve"> </w:t>
            </w:r>
            <w:r w:rsidR="008D12A8">
              <w:t>atsisakoma</w:t>
            </w:r>
            <w:r w:rsidR="008D12A8" w:rsidRPr="008D12A8">
              <w:t xml:space="preserve"> kartu su valstybės projekto projektiniu pasiūlymu teikti investicijų projektą </w:t>
            </w:r>
            <w:r w:rsidR="00DB6600">
              <w:t xml:space="preserve">ir </w:t>
            </w:r>
            <w:r w:rsidR="00CE4153">
              <w:t>atliekami pakeitimai</w:t>
            </w:r>
            <w:r w:rsidR="00AF15AF">
              <w:t xml:space="preserve"> </w:t>
            </w:r>
            <w:r w:rsidR="00CE4153" w:rsidRPr="00CE4153">
              <w:t>pagal  projekto vykdytojo – Lietuvos Respublikos aplinkos ministerijos Aplinkos projektų valdymo agentūros pateiktus pasiūlymus</w:t>
            </w:r>
            <w:r w:rsidR="00F34C5C">
              <w:t>.</w:t>
            </w:r>
          </w:p>
          <w:p w14:paraId="504C298A" w14:textId="21E042BF" w:rsidR="00803282" w:rsidRPr="006E7E35" w:rsidRDefault="004368F3" w:rsidP="003705A7">
            <w:pPr>
              <w:jc w:val="both"/>
            </w:pPr>
            <w:r>
              <w:lastRenderedPageBreak/>
              <w:t xml:space="preserve"> </w:t>
            </w:r>
          </w:p>
        </w:tc>
      </w:tr>
      <w:tr w:rsidR="00D64172" w:rsidRPr="00781CA4" w14:paraId="6224F84A" w14:textId="77777777" w:rsidTr="00335D39">
        <w:tc>
          <w:tcPr>
            <w:tcW w:w="567" w:type="dxa"/>
          </w:tcPr>
          <w:p w14:paraId="50FB62AE" w14:textId="77777777" w:rsidR="00D64172" w:rsidRPr="0038099D" w:rsidRDefault="00D64172" w:rsidP="003705A7">
            <w:pPr>
              <w:pStyle w:val="ListParagraph"/>
              <w:numPr>
                <w:ilvl w:val="0"/>
                <w:numId w:val="1"/>
              </w:numPr>
              <w:jc w:val="both"/>
            </w:pPr>
          </w:p>
        </w:tc>
        <w:tc>
          <w:tcPr>
            <w:tcW w:w="1985" w:type="dxa"/>
          </w:tcPr>
          <w:p w14:paraId="57058D7E" w14:textId="53FBC777" w:rsidR="00D64172" w:rsidRPr="00305FB7" w:rsidRDefault="00D64172" w:rsidP="003705A7">
            <w:r w:rsidRPr="00305FB7">
              <w:t xml:space="preserve">Lietuvos Respublikos aplinkos ministerijos </w:t>
            </w:r>
            <w:r>
              <w:t xml:space="preserve">(2020-08-11 raštas Nr. </w:t>
            </w:r>
            <w:r w:rsidRPr="006D6435">
              <w:t>(52)-D8(E)-4449</w:t>
            </w:r>
            <w:r>
              <w:t>)</w:t>
            </w:r>
          </w:p>
        </w:tc>
        <w:tc>
          <w:tcPr>
            <w:tcW w:w="5386" w:type="dxa"/>
          </w:tcPr>
          <w:p w14:paraId="0B120447" w14:textId="01D58C6B" w:rsidR="00D64172" w:rsidRDefault="00D64172" w:rsidP="003705A7">
            <w:pPr>
              <w:widowControl w:val="0"/>
              <w:suppressAutoHyphens/>
              <w:jc w:val="both"/>
            </w:pPr>
            <w:r>
              <w:t>Atkreipiame dėmesį, kad su projektu nepateiktos numatomo teisinio reguliavimo ir teisės akto projekto antikorupcinio vertinimo pažymos.</w:t>
            </w:r>
          </w:p>
        </w:tc>
        <w:tc>
          <w:tcPr>
            <w:tcW w:w="6804" w:type="dxa"/>
          </w:tcPr>
          <w:p w14:paraId="6720A911" w14:textId="77777777" w:rsidR="00B77A2F" w:rsidRPr="00D64519" w:rsidRDefault="00B77A2F" w:rsidP="003705A7">
            <w:pPr>
              <w:jc w:val="both"/>
              <w:rPr>
                <w:b/>
                <w:bCs/>
              </w:rPr>
            </w:pPr>
            <w:r w:rsidRPr="00D64519">
              <w:rPr>
                <w:b/>
                <w:bCs/>
              </w:rPr>
              <w:t>Neatsižvelgta.</w:t>
            </w:r>
          </w:p>
          <w:p w14:paraId="45F39AE2" w14:textId="5DC45AC1" w:rsidR="00D64172" w:rsidRPr="00B77A2F" w:rsidRDefault="00353EBE" w:rsidP="003705A7">
            <w:pPr>
              <w:jc w:val="both"/>
            </w:pPr>
            <w:r>
              <w:t>Antikorupcinio vertinimo pažyma pridėta (skiltis „</w:t>
            </w:r>
            <w:r w:rsidR="009E0B8E">
              <w:t>P</w:t>
            </w:r>
            <w:r>
              <w:t>ridėti dokumentai“</w:t>
            </w:r>
            <w:r w:rsidR="009E0B8E">
              <w:t xml:space="preserve">) </w:t>
            </w:r>
            <w:hyperlink r:id="rId10" w:history="1">
              <w:r w:rsidR="009E0B8E" w:rsidRPr="008914D0">
                <w:rPr>
                  <w:rStyle w:val="Hyperlink"/>
                </w:rPr>
                <w:t>https://e-seimas.lrs.lt/portal/legalAct/lt/TAP/1a70c7f1d87a11ea8f4ce1816a470b26?positionInSearchResults=1&amp;searchModelUUID=6aab8ef6-2193-4a9a-be26-b461c7c00b74</w:t>
              </w:r>
            </w:hyperlink>
          </w:p>
          <w:p w14:paraId="4D3AC1AD" w14:textId="7A5E49F2" w:rsidR="00B77A2F" w:rsidRPr="00B77A2F" w:rsidRDefault="001A6F79" w:rsidP="003705A7">
            <w:pPr>
              <w:jc w:val="both"/>
            </w:pPr>
            <w:r>
              <w:rPr>
                <w:rFonts w:eastAsia="Calibri"/>
                <w:bCs/>
                <w:szCs w:val="24"/>
              </w:rPr>
              <w:t>Projekto numatomo teisinio reguliavimo poveikio vertinimas neatliekamas vadovaujantis Numatomo teisinio reguliavimo poveikio vertinimo metodikos, patvirtintos Lietuvos Respublikos Vyriausybės 2003 m. vasario 26 d. nutarimu Nr. 276 „Dėl Numatomo teisinio reguliavimo poveikio vertinimo metodikos patvirtinimo“, 4 punktu.</w:t>
            </w:r>
          </w:p>
        </w:tc>
      </w:tr>
      <w:tr w:rsidR="00B87E0B" w:rsidRPr="00781CA4" w14:paraId="2371E517" w14:textId="77777777" w:rsidTr="00335D39">
        <w:tc>
          <w:tcPr>
            <w:tcW w:w="567" w:type="dxa"/>
          </w:tcPr>
          <w:p w14:paraId="3833DA51" w14:textId="77777777" w:rsidR="00B87E0B" w:rsidRPr="0038099D" w:rsidRDefault="00B87E0B" w:rsidP="003705A7">
            <w:pPr>
              <w:pStyle w:val="ListParagraph"/>
              <w:numPr>
                <w:ilvl w:val="0"/>
                <w:numId w:val="1"/>
              </w:numPr>
              <w:jc w:val="both"/>
            </w:pPr>
          </w:p>
        </w:tc>
        <w:tc>
          <w:tcPr>
            <w:tcW w:w="1985" w:type="dxa"/>
          </w:tcPr>
          <w:p w14:paraId="1CE3D2B5" w14:textId="77777777" w:rsidR="00B87E0B" w:rsidRDefault="00B87E0B" w:rsidP="003705A7">
            <w:r w:rsidRPr="00305FB7">
              <w:t>Lietuvos Respublikos aplinkos ministerijos</w:t>
            </w:r>
            <w:r>
              <w:t xml:space="preserve"> Aplinkos projektų valdymo agentūros </w:t>
            </w:r>
          </w:p>
          <w:p w14:paraId="384B2E37" w14:textId="49171D59" w:rsidR="00B87E0B" w:rsidRPr="00305FB7" w:rsidRDefault="00B87E0B" w:rsidP="003705A7">
            <w:r>
              <w:t>(2020-08</w:t>
            </w:r>
            <w:r w:rsidRPr="007C5D0B">
              <w:t xml:space="preserve">-19 raštas Nr. </w:t>
            </w:r>
            <w:r w:rsidR="007C5D0B" w:rsidRPr="007C5D0B">
              <w:t>(29-2-14)-APVA-1290</w:t>
            </w:r>
            <w:r w:rsidR="007C5D0B">
              <w:t>)</w:t>
            </w:r>
          </w:p>
        </w:tc>
        <w:tc>
          <w:tcPr>
            <w:tcW w:w="5386" w:type="dxa"/>
          </w:tcPr>
          <w:p w14:paraId="19849828" w14:textId="77777777" w:rsidR="00B87E0B" w:rsidRPr="00B87E0B" w:rsidRDefault="00B87E0B" w:rsidP="003705A7">
            <w:pPr>
              <w:widowControl w:val="0"/>
              <w:suppressAutoHyphens/>
              <w:jc w:val="both"/>
              <w:rPr>
                <w:rFonts w:eastAsia="Andale Sans UI"/>
                <w:sz w:val="23"/>
                <w:szCs w:val="23"/>
                <w:lang w:eastAsia="en-US" w:bidi="en-US"/>
              </w:rPr>
            </w:pPr>
            <w:r w:rsidRPr="00B87E0B">
              <w:rPr>
                <w:color w:val="000000"/>
                <w:szCs w:val="24"/>
                <w:lang w:eastAsia="en-US"/>
              </w:rPr>
              <w:t>Informuojame, kad tuo atveju, jei kvietimas teikti paraiškas fiziniams asmenims pagal šią priemonę būtų skelbiamas anksčiau nei suderintame kvietimų grafike, t.y. š.m. spalio 1 d., įsakymo 2 punkte, kuriame nurodyta, nuo kada įsigalioja pakeitimai turėtų būti nurodyta ne vėlesnė, nei kvietimo teikti paraiškas data.</w:t>
            </w:r>
          </w:p>
          <w:p w14:paraId="3738D730" w14:textId="77777777" w:rsidR="00B87E0B" w:rsidRDefault="00B87E0B" w:rsidP="003705A7">
            <w:pPr>
              <w:widowControl w:val="0"/>
              <w:suppressAutoHyphens/>
              <w:jc w:val="both"/>
            </w:pPr>
          </w:p>
        </w:tc>
        <w:tc>
          <w:tcPr>
            <w:tcW w:w="6804" w:type="dxa"/>
          </w:tcPr>
          <w:p w14:paraId="59A4B1DF" w14:textId="77777777" w:rsidR="00B87E0B" w:rsidRDefault="00AE0BB9" w:rsidP="003705A7">
            <w:pPr>
              <w:jc w:val="both"/>
              <w:rPr>
                <w:b/>
                <w:bCs/>
              </w:rPr>
            </w:pPr>
            <w:r>
              <w:rPr>
                <w:b/>
                <w:bCs/>
              </w:rPr>
              <w:t>Atsižvelgta.</w:t>
            </w:r>
          </w:p>
          <w:p w14:paraId="74B84449" w14:textId="77777777" w:rsidR="00AE0BB9" w:rsidRPr="00AE0BB9" w:rsidRDefault="00AE0BB9" w:rsidP="003705A7">
            <w:pPr>
              <w:jc w:val="both"/>
            </w:pPr>
            <w:r w:rsidRPr="00AE0BB9">
              <w:t>Įsakymo 2 punktas išdėstomas taip:</w:t>
            </w:r>
          </w:p>
          <w:p w14:paraId="1AA412CC" w14:textId="5B748831" w:rsidR="00221724" w:rsidRPr="00221724" w:rsidRDefault="00702D02" w:rsidP="003705A7">
            <w:pPr>
              <w:jc w:val="both"/>
            </w:pPr>
            <w:r>
              <w:t>„</w:t>
            </w:r>
            <w:r w:rsidR="00221724" w:rsidRPr="00221724">
              <w:t>Nustatau, kad šio įsakymo 1.1, 1.4</w:t>
            </w:r>
            <w:r w:rsidR="00A4469C">
              <w:t xml:space="preserve"> </w:t>
            </w:r>
            <w:r w:rsidR="00221724" w:rsidRPr="00221724">
              <w:t>-</w:t>
            </w:r>
            <w:r w:rsidR="00A4469C">
              <w:t xml:space="preserve"> </w:t>
            </w:r>
            <w:r w:rsidR="00221724" w:rsidRPr="00221724">
              <w:t xml:space="preserve">1.9 papunkčių nuostatos taikomos kvietimams teikti Registracijos formas, paskelbtiems nuo 2020 m. </w:t>
            </w:r>
            <w:r w:rsidR="00221724" w:rsidRPr="00221724">
              <w:rPr>
                <w:strike/>
              </w:rPr>
              <w:t>spalio 1d.</w:t>
            </w:r>
            <w:r w:rsidR="00221724">
              <w:rPr>
                <w:b/>
                <w:bCs/>
              </w:rPr>
              <w:t xml:space="preserve"> rugsėjo 21 d.</w:t>
            </w:r>
            <w:r>
              <w:rPr>
                <w:b/>
                <w:bCs/>
              </w:rPr>
              <w:t>“</w:t>
            </w:r>
          </w:p>
        </w:tc>
      </w:tr>
      <w:tr w:rsidR="00080BD2" w:rsidRPr="00781CA4" w14:paraId="671D36B4" w14:textId="77777777" w:rsidTr="00335D39">
        <w:tc>
          <w:tcPr>
            <w:tcW w:w="567" w:type="dxa"/>
          </w:tcPr>
          <w:p w14:paraId="4FCDA11A" w14:textId="77777777" w:rsidR="00080BD2" w:rsidRPr="0038099D" w:rsidRDefault="00080BD2" w:rsidP="003705A7">
            <w:pPr>
              <w:pStyle w:val="ListParagraph"/>
              <w:numPr>
                <w:ilvl w:val="0"/>
                <w:numId w:val="1"/>
              </w:numPr>
              <w:jc w:val="both"/>
            </w:pPr>
          </w:p>
        </w:tc>
        <w:tc>
          <w:tcPr>
            <w:tcW w:w="1985" w:type="dxa"/>
          </w:tcPr>
          <w:p w14:paraId="285A80D5" w14:textId="77777777" w:rsidR="00080BD2" w:rsidRDefault="004A063B" w:rsidP="003705A7">
            <w:r w:rsidRPr="00305FB7">
              <w:t>Lietuvos Respublikos</w:t>
            </w:r>
            <w:r>
              <w:t xml:space="preserve"> finansų ministerijos</w:t>
            </w:r>
          </w:p>
          <w:p w14:paraId="1EAA3E62" w14:textId="0C21479E" w:rsidR="004A063B" w:rsidRPr="00305FB7" w:rsidRDefault="004A063B" w:rsidP="003705A7">
            <w:r>
              <w:t>(2020-08-</w:t>
            </w:r>
            <w:r w:rsidR="00074861">
              <w:t>20</w:t>
            </w:r>
            <w:r>
              <w:rPr>
                <w:color w:val="FF0000"/>
              </w:rPr>
              <w:t xml:space="preserve"> </w:t>
            </w:r>
            <w:r w:rsidRPr="007C5D0B">
              <w:t>raštas Nr.</w:t>
            </w:r>
            <w:r w:rsidR="00074861" w:rsidRPr="007C5D0B">
              <w:t xml:space="preserve"> </w:t>
            </w:r>
            <w:r w:rsidR="00074861" w:rsidRPr="007C5D0B">
              <w:t>((24.37E)-5K-2013997)-6K-2004768</w:t>
            </w:r>
            <w:r w:rsidRPr="007C5D0B">
              <w:t>)</w:t>
            </w:r>
          </w:p>
        </w:tc>
        <w:tc>
          <w:tcPr>
            <w:tcW w:w="5386" w:type="dxa"/>
          </w:tcPr>
          <w:p w14:paraId="4C32B2D8" w14:textId="0B795C02" w:rsidR="004A063B" w:rsidRPr="004A063B" w:rsidRDefault="00C34B4A" w:rsidP="003705A7">
            <w:pPr>
              <w:jc w:val="both"/>
            </w:pPr>
            <w:r>
              <w:t>S</w:t>
            </w:r>
            <w:r w:rsidR="004A063B" w:rsidRPr="004A063B">
              <w:t>iūlo</w:t>
            </w:r>
            <w:r>
              <w:t>me</w:t>
            </w:r>
            <w:r w:rsidR="004A063B" w:rsidRPr="004A063B">
              <w:t xml:space="preserve"> patikslinti keičiamą Aprašo 2 priedo 35.1 papunktį dėl dokumentų, pagrindžiančių informaciją apie išmontuoto neefektyviai biomasę naudojusio katilo atidavimą atliekų tvarkytojams, išrašymo datos tinkamumo, nurodant, kad minėti dokumentai gali būti išrašyti ne „nuo einamųjų metų, kai paskelbtas kvietimas teikti Registracijos formas sausio 1 dienos“, o konkretų šių dokumentų išrašymo datos tinkamumo terminą. </w:t>
            </w:r>
          </w:p>
          <w:p w14:paraId="04280A93" w14:textId="77777777" w:rsidR="00080BD2" w:rsidRPr="00B87E0B" w:rsidRDefault="00080BD2" w:rsidP="003705A7">
            <w:pPr>
              <w:widowControl w:val="0"/>
              <w:suppressAutoHyphens/>
              <w:jc w:val="both"/>
              <w:rPr>
                <w:color w:val="000000"/>
                <w:szCs w:val="24"/>
                <w:lang w:eastAsia="en-US"/>
              </w:rPr>
            </w:pPr>
          </w:p>
        </w:tc>
        <w:tc>
          <w:tcPr>
            <w:tcW w:w="6804" w:type="dxa"/>
          </w:tcPr>
          <w:p w14:paraId="69C3FCBC" w14:textId="77777777" w:rsidR="00080BD2" w:rsidRDefault="007B0DE0" w:rsidP="003705A7">
            <w:pPr>
              <w:jc w:val="both"/>
              <w:rPr>
                <w:b/>
                <w:bCs/>
              </w:rPr>
            </w:pPr>
            <w:r>
              <w:rPr>
                <w:b/>
                <w:bCs/>
              </w:rPr>
              <w:t>Atsižvelgta.</w:t>
            </w:r>
          </w:p>
          <w:p w14:paraId="2805D579" w14:textId="77777777" w:rsidR="007B0DE0" w:rsidRDefault="007B0DE0" w:rsidP="003705A7">
            <w:pPr>
              <w:jc w:val="both"/>
            </w:pPr>
            <w:r w:rsidRPr="007B0DE0">
              <w:t>Aprašo 2 priedo 35.1 papunktis</w:t>
            </w:r>
            <w:r>
              <w:t xml:space="preserve"> išdėstomas taip:</w:t>
            </w:r>
          </w:p>
          <w:p w14:paraId="01BC8957" w14:textId="116737E4" w:rsidR="00710FF7" w:rsidRDefault="003A77FA" w:rsidP="003705A7">
            <w:pPr>
              <w:jc w:val="both"/>
            </w:pPr>
            <w:r>
              <w:t>„</w:t>
            </w:r>
            <w:r>
              <w:rPr>
                <w:color w:val="000000"/>
              </w:rPr>
              <w:t>35.1. dokumentų, pagrindžiančių informaciją apie išmontuoto neefektyviai biomasę  naudojusio katilo atidavimą atliekų tvarkytojams, kopijas (pagal Netauriųjų metalų laužo ir atliekų apskaitos ir saugojimo taisyklių, patvirtintų Lietuvos Respublikos ūkio ministro 2010 m. rugsėjo 6 d. įsakymu Nr. 4-678, 5 punktą išduotų pirkimo–pardavimo faktą patvirtinančio apskaitos dokumento kopijas</w:t>
            </w:r>
            <w:r>
              <w:t xml:space="preserve"> </w:t>
            </w:r>
            <w:r>
              <w:rPr>
                <w:color w:val="000000"/>
              </w:rPr>
              <w:t>arba atliekų pridavimo į didelių gabaritų atliekų surinkimo aikšteles įrodančio dokumento kopija</w:t>
            </w:r>
            <w:r w:rsidRPr="003705A7">
              <w:rPr>
                <w:color w:val="000000"/>
              </w:rPr>
              <w:t>).</w:t>
            </w:r>
            <w:r w:rsidR="003705A7">
              <w:rPr>
                <w:color w:val="000000"/>
              </w:rPr>
              <w:t xml:space="preserve"> </w:t>
            </w:r>
            <w:r w:rsidRPr="00710FF7">
              <w:rPr>
                <w:strike/>
                <w:color w:val="000000"/>
              </w:rPr>
              <w:t xml:space="preserve">Dokumentas turi būti išrašytas nuo einamųjų metų, kai paskelbtas kvietimas teikti </w:t>
            </w:r>
            <w:r w:rsidRPr="00710FF7">
              <w:rPr>
                <w:strike/>
                <w:color w:val="000000"/>
              </w:rPr>
              <w:lastRenderedPageBreak/>
              <w:t>Registracijos formas sausio 1 dienos</w:t>
            </w:r>
            <w:r w:rsidR="00710FF7">
              <w:rPr>
                <w:strike/>
                <w:color w:val="000000"/>
              </w:rPr>
              <w:t>.</w:t>
            </w:r>
            <w:r w:rsidR="00641085">
              <w:rPr>
                <w:strike/>
                <w:color w:val="000000"/>
              </w:rPr>
              <w:t xml:space="preserve">  </w:t>
            </w:r>
            <w:bookmarkStart w:id="2" w:name="_GoBack"/>
            <w:bookmarkEnd w:id="2"/>
            <w:r w:rsidR="00710FF7" w:rsidRPr="00710FF7">
              <w:rPr>
                <w:b/>
                <w:bCs/>
              </w:rPr>
              <w:t>Dokumento registracijos data turi būti ne ankstesnė kaip 12 mėnesių nuo kvietimo teikti Registracijos formas paskelbimo dienos.</w:t>
            </w:r>
            <w:r w:rsidR="00710FF7">
              <w:t>“</w:t>
            </w:r>
          </w:p>
          <w:p w14:paraId="56C1D9ED" w14:textId="7A5B0E8D" w:rsidR="003A77FA" w:rsidRDefault="003A77FA" w:rsidP="003705A7">
            <w:pPr>
              <w:jc w:val="both"/>
              <w:rPr>
                <w:rFonts w:ascii="TimesNewRoman,Bold" w:hAnsi="TimesNewRoman,Bold" w:cs="TimesNewRoman,Bold"/>
                <w:sz w:val="23"/>
                <w:szCs w:val="23"/>
              </w:rPr>
            </w:pPr>
          </w:p>
          <w:p w14:paraId="0F2A5C22" w14:textId="02DB4E57" w:rsidR="003A77FA" w:rsidRPr="007B0DE0" w:rsidRDefault="003A77FA" w:rsidP="003705A7">
            <w:pPr>
              <w:jc w:val="both"/>
            </w:pPr>
          </w:p>
        </w:tc>
      </w:tr>
    </w:tbl>
    <w:p w14:paraId="3D391229" w14:textId="77777777"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1F4A4" w14:textId="77777777" w:rsidR="00127130" w:rsidRDefault="00127130" w:rsidP="004A063B">
      <w:r>
        <w:separator/>
      </w:r>
    </w:p>
  </w:endnote>
  <w:endnote w:type="continuationSeparator" w:id="0">
    <w:p w14:paraId="59A1CD8C" w14:textId="77777777" w:rsidR="00127130" w:rsidRDefault="00127130" w:rsidP="004A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1DF8D" w14:textId="77777777" w:rsidR="00127130" w:rsidRDefault="00127130" w:rsidP="004A063B">
      <w:r>
        <w:separator/>
      </w:r>
    </w:p>
  </w:footnote>
  <w:footnote w:type="continuationSeparator" w:id="0">
    <w:p w14:paraId="45477410" w14:textId="77777777" w:rsidR="00127130" w:rsidRDefault="00127130" w:rsidP="004A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71F01"/>
    <w:multiLevelType w:val="hybridMultilevel"/>
    <w:tmpl w:val="BAAABBDA"/>
    <w:lvl w:ilvl="0" w:tplc="13A614DE">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07A4C"/>
    <w:rsid w:val="0001428A"/>
    <w:rsid w:val="00016435"/>
    <w:rsid w:val="000215E2"/>
    <w:rsid w:val="000240C4"/>
    <w:rsid w:val="000313C4"/>
    <w:rsid w:val="00032985"/>
    <w:rsid w:val="00034DFA"/>
    <w:rsid w:val="00046DFE"/>
    <w:rsid w:val="00047970"/>
    <w:rsid w:val="00050427"/>
    <w:rsid w:val="00053D41"/>
    <w:rsid w:val="00057F9C"/>
    <w:rsid w:val="00070ED6"/>
    <w:rsid w:val="00073E1D"/>
    <w:rsid w:val="00074861"/>
    <w:rsid w:val="00080BD2"/>
    <w:rsid w:val="0009384F"/>
    <w:rsid w:val="000A3FD2"/>
    <w:rsid w:val="000A4D0F"/>
    <w:rsid w:val="000B1AF5"/>
    <w:rsid w:val="000B2D7C"/>
    <w:rsid w:val="000D0F80"/>
    <w:rsid w:val="000D1A20"/>
    <w:rsid w:val="000D3EFE"/>
    <w:rsid w:val="000E1F0C"/>
    <w:rsid w:val="000E275C"/>
    <w:rsid w:val="000E4207"/>
    <w:rsid w:val="000E7A99"/>
    <w:rsid w:val="000F5CE6"/>
    <w:rsid w:val="00105F91"/>
    <w:rsid w:val="00110593"/>
    <w:rsid w:val="00115372"/>
    <w:rsid w:val="00127130"/>
    <w:rsid w:val="00130445"/>
    <w:rsid w:val="0014242E"/>
    <w:rsid w:val="001577E4"/>
    <w:rsid w:val="00170F76"/>
    <w:rsid w:val="0018373E"/>
    <w:rsid w:val="00184FC3"/>
    <w:rsid w:val="00194702"/>
    <w:rsid w:val="001A5935"/>
    <w:rsid w:val="001A6F79"/>
    <w:rsid w:val="001C2F60"/>
    <w:rsid w:val="001C6573"/>
    <w:rsid w:val="001D6507"/>
    <w:rsid w:val="001E4CE7"/>
    <w:rsid w:val="001E6748"/>
    <w:rsid w:val="001E67A5"/>
    <w:rsid w:val="0020424E"/>
    <w:rsid w:val="0020434A"/>
    <w:rsid w:val="00221724"/>
    <w:rsid w:val="002265BF"/>
    <w:rsid w:val="00230594"/>
    <w:rsid w:val="00234AE2"/>
    <w:rsid w:val="00241C69"/>
    <w:rsid w:val="00247BB5"/>
    <w:rsid w:val="00256818"/>
    <w:rsid w:val="00270AE5"/>
    <w:rsid w:val="002750A2"/>
    <w:rsid w:val="002923A6"/>
    <w:rsid w:val="00294F5A"/>
    <w:rsid w:val="002A27A2"/>
    <w:rsid w:val="002C61E6"/>
    <w:rsid w:val="002C79BA"/>
    <w:rsid w:val="002D4D56"/>
    <w:rsid w:val="002E1B28"/>
    <w:rsid w:val="002E2520"/>
    <w:rsid w:val="002F2C5A"/>
    <w:rsid w:val="003002E8"/>
    <w:rsid w:val="00317131"/>
    <w:rsid w:val="00330EC9"/>
    <w:rsid w:val="00337019"/>
    <w:rsid w:val="0034631F"/>
    <w:rsid w:val="003529B3"/>
    <w:rsid w:val="0035399D"/>
    <w:rsid w:val="00353EBE"/>
    <w:rsid w:val="00366151"/>
    <w:rsid w:val="0036662A"/>
    <w:rsid w:val="003705A7"/>
    <w:rsid w:val="003758D1"/>
    <w:rsid w:val="00382DAE"/>
    <w:rsid w:val="003865B8"/>
    <w:rsid w:val="003A1AD9"/>
    <w:rsid w:val="003A77FA"/>
    <w:rsid w:val="003B0F50"/>
    <w:rsid w:val="003B2FAE"/>
    <w:rsid w:val="003E77A4"/>
    <w:rsid w:val="003F5676"/>
    <w:rsid w:val="004136A8"/>
    <w:rsid w:val="00435BC8"/>
    <w:rsid w:val="004368F3"/>
    <w:rsid w:val="004378EE"/>
    <w:rsid w:val="00452AAF"/>
    <w:rsid w:val="00475E13"/>
    <w:rsid w:val="00482B56"/>
    <w:rsid w:val="004A063B"/>
    <w:rsid w:val="004A5F41"/>
    <w:rsid w:val="004B40A5"/>
    <w:rsid w:val="004C24E4"/>
    <w:rsid w:val="004C44BD"/>
    <w:rsid w:val="004D11D5"/>
    <w:rsid w:val="004E6B69"/>
    <w:rsid w:val="005004F3"/>
    <w:rsid w:val="00515C58"/>
    <w:rsid w:val="0054453C"/>
    <w:rsid w:val="00547C74"/>
    <w:rsid w:val="005512C5"/>
    <w:rsid w:val="005516A5"/>
    <w:rsid w:val="005533C2"/>
    <w:rsid w:val="00571253"/>
    <w:rsid w:val="00572CB9"/>
    <w:rsid w:val="005800E2"/>
    <w:rsid w:val="00581B51"/>
    <w:rsid w:val="00593EE0"/>
    <w:rsid w:val="005A5DD8"/>
    <w:rsid w:val="005B1293"/>
    <w:rsid w:val="005B79FB"/>
    <w:rsid w:val="005C343E"/>
    <w:rsid w:val="005C5B4A"/>
    <w:rsid w:val="005C5ECB"/>
    <w:rsid w:val="005E0604"/>
    <w:rsid w:val="005E52C6"/>
    <w:rsid w:val="005F038F"/>
    <w:rsid w:val="005F0F88"/>
    <w:rsid w:val="006106A7"/>
    <w:rsid w:val="00632DDC"/>
    <w:rsid w:val="00641085"/>
    <w:rsid w:val="00642340"/>
    <w:rsid w:val="00645CAB"/>
    <w:rsid w:val="00665BE2"/>
    <w:rsid w:val="00677B1E"/>
    <w:rsid w:val="006824CC"/>
    <w:rsid w:val="006A1E78"/>
    <w:rsid w:val="006A22E2"/>
    <w:rsid w:val="006B0D85"/>
    <w:rsid w:val="006B526A"/>
    <w:rsid w:val="006B6B01"/>
    <w:rsid w:val="006B75D2"/>
    <w:rsid w:val="006C0163"/>
    <w:rsid w:val="006D6435"/>
    <w:rsid w:val="006E16C9"/>
    <w:rsid w:val="006E461D"/>
    <w:rsid w:val="006E7E35"/>
    <w:rsid w:val="006F7CC0"/>
    <w:rsid w:val="00702D02"/>
    <w:rsid w:val="00707C95"/>
    <w:rsid w:val="00710FF7"/>
    <w:rsid w:val="0072623F"/>
    <w:rsid w:val="00741C32"/>
    <w:rsid w:val="00742585"/>
    <w:rsid w:val="00747BC9"/>
    <w:rsid w:val="00753738"/>
    <w:rsid w:val="007537EC"/>
    <w:rsid w:val="0075509C"/>
    <w:rsid w:val="00761496"/>
    <w:rsid w:val="00770231"/>
    <w:rsid w:val="007769FC"/>
    <w:rsid w:val="00780B42"/>
    <w:rsid w:val="007A52F1"/>
    <w:rsid w:val="007B0DE0"/>
    <w:rsid w:val="007B3E81"/>
    <w:rsid w:val="007C5D0B"/>
    <w:rsid w:val="007D3038"/>
    <w:rsid w:val="007D6F09"/>
    <w:rsid w:val="007F5F38"/>
    <w:rsid w:val="0080172F"/>
    <w:rsid w:val="00803282"/>
    <w:rsid w:val="00825D55"/>
    <w:rsid w:val="008359DC"/>
    <w:rsid w:val="0085384B"/>
    <w:rsid w:val="00856440"/>
    <w:rsid w:val="00856EDA"/>
    <w:rsid w:val="008576A6"/>
    <w:rsid w:val="00864E2A"/>
    <w:rsid w:val="00865C80"/>
    <w:rsid w:val="008663E3"/>
    <w:rsid w:val="00885C3D"/>
    <w:rsid w:val="00890E1C"/>
    <w:rsid w:val="008A5367"/>
    <w:rsid w:val="008A53CB"/>
    <w:rsid w:val="008C3DAE"/>
    <w:rsid w:val="008D12A8"/>
    <w:rsid w:val="008D5F38"/>
    <w:rsid w:val="008E3C68"/>
    <w:rsid w:val="008E5437"/>
    <w:rsid w:val="008F38C3"/>
    <w:rsid w:val="00913347"/>
    <w:rsid w:val="00926630"/>
    <w:rsid w:val="00933886"/>
    <w:rsid w:val="00947C9D"/>
    <w:rsid w:val="0095060C"/>
    <w:rsid w:val="00954EEB"/>
    <w:rsid w:val="00956C1E"/>
    <w:rsid w:val="0097341D"/>
    <w:rsid w:val="00973A69"/>
    <w:rsid w:val="0098108E"/>
    <w:rsid w:val="0099342A"/>
    <w:rsid w:val="009A662F"/>
    <w:rsid w:val="009B3957"/>
    <w:rsid w:val="009B406A"/>
    <w:rsid w:val="009B4714"/>
    <w:rsid w:val="009C1451"/>
    <w:rsid w:val="009D3B8E"/>
    <w:rsid w:val="009D3BAD"/>
    <w:rsid w:val="009E0B8E"/>
    <w:rsid w:val="009E1857"/>
    <w:rsid w:val="009E69E2"/>
    <w:rsid w:val="00A00DB1"/>
    <w:rsid w:val="00A24DB0"/>
    <w:rsid w:val="00A26768"/>
    <w:rsid w:val="00A2721F"/>
    <w:rsid w:val="00A35603"/>
    <w:rsid w:val="00A4128B"/>
    <w:rsid w:val="00A4469C"/>
    <w:rsid w:val="00A47552"/>
    <w:rsid w:val="00A47E71"/>
    <w:rsid w:val="00A52C00"/>
    <w:rsid w:val="00A54BBD"/>
    <w:rsid w:val="00A6632E"/>
    <w:rsid w:val="00A66FD3"/>
    <w:rsid w:val="00A80ADA"/>
    <w:rsid w:val="00A81FE3"/>
    <w:rsid w:val="00A845D7"/>
    <w:rsid w:val="00A91F0C"/>
    <w:rsid w:val="00A94BD2"/>
    <w:rsid w:val="00AA41C4"/>
    <w:rsid w:val="00AC4B6C"/>
    <w:rsid w:val="00AD5789"/>
    <w:rsid w:val="00AE0BB9"/>
    <w:rsid w:val="00AF0A0D"/>
    <w:rsid w:val="00AF15AF"/>
    <w:rsid w:val="00AF25D0"/>
    <w:rsid w:val="00AF2A89"/>
    <w:rsid w:val="00AF75D5"/>
    <w:rsid w:val="00B049C3"/>
    <w:rsid w:val="00B0591B"/>
    <w:rsid w:val="00B06DF8"/>
    <w:rsid w:val="00B14AA0"/>
    <w:rsid w:val="00B26628"/>
    <w:rsid w:val="00B46548"/>
    <w:rsid w:val="00B559E4"/>
    <w:rsid w:val="00B7378D"/>
    <w:rsid w:val="00B75709"/>
    <w:rsid w:val="00B77A2F"/>
    <w:rsid w:val="00B87E0B"/>
    <w:rsid w:val="00B91F16"/>
    <w:rsid w:val="00B92CF5"/>
    <w:rsid w:val="00B9676C"/>
    <w:rsid w:val="00B96F39"/>
    <w:rsid w:val="00BA206D"/>
    <w:rsid w:val="00BA3F54"/>
    <w:rsid w:val="00BA7AE0"/>
    <w:rsid w:val="00BB138B"/>
    <w:rsid w:val="00BC5BDA"/>
    <w:rsid w:val="00BD17AE"/>
    <w:rsid w:val="00BE1E8F"/>
    <w:rsid w:val="00BE5884"/>
    <w:rsid w:val="00BE6468"/>
    <w:rsid w:val="00BE6CC1"/>
    <w:rsid w:val="00BF587A"/>
    <w:rsid w:val="00C005FD"/>
    <w:rsid w:val="00C25B44"/>
    <w:rsid w:val="00C3317D"/>
    <w:rsid w:val="00C33E49"/>
    <w:rsid w:val="00C34B4A"/>
    <w:rsid w:val="00C35591"/>
    <w:rsid w:val="00C40455"/>
    <w:rsid w:val="00C41BD5"/>
    <w:rsid w:val="00C41BF3"/>
    <w:rsid w:val="00C41EDB"/>
    <w:rsid w:val="00C535B1"/>
    <w:rsid w:val="00C6260A"/>
    <w:rsid w:val="00C916C8"/>
    <w:rsid w:val="00C94B40"/>
    <w:rsid w:val="00C97E60"/>
    <w:rsid w:val="00CA0B32"/>
    <w:rsid w:val="00CA2E85"/>
    <w:rsid w:val="00CA6AE7"/>
    <w:rsid w:val="00CB1CC7"/>
    <w:rsid w:val="00CB2790"/>
    <w:rsid w:val="00CB505F"/>
    <w:rsid w:val="00CB5AC5"/>
    <w:rsid w:val="00CE4153"/>
    <w:rsid w:val="00CE53AB"/>
    <w:rsid w:val="00CE56D5"/>
    <w:rsid w:val="00CF2C5D"/>
    <w:rsid w:val="00CF7C87"/>
    <w:rsid w:val="00D13C9C"/>
    <w:rsid w:val="00D45DB3"/>
    <w:rsid w:val="00D548C8"/>
    <w:rsid w:val="00D54ED4"/>
    <w:rsid w:val="00D63E8A"/>
    <w:rsid w:val="00D64172"/>
    <w:rsid w:val="00D64519"/>
    <w:rsid w:val="00D64BC2"/>
    <w:rsid w:val="00D66763"/>
    <w:rsid w:val="00D94FB3"/>
    <w:rsid w:val="00DA0316"/>
    <w:rsid w:val="00DA6F2E"/>
    <w:rsid w:val="00DB3586"/>
    <w:rsid w:val="00DB6600"/>
    <w:rsid w:val="00DC5385"/>
    <w:rsid w:val="00DC7728"/>
    <w:rsid w:val="00DC7AB7"/>
    <w:rsid w:val="00DE1BD0"/>
    <w:rsid w:val="00DE59EA"/>
    <w:rsid w:val="00DE693B"/>
    <w:rsid w:val="00DF4880"/>
    <w:rsid w:val="00E06AA5"/>
    <w:rsid w:val="00E10A43"/>
    <w:rsid w:val="00E307F8"/>
    <w:rsid w:val="00E314FC"/>
    <w:rsid w:val="00E44CA3"/>
    <w:rsid w:val="00E45448"/>
    <w:rsid w:val="00E47459"/>
    <w:rsid w:val="00E47926"/>
    <w:rsid w:val="00E53DCA"/>
    <w:rsid w:val="00E63988"/>
    <w:rsid w:val="00E6399A"/>
    <w:rsid w:val="00E87829"/>
    <w:rsid w:val="00E95B1A"/>
    <w:rsid w:val="00EB48CF"/>
    <w:rsid w:val="00EC036E"/>
    <w:rsid w:val="00EC0828"/>
    <w:rsid w:val="00EC6B07"/>
    <w:rsid w:val="00EF0A83"/>
    <w:rsid w:val="00EF59C9"/>
    <w:rsid w:val="00EF5D3D"/>
    <w:rsid w:val="00F16636"/>
    <w:rsid w:val="00F17A0F"/>
    <w:rsid w:val="00F2224A"/>
    <w:rsid w:val="00F305FC"/>
    <w:rsid w:val="00F34C5C"/>
    <w:rsid w:val="00F43952"/>
    <w:rsid w:val="00F449CA"/>
    <w:rsid w:val="00F45F44"/>
    <w:rsid w:val="00F46B15"/>
    <w:rsid w:val="00F56078"/>
    <w:rsid w:val="00F74A8C"/>
    <w:rsid w:val="00F74AD4"/>
    <w:rsid w:val="00F7759E"/>
    <w:rsid w:val="00F8394C"/>
    <w:rsid w:val="00FA1C73"/>
    <w:rsid w:val="00FA2FE9"/>
    <w:rsid w:val="00FB30F3"/>
    <w:rsid w:val="00FC35D1"/>
    <w:rsid w:val="00FC579F"/>
    <w:rsid w:val="00FD0EAB"/>
    <w:rsid w:val="00FE2A36"/>
    <w:rsid w:val="00FF26E3"/>
    <w:rsid w:val="00FF4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0B141029-BD0C-4CB2-828A-74BC218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B77A2F"/>
    <w:rPr>
      <w:color w:val="0000FF" w:themeColor="hyperlink"/>
      <w:u w:val="single"/>
    </w:rPr>
  </w:style>
  <w:style w:type="character" w:styleId="UnresolvedMention">
    <w:name w:val="Unresolved Mention"/>
    <w:basedOn w:val="DefaultParagraphFont"/>
    <w:uiPriority w:val="99"/>
    <w:semiHidden/>
    <w:unhideWhenUsed/>
    <w:rsid w:val="00B77A2F"/>
    <w:rPr>
      <w:color w:val="605E5C"/>
      <w:shd w:val="clear" w:color="auto" w:fill="E1DFDD"/>
    </w:rPr>
  </w:style>
  <w:style w:type="character" w:styleId="CommentReference">
    <w:name w:val="annotation reference"/>
    <w:basedOn w:val="DefaultParagraphFont"/>
    <w:uiPriority w:val="99"/>
    <w:semiHidden/>
    <w:unhideWhenUsed/>
    <w:rsid w:val="00E10A43"/>
    <w:rPr>
      <w:sz w:val="16"/>
      <w:szCs w:val="16"/>
    </w:rPr>
  </w:style>
  <w:style w:type="paragraph" w:styleId="CommentText">
    <w:name w:val="annotation text"/>
    <w:basedOn w:val="Normal"/>
    <w:link w:val="CommentTextChar"/>
    <w:uiPriority w:val="99"/>
    <w:semiHidden/>
    <w:unhideWhenUsed/>
    <w:rsid w:val="00E10A43"/>
    <w:rPr>
      <w:sz w:val="20"/>
    </w:rPr>
  </w:style>
  <w:style w:type="character" w:customStyle="1" w:styleId="CommentTextChar">
    <w:name w:val="Comment Text Char"/>
    <w:basedOn w:val="DefaultParagraphFont"/>
    <w:link w:val="CommentText"/>
    <w:uiPriority w:val="99"/>
    <w:semiHidden/>
    <w:rsid w:val="00E10A43"/>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10A43"/>
    <w:rPr>
      <w:b/>
      <w:bCs/>
    </w:rPr>
  </w:style>
  <w:style w:type="character" w:customStyle="1" w:styleId="CommentSubjectChar">
    <w:name w:val="Comment Subject Char"/>
    <w:basedOn w:val="CommentTextChar"/>
    <w:link w:val="CommentSubject"/>
    <w:uiPriority w:val="99"/>
    <w:semiHidden/>
    <w:rsid w:val="00E10A43"/>
    <w:rPr>
      <w:rFonts w:eastAsia="Times New Roman"/>
      <w:b/>
      <w:bCs/>
      <w:sz w:val="20"/>
      <w:szCs w:val="20"/>
      <w:lang w:eastAsia="lt-LT"/>
    </w:rPr>
  </w:style>
  <w:style w:type="paragraph" w:styleId="FootnoteText">
    <w:name w:val="footnote text"/>
    <w:basedOn w:val="Normal"/>
    <w:link w:val="FootnoteTextChar"/>
    <w:uiPriority w:val="99"/>
    <w:semiHidden/>
    <w:unhideWhenUsed/>
    <w:rsid w:val="004A063B"/>
    <w:rPr>
      <w:sz w:val="20"/>
    </w:rPr>
  </w:style>
  <w:style w:type="character" w:customStyle="1" w:styleId="FootnoteTextChar">
    <w:name w:val="Footnote Text Char"/>
    <w:basedOn w:val="DefaultParagraphFont"/>
    <w:link w:val="FootnoteText"/>
    <w:uiPriority w:val="99"/>
    <w:semiHidden/>
    <w:rsid w:val="004A063B"/>
    <w:rPr>
      <w:rFonts w:eastAsia="Times New Roman"/>
      <w:sz w:val="20"/>
      <w:szCs w:val="20"/>
      <w:lang w:eastAsia="lt-LT"/>
    </w:rPr>
  </w:style>
  <w:style w:type="character" w:styleId="FootnoteReference">
    <w:name w:val="footnote reference"/>
    <w:basedOn w:val="DefaultParagraphFont"/>
    <w:uiPriority w:val="99"/>
    <w:semiHidden/>
    <w:unhideWhenUsed/>
    <w:rsid w:val="004A06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00995">
      <w:bodyDiv w:val="1"/>
      <w:marLeft w:val="0"/>
      <w:marRight w:val="0"/>
      <w:marTop w:val="0"/>
      <w:marBottom w:val="0"/>
      <w:divBdr>
        <w:top w:val="none" w:sz="0" w:space="0" w:color="auto"/>
        <w:left w:val="none" w:sz="0" w:space="0" w:color="auto"/>
        <w:bottom w:val="none" w:sz="0" w:space="0" w:color="auto"/>
        <w:right w:val="none" w:sz="0" w:space="0" w:color="auto"/>
      </w:divBdr>
    </w:div>
    <w:div w:id="17862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seimas.lrs.lt/portal/legalAct/lt/TAP/1a70c7f1d87a11ea8f4ce1816a470b26?positionInSearchResults=1&amp;searchModelUUID=6aab8ef6-2193-4a9a-be26-b461c7c00b74"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A3970-ADE1-48F8-AD1A-4A50375B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2CE0A-8685-4232-8DEE-D8ADBD6F81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6007B-1DB8-4E22-9681-13264C5B6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3781</Words>
  <Characters>2156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Raminta Kalinauskaitė</cp:lastModifiedBy>
  <cp:revision>12</cp:revision>
  <dcterms:created xsi:type="dcterms:W3CDTF">2020-08-21T06:15:00Z</dcterms:created>
  <dcterms:modified xsi:type="dcterms:W3CDTF">2020-08-21T09:28:00Z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