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DBBBC" w14:textId="77777777" w:rsidR="00AC6DCA" w:rsidRPr="00AC6DCA" w:rsidRDefault="00AC6DCA" w:rsidP="00AC6DCA">
      <w:pPr>
        <w:pStyle w:val="Header"/>
        <w:ind w:left="5529"/>
        <w:jc w:val="right"/>
        <w:rPr>
          <w:rFonts w:ascii="Times New Roman" w:hAnsi="Times New Roman" w:cs="Times New Roman"/>
          <w:sz w:val="20"/>
          <w:szCs w:val="20"/>
        </w:rPr>
      </w:pPr>
      <w:r w:rsidRPr="00AC6DCA">
        <w:rPr>
          <w:rFonts w:ascii="Times New Roman" w:hAnsi="Times New Roman" w:cs="Times New Roman"/>
          <w:sz w:val="20"/>
          <w:szCs w:val="20"/>
        </w:rPr>
        <w:t xml:space="preserve">Apgyvendinimo užsienio valstybėse išlaidų fiksuotųjų įkainių nustatymo tyrimo ataskaita </w:t>
      </w:r>
    </w:p>
    <w:p w14:paraId="6132F74E" w14:textId="5F31820C" w:rsidR="0066041C" w:rsidRPr="00AC6DCA" w:rsidRDefault="00AC6DCA" w:rsidP="00AC6DCA">
      <w:pPr>
        <w:jc w:val="right"/>
        <w:rPr>
          <w:rFonts w:ascii="Times New Roman" w:hAnsi="Times New Roman" w:cs="Times New Roman"/>
          <w:b/>
          <w:bCs/>
          <w:sz w:val="20"/>
          <w:szCs w:val="20"/>
        </w:rPr>
      </w:pPr>
      <w:r w:rsidRPr="00AC6DCA">
        <w:rPr>
          <w:rFonts w:ascii="Times New Roman" w:hAnsi="Times New Roman" w:cs="Times New Roman"/>
          <w:sz w:val="20"/>
          <w:szCs w:val="20"/>
        </w:rPr>
        <w:t>2017 m. rugsėjo</w:t>
      </w:r>
      <w:r w:rsidRPr="00AC6DCA">
        <w:rPr>
          <w:rFonts w:ascii="Times New Roman" w:hAnsi="Times New Roman" w:cs="Times New Roman"/>
          <w:sz w:val="20"/>
          <w:szCs w:val="20"/>
          <w:lang w:val="en-US"/>
        </w:rPr>
        <w:t xml:space="preserve"> </w:t>
      </w:r>
      <w:r>
        <w:rPr>
          <w:rFonts w:ascii="Times New Roman" w:hAnsi="Times New Roman" w:cs="Times New Roman"/>
          <w:sz w:val="20"/>
          <w:szCs w:val="20"/>
          <w:lang w:val="en-US"/>
        </w:rPr>
        <w:t>28</w:t>
      </w:r>
      <w:r w:rsidRPr="00AC6DCA">
        <w:rPr>
          <w:rFonts w:ascii="Times New Roman" w:hAnsi="Times New Roman" w:cs="Times New Roman"/>
          <w:sz w:val="20"/>
          <w:szCs w:val="20"/>
          <w:lang w:val="en-US"/>
        </w:rPr>
        <w:t xml:space="preserve"> </w:t>
      </w:r>
      <w:r w:rsidRPr="00AC6DCA">
        <w:rPr>
          <w:rFonts w:ascii="Times New Roman" w:hAnsi="Times New Roman" w:cs="Times New Roman"/>
          <w:sz w:val="20"/>
          <w:szCs w:val="20"/>
        </w:rPr>
        <w:t>d. redakcija</w:t>
      </w:r>
    </w:p>
    <w:p w14:paraId="7B464B64" w14:textId="77777777" w:rsidR="00EC43B8" w:rsidRPr="007D5546" w:rsidRDefault="00EC43B8" w:rsidP="00EC43B8">
      <w:pPr>
        <w:keepNext/>
        <w:spacing w:before="240" w:after="60"/>
        <w:jc w:val="center"/>
        <w:outlineLvl w:val="0"/>
        <w:rPr>
          <w:rFonts w:ascii="Cambria" w:eastAsia="Times New Roman" w:hAnsi="Cambria" w:cs="Times New Roman"/>
          <w:b/>
          <w:bCs/>
          <w:kern w:val="32"/>
          <w:sz w:val="32"/>
          <w:szCs w:val="32"/>
        </w:rPr>
      </w:pPr>
      <w:r w:rsidRPr="007D5546">
        <w:rPr>
          <w:rFonts w:ascii="Cambria" w:eastAsia="Times New Roman" w:hAnsi="Cambria" w:cs="Times New Roman"/>
          <w:b/>
          <w:bCs/>
          <w:kern w:val="32"/>
          <w:sz w:val="32"/>
          <w:szCs w:val="32"/>
        </w:rPr>
        <w:t>Lietuvos Respublikos finansų ministerija</w:t>
      </w:r>
    </w:p>
    <w:p w14:paraId="52C73649" w14:textId="77777777" w:rsidR="00EC43B8" w:rsidRPr="007D5546" w:rsidRDefault="00EC43B8" w:rsidP="00EC43B8">
      <w:pPr>
        <w:keepNext/>
        <w:spacing w:before="240" w:after="60"/>
        <w:jc w:val="center"/>
        <w:outlineLvl w:val="0"/>
        <w:rPr>
          <w:rFonts w:ascii="Cambria" w:eastAsia="Times New Roman" w:hAnsi="Cambria" w:cs="Times New Roman"/>
          <w:b/>
          <w:bCs/>
          <w:kern w:val="32"/>
          <w:sz w:val="32"/>
          <w:szCs w:val="32"/>
        </w:rPr>
      </w:pPr>
      <w:r w:rsidRPr="007D5546">
        <w:rPr>
          <w:rFonts w:ascii="Cambria" w:eastAsia="Times New Roman" w:hAnsi="Cambria" w:cs="Times New Roman"/>
          <w:b/>
          <w:bCs/>
          <w:kern w:val="32"/>
          <w:sz w:val="32"/>
          <w:szCs w:val="32"/>
        </w:rPr>
        <w:t xml:space="preserve">APGYVENDINIMO </w:t>
      </w:r>
      <w:r w:rsidR="00F74D86" w:rsidRPr="007D5546">
        <w:rPr>
          <w:rFonts w:ascii="Cambria" w:eastAsia="Times New Roman" w:hAnsi="Cambria" w:cs="Times New Roman"/>
          <w:b/>
          <w:bCs/>
          <w:kern w:val="32"/>
          <w:sz w:val="32"/>
          <w:szCs w:val="32"/>
        </w:rPr>
        <w:t>UŽSIENIO VALSTYBĖSE</w:t>
      </w:r>
      <w:r w:rsidRPr="007D5546">
        <w:rPr>
          <w:rFonts w:ascii="Cambria" w:eastAsia="Times New Roman" w:hAnsi="Cambria" w:cs="Times New Roman"/>
          <w:b/>
          <w:bCs/>
          <w:kern w:val="32"/>
          <w:sz w:val="32"/>
          <w:szCs w:val="32"/>
        </w:rPr>
        <w:t xml:space="preserve"> IŠLAIDŲ FIKSUOTŲJŲ ĮKAINIŲ NUSTATYMO TYRIMO ATASKAITA</w:t>
      </w:r>
    </w:p>
    <w:p w14:paraId="3F7A6B35" w14:textId="77777777" w:rsidR="00EC43B8" w:rsidRPr="007D5546" w:rsidRDefault="00EC43B8" w:rsidP="00EC43B8"/>
    <w:p w14:paraId="566F9E2E" w14:textId="77777777" w:rsidR="00EC43B8" w:rsidRPr="007D5546" w:rsidRDefault="00EC43B8" w:rsidP="00EC43B8">
      <w:pPr>
        <w:jc w:val="center"/>
      </w:pPr>
    </w:p>
    <w:p w14:paraId="131420F5" w14:textId="5ABEBD7E" w:rsidR="00EC43B8" w:rsidRPr="007D5546" w:rsidRDefault="00890FA4" w:rsidP="00EC43B8">
      <w:pPr>
        <w:jc w:val="center"/>
      </w:pPr>
      <w:r w:rsidRPr="007D5546">
        <w:t>2017</w:t>
      </w:r>
      <w:r w:rsidR="00EC43B8" w:rsidRPr="007D5546">
        <w:t xml:space="preserve"> m. </w:t>
      </w:r>
      <w:r w:rsidRPr="007D5546">
        <w:t xml:space="preserve">kovo </w:t>
      </w:r>
      <w:r w:rsidR="003E3D5E">
        <w:t>31</w:t>
      </w:r>
      <w:r w:rsidR="005C39AA" w:rsidRPr="007D5546">
        <w:t xml:space="preserve"> </w:t>
      </w:r>
      <w:r w:rsidR="00EC43B8" w:rsidRPr="007D5546">
        <w:t>d.</w:t>
      </w:r>
    </w:p>
    <w:p w14:paraId="06410D1B" w14:textId="77777777" w:rsidR="00EC43B8" w:rsidRPr="007D5546" w:rsidRDefault="00EC43B8" w:rsidP="00EC43B8">
      <w:pPr>
        <w:jc w:val="center"/>
      </w:pPr>
    </w:p>
    <w:p w14:paraId="08A07DD5" w14:textId="77777777" w:rsidR="00EC43B8" w:rsidRPr="007D5546" w:rsidRDefault="00EC43B8" w:rsidP="001101A4">
      <w:pPr>
        <w:keepNext/>
        <w:numPr>
          <w:ilvl w:val="0"/>
          <w:numId w:val="19"/>
        </w:numPr>
        <w:tabs>
          <w:tab w:val="left" w:pos="0"/>
          <w:tab w:val="left" w:pos="284"/>
        </w:tabs>
        <w:spacing w:before="240" w:after="60"/>
        <w:ind w:left="0" w:firstLine="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ĮVADAS</w:t>
      </w:r>
    </w:p>
    <w:p w14:paraId="100810A0" w14:textId="77777777" w:rsidR="0066041C" w:rsidRPr="007D5546" w:rsidRDefault="0066041C" w:rsidP="00CD4A79">
      <w:pPr>
        <w:jc w:val="center"/>
        <w:rPr>
          <w:b/>
          <w:bCs/>
        </w:rPr>
      </w:pPr>
    </w:p>
    <w:p w14:paraId="20727F1A" w14:textId="76A42D30" w:rsidR="00127DF2" w:rsidRPr="007D5546" w:rsidRDefault="002C01B3" w:rsidP="00D46E71">
      <w:pPr>
        <w:spacing w:before="240" w:line="276" w:lineRule="auto"/>
        <w:ind w:firstLine="851"/>
        <w:jc w:val="both"/>
      </w:pPr>
      <w:r w:rsidRPr="007D5546">
        <w:t>Apgyvendinimo užsienio valstybėse</w:t>
      </w:r>
      <w:r w:rsidR="00713C0F" w:rsidRPr="007D5546">
        <w:t xml:space="preserve"> išlaidų fiksuotųjų įkainių </w:t>
      </w:r>
      <w:r w:rsidR="00127DF2" w:rsidRPr="007D5546">
        <w:t>nustatymo tyrimu (toliau – tyrimas) siekiama</w:t>
      </w:r>
      <w:r w:rsidR="00713C0F" w:rsidRPr="007D5546">
        <w:t xml:space="preserve"> </w:t>
      </w:r>
      <w:r w:rsidR="00127DF2" w:rsidRPr="007D5546">
        <w:t>nustatyti vidutinius ap</w:t>
      </w:r>
      <w:r w:rsidRPr="007D5546">
        <w:t>gyvendinimo (nakvynės) užsienio valstybėse</w:t>
      </w:r>
      <w:r w:rsidR="00127DF2" w:rsidRPr="007D5546">
        <w:t xml:space="preserve"> išlaidų dydžius, taikytinus</w:t>
      </w:r>
      <w:r w:rsidRPr="007D5546">
        <w:t xml:space="preserve"> kaip fiksuotieji įkainiai</w:t>
      </w:r>
      <w:r w:rsidR="00127DF2" w:rsidRPr="007D5546">
        <w:t xml:space="preserve"> iš Europos Sąjungos</w:t>
      </w:r>
      <w:r w:rsidR="00FA4503" w:rsidRPr="007D5546">
        <w:t xml:space="preserve"> (toliau – ES)</w:t>
      </w:r>
      <w:r w:rsidR="00127DF2" w:rsidRPr="007D5546">
        <w:t xml:space="preserve"> struktūrinių</w:t>
      </w:r>
      <w:r w:rsidR="00597606" w:rsidRPr="007D5546">
        <w:t xml:space="preserve"> fondų lėšų bendrai finansuojamuose</w:t>
      </w:r>
      <w:r w:rsidR="00127DF2" w:rsidRPr="007D5546">
        <w:t xml:space="preserve"> projektuose (toliau – projektas)</w:t>
      </w:r>
      <w:r w:rsidR="005150F6" w:rsidRPr="007D5546">
        <w:t xml:space="preserve"> ir techninės paramos projektuose</w:t>
      </w:r>
      <w:r w:rsidR="00127DF2" w:rsidRPr="007D5546">
        <w:t>.</w:t>
      </w:r>
    </w:p>
    <w:p w14:paraId="5881129B" w14:textId="77777777" w:rsidR="00314FB1" w:rsidRPr="007D5546" w:rsidRDefault="00127DF2" w:rsidP="00314FB1">
      <w:pPr>
        <w:spacing w:before="240" w:line="276" w:lineRule="auto"/>
        <w:ind w:firstLine="851"/>
        <w:jc w:val="both"/>
      </w:pPr>
      <w:r w:rsidRPr="007D5546">
        <w:t>Šie fiksuotieji įkainiai bus taikomi siekiant sumažinti administracinę naštą projektų vykdytojams</w:t>
      </w:r>
      <w:r w:rsidR="005150F6" w:rsidRPr="007D5546">
        <w:t xml:space="preserve"> ir techninės paramos gavėjams</w:t>
      </w:r>
      <w:r w:rsidRPr="007D5546">
        <w:t>, deklaruojantiems projekt</w:t>
      </w:r>
      <w:r w:rsidR="005150F6" w:rsidRPr="007D5546">
        <w:t xml:space="preserve">ų vykdančiojo personalo, </w:t>
      </w:r>
      <w:r w:rsidRPr="007D5546">
        <w:t xml:space="preserve">projekto dalyvių </w:t>
      </w:r>
      <w:r w:rsidR="005150F6" w:rsidRPr="007D5546">
        <w:t xml:space="preserve">ir techninės paramos gavėjų </w:t>
      </w:r>
      <w:r w:rsidRPr="007D5546">
        <w:t xml:space="preserve">apgyvendinimo </w:t>
      </w:r>
      <w:r w:rsidR="002C01B3" w:rsidRPr="007D5546">
        <w:t xml:space="preserve">užsienio valstybėse </w:t>
      </w:r>
      <w:r w:rsidRPr="007D5546">
        <w:t xml:space="preserve">išlaidas. Šių fiksuotųjų įkainių taikymas leis ženkliai sumažinti projektų vykdytojų </w:t>
      </w:r>
      <w:r w:rsidR="005150F6" w:rsidRPr="007D5546">
        <w:t xml:space="preserve">ir techninės paramos gavėjų </w:t>
      </w:r>
      <w:r w:rsidRPr="007D5546">
        <w:t>administracinio</w:t>
      </w:r>
      <w:r w:rsidR="005150F6" w:rsidRPr="007D5546">
        <w:t xml:space="preserve"> personalo ir įgyvendinančiųjų institucijų</w:t>
      </w:r>
      <w:r w:rsidRPr="007D5546">
        <w:t xml:space="preserve"> darbuotojų laiko sąnaudas, paprasčiau planuoti projekto išlaidas rengiant paraiškas ir įgyvendinant projektus.</w:t>
      </w:r>
    </w:p>
    <w:p w14:paraId="25B3E537" w14:textId="0ACC3228" w:rsidR="00314FB1" w:rsidRPr="007D5546" w:rsidRDefault="00314FB1" w:rsidP="00314FB1">
      <w:pPr>
        <w:spacing w:before="240" w:line="276" w:lineRule="auto"/>
        <w:ind w:firstLine="851"/>
        <w:jc w:val="both"/>
      </w:pPr>
      <w:r w:rsidRPr="007D5546">
        <w:t>ES struktūrinių fondų investicijas administruojančios institucijos ir projektų vykdytojai išreiškė didelį poreikį nustatyti apgyvendinimo užsienio valstybėse fiksuotuosius dydžius, kadangi šios išlaidos yra smulkios, o pagrindžiančių dokumentų rinkimas ir patikra reikalauja didelių personalo sąnaudų. Ypač didelis poreikis pastebimas visuotinių dotacijų priemonėse, kuriose, vadovaujantis Projektų administravimo ir finansavimo taisyklių 347 punktu, visos išlaidos privalo būti apmokamos supaprastintai.</w:t>
      </w:r>
    </w:p>
    <w:p w14:paraId="2BDA229A" w14:textId="77777777" w:rsidR="002C01B3" w:rsidRPr="007D5546" w:rsidRDefault="002C01B3" w:rsidP="00D46E71">
      <w:pPr>
        <w:spacing w:before="240" w:line="276" w:lineRule="auto"/>
        <w:ind w:firstLine="851"/>
        <w:jc w:val="both"/>
      </w:pPr>
      <w:r w:rsidRPr="007D5546">
        <w:t>Tyrimo ataskaitoje nustatyti fiksuotieji įkainiai yra universalūs ir gali būti taikomi pagal 2014–2020 m. Europos Sąjungos fondų investicijų veiksmų programos prioritetų įgyvendinimo priemones finansuojamuose projektuose</w:t>
      </w:r>
      <w:r w:rsidR="005150F6" w:rsidRPr="007D5546">
        <w:t xml:space="preserve"> (įskaitant techninės paramos</w:t>
      </w:r>
      <w:r w:rsidRPr="007D5546">
        <w:t xml:space="preserve"> projektus), kuriuose numatoma pripažinti tinkamomis finansuoti apgyvendinimo užsienio valstybėse išlaidas.</w:t>
      </w:r>
    </w:p>
    <w:p w14:paraId="6A6E43A9" w14:textId="77777777" w:rsidR="002C01B3" w:rsidRPr="007D5546" w:rsidRDefault="002C01B3" w:rsidP="00D46E71">
      <w:pPr>
        <w:spacing w:line="276" w:lineRule="auto"/>
        <w:ind w:firstLine="851"/>
        <w:jc w:val="both"/>
      </w:pPr>
    </w:p>
    <w:p w14:paraId="2326A2CE" w14:textId="77777777" w:rsidR="00752D26" w:rsidRPr="007D5546" w:rsidRDefault="00752D26" w:rsidP="00D46E71">
      <w:pPr>
        <w:spacing w:after="240" w:line="276" w:lineRule="auto"/>
        <w:ind w:firstLine="851"/>
        <w:jc w:val="both"/>
      </w:pPr>
      <w:r w:rsidRPr="007D5546">
        <w:t>Tyrimo ataskaitoje ir prieduose naudojamos šios santrumpos:</w:t>
      </w:r>
    </w:p>
    <w:p w14:paraId="1C408EB5" w14:textId="77777777" w:rsidR="00752D26" w:rsidRPr="007D5546" w:rsidRDefault="00752D26" w:rsidP="00D46E71">
      <w:pPr>
        <w:spacing w:line="276" w:lineRule="auto"/>
        <w:ind w:firstLine="851"/>
        <w:jc w:val="both"/>
      </w:pPr>
      <w:r w:rsidRPr="007D5546">
        <w:t>AM – Lietuvos Respublikos aplinkos ministerija;</w:t>
      </w:r>
    </w:p>
    <w:p w14:paraId="73AF6F5F" w14:textId="77777777" w:rsidR="00752D26" w:rsidRPr="007D5546" w:rsidRDefault="00752D26" w:rsidP="00D46E71">
      <w:pPr>
        <w:spacing w:line="276" w:lineRule="auto"/>
        <w:ind w:firstLine="851"/>
        <w:jc w:val="both"/>
      </w:pPr>
      <w:r w:rsidRPr="007D5546">
        <w:t xml:space="preserve">APVA – </w:t>
      </w:r>
      <w:r w:rsidR="00834B1E" w:rsidRPr="007D5546">
        <w:t xml:space="preserve">Lietuvos Respublikos aplinkos ministerijos </w:t>
      </w:r>
      <w:r w:rsidRPr="007D5546">
        <w:t>Aplinkos projektų valdymo agentūra;</w:t>
      </w:r>
    </w:p>
    <w:p w14:paraId="2C508381" w14:textId="77777777" w:rsidR="00752D26" w:rsidRPr="007D5546" w:rsidRDefault="00752D26" w:rsidP="00D46E71">
      <w:pPr>
        <w:spacing w:line="276" w:lineRule="auto"/>
        <w:ind w:firstLine="851"/>
        <w:jc w:val="both"/>
      </w:pPr>
      <w:r w:rsidRPr="007D5546">
        <w:t>CPVA – Viešoji įstaiga Centrinė projektų valdymo agentūra;</w:t>
      </w:r>
    </w:p>
    <w:p w14:paraId="27D1A63C" w14:textId="77777777" w:rsidR="00752D26" w:rsidRPr="007D5546" w:rsidRDefault="00752D26" w:rsidP="00D46E71">
      <w:pPr>
        <w:spacing w:line="276" w:lineRule="auto"/>
        <w:ind w:firstLine="851"/>
        <w:jc w:val="both"/>
      </w:pPr>
      <w:r w:rsidRPr="007D5546">
        <w:t xml:space="preserve">EK – Lietuvos </w:t>
      </w:r>
      <w:r w:rsidR="00C74817" w:rsidRPr="007D5546">
        <w:t>Respublikos energetikos ministerija;</w:t>
      </w:r>
    </w:p>
    <w:p w14:paraId="30E31261" w14:textId="77777777" w:rsidR="00752D26" w:rsidRPr="007D5546" w:rsidRDefault="00752D26" w:rsidP="00D46E71">
      <w:pPr>
        <w:spacing w:line="276" w:lineRule="auto"/>
        <w:ind w:firstLine="851"/>
        <w:jc w:val="both"/>
      </w:pPr>
      <w:r w:rsidRPr="007D5546">
        <w:t>ESFA – Viešoji įstaiga Europos socialinio fondo agentūra;</w:t>
      </w:r>
    </w:p>
    <w:p w14:paraId="1244F120" w14:textId="77777777" w:rsidR="00752D26" w:rsidRPr="007D5546" w:rsidRDefault="00752D26" w:rsidP="00D46E71">
      <w:pPr>
        <w:spacing w:line="276" w:lineRule="auto"/>
        <w:ind w:firstLine="851"/>
        <w:jc w:val="both"/>
      </w:pPr>
      <w:r w:rsidRPr="007D5546">
        <w:t>FM – Lietuvos Respublikos finansų ministerija;</w:t>
      </w:r>
    </w:p>
    <w:p w14:paraId="79E322F3" w14:textId="77777777" w:rsidR="00834B1E" w:rsidRPr="007D5546" w:rsidRDefault="00834B1E" w:rsidP="00D46E71">
      <w:pPr>
        <w:spacing w:line="276" w:lineRule="auto"/>
        <w:ind w:firstLine="851"/>
        <w:jc w:val="both"/>
      </w:pPr>
      <w:r w:rsidRPr="007D5546">
        <w:t>KM- Lietuvos Respublikos kultūros ministerija;</w:t>
      </w:r>
    </w:p>
    <w:p w14:paraId="19C0CBAD" w14:textId="77777777" w:rsidR="00834B1E" w:rsidRPr="007D5546" w:rsidRDefault="00834B1E" w:rsidP="00D46E71">
      <w:pPr>
        <w:spacing w:line="276" w:lineRule="auto"/>
        <w:ind w:firstLine="851"/>
        <w:jc w:val="both"/>
      </w:pPr>
      <w:r w:rsidRPr="007D5546">
        <w:lastRenderedPageBreak/>
        <w:t>KT – Lietuvos Respublikos konkurencijos taryba;</w:t>
      </w:r>
    </w:p>
    <w:p w14:paraId="14526805" w14:textId="77777777" w:rsidR="00752D26" w:rsidRPr="007D5546" w:rsidRDefault="00752D26" w:rsidP="00D46E71">
      <w:pPr>
        <w:spacing w:line="276" w:lineRule="auto"/>
        <w:ind w:firstLine="851"/>
        <w:jc w:val="both"/>
      </w:pPr>
      <w:r w:rsidRPr="007D5546">
        <w:t>INVEGA – UAB Investicijų ir</w:t>
      </w:r>
      <w:r w:rsidR="00834B1E" w:rsidRPr="007D5546">
        <w:t xml:space="preserve"> verslo garantijos</w:t>
      </w:r>
      <w:r w:rsidRPr="007D5546">
        <w:t xml:space="preserve"> </w:t>
      </w:r>
    </w:p>
    <w:p w14:paraId="386D35D3" w14:textId="77777777" w:rsidR="00752D26" w:rsidRPr="007D5546" w:rsidRDefault="00752D26" w:rsidP="00D46E71">
      <w:pPr>
        <w:spacing w:line="276" w:lineRule="auto"/>
        <w:ind w:firstLine="851"/>
        <w:jc w:val="both"/>
      </w:pPr>
      <w:r w:rsidRPr="007D5546">
        <w:t>IVPK – Informacinės visuomenės plėtros komitetas prie</w:t>
      </w:r>
      <w:r w:rsidR="00834B1E" w:rsidRPr="007D5546">
        <w:t xml:space="preserve"> </w:t>
      </w:r>
      <w:r w:rsidR="00B132CF" w:rsidRPr="007D5546">
        <w:t xml:space="preserve">Susisiekimo </w:t>
      </w:r>
      <w:r w:rsidR="00834B1E" w:rsidRPr="007D5546">
        <w:t>ministerijos;</w:t>
      </w:r>
    </w:p>
    <w:p w14:paraId="50B6A75C" w14:textId="77777777" w:rsidR="00752D26" w:rsidRPr="007D5546" w:rsidRDefault="00752D26" w:rsidP="00D46E71">
      <w:pPr>
        <w:spacing w:line="276" w:lineRule="auto"/>
        <w:ind w:firstLine="851"/>
        <w:jc w:val="both"/>
      </w:pPr>
      <w:r w:rsidRPr="007D5546">
        <w:t>LMT – Lietuvos mokslo taryba;</w:t>
      </w:r>
    </w:p>
    <w:p w14:paraId="0A3F47BF" w14:textId="77777777" w:rsidR="00752D26" w:rsidRDefault="00752D26" w:rsidP="00D46E71">
      <w:pPr>
        <w:spacing w:line="276" w:lineRule="auto"/>
        <w:ind w:firstLine="851"/>
        <w:jc w:val="both"/>
      </w:pPr>
      <w:r w:rsidRPr="007D5546">
        <w:t>LRVK – Li</w:t>
      </w:r>
      <w:r w:rsidR="00834B1E" w:rsidRPr="007D5546">
        <w:t>etuvos Respublikos Vyriausybės k</w:t>
      </w:r>
      <w:r w:rsidRPr="007D5546">
        <w:t>anceliarija;</w:t>
      </w:r>
    </w:p>
    <w:p w14:paraId="21F16503" w14:textId="3537212D" w:rsidR="003E3D5E" w:rsidRPr="007D5546" w:rsidRDefault="003E3D5E" w:rsidP="00D46E71">
      <w:pPr>
        <w:spacing w:line="276" w:lineRule="auto"/>
        <w:ind w:firstLine="851"/>
        <w:jc w:val="both"/>
      </w:pPr>
      <w:r>
        <w:t>LVPA – Lietuvos verslo paramos agentūra;</w:t>
      </w:r>
    </w:p>
    <w:p w14:paraId="38B01D44" w14:textId="77777777" w:rsidR="00752D26" w:rsidRPr="007D5546" w:rsidRDefault="00752D26" w:rsidP="00D46E71">
      <w:pPr>
        <w:spacing w:line="276" w:lineRule="auto"/>
        <w:ind w:firstLine="851"/>
        <w:jc w:val="both"/>
      </w:pPr>
      <w:r w:rsidRPr="007D5546">
        <w:t>MITA – Mokslo, inovacijų ir technologijų agentūra</w:t>
      </w:r>
      <w:r w:rsidR="00834B1E" w:rsidRPr="007D5546">
        <w:t>;</w:t>
      </w:r>
    </w:p>
    <w:p w14:paraId="575F79FE" w14:textId="77777777" w:rsidR="00752D26" w:rsidRPr="007D5546" w:rsidRDefault="00752D26" w:rsidP="00D46E71">
      <w:pPr>
        <w:spacing w:line="276" w:lineRule="auto"/>
        <w:ind w:firstLine="851"/>
        <w:jc w:val="both"/>
      </w:pPr>
      <w:r w:rsidRPr="007D5546">
        <w:t>SADM – Lietuvos Respublikos socialinės apsaugos ir darbo ministerija;</w:t>
      </w:r>
    </w:p>
    <w:p w14:paraId="04D7D946" w14:textId="77777777" w:rsidR="00752D26" w:rsidRPr="007D5546" w:rsidRDefault="00752D26" w:rsidP="00D46E71">
      <w:pPr>
        <w:spacing w:line="276" w:lineRule="auto"/>
        <w:ind w:firstLine="851"/>
        <w:jc w:val="both"/>
      </w:pPr>
      <w:r w:rsidRPr="007D5546">
        <w:t>SAM – Lietuvos Respublikos sveikatos apsaugos ministerija;</w:t>
      </w:r>
    </w:p>
    <w:p w14:paraId="67B6F74B" w14:textId="77777777" w:rsidR="00752D26" w:rsidRPr="007D5546" w:rsidRDefault="00752D26" w:rsidP="00D46E71">
      <w:pPr>
        <w:spacing w:line="276" w:lineRule="auto"/>
        <w:ind w:firstLine="851"/>
        <w:jc w:val="both"/>
      </w:pPr>
      <w:r w:rsidRPr="007D5546">
        <w:t>SM – Lietuvos Respublikos susisiekimo ministerija;</w:t>
      </w:r>
    </w:p>
    <w:p w14:paraId="7139E02B" w14:textId="77777777" w:rsidR="00752D26" w:rsidRPr="007D5546" w:rsidRDefault="00752D26" w:rsidP="00D46E71">
      <w:pPr>
        <w:spacing w:line="276" w:lineRule="auto"/>
        <w:ind w:firstLine="851"/>
        <w:jc w:val="both"/>
      </w:pPr>
      <w:r w:rsidRPr="007D5546">
        <w:t>ŠMM – Lietuvos Respublikos švietimo ir mokslo ministerija;</w:t>
      </w:r>
    </w:p>
    <w:p w14:paraId="5459CF5A" w14:textId="77777777" w:rsidR="00752D26" w:rsidRPr="007D5546" w:rsidRDefault="00752D26" w:rsidP="00D46E71">
      <w:pPr>
        <w:spacing w:line="276" w:lineRule="auto"/>
        <w:ind w:firstLine="851"/>
        <w:jc w:val="both"/>
      </w:pPr>
      <w:r w:rsidRPr="007D5546">
        <w:t>TID – Transporto investicijų direkcija;</w:t>
      </w:r>
    </w:p>
    <w:p w14:paraId="147481BF" w14:textId="77777777" w:rsidR="00752D26" w:rsidRPr="007D5546" w:rsidRDefault="00752D26" w:rsidP="00D46E71">
      <w:pPr>
        <w:spacing w:line="276" w:lineRule="auto"/>
        <w:ind w:firstLine="851"/>
        <w:jc w:val="both"/>
      </w:pPr>
      <w:r w:rsidRPr="007D5546">
        <w:t>VIPA – UAB Viešų</w:t>
      </w:r>
      <w:r w:rsidR="00D46E71" w:rsidRPr="007D5546">
        <w:t>jų investicijų plėtros agentūra;</w:t>
      </w:r>
    </w:p>
    <w:p w14:paraId="54A22BE4" w14:textId="77777777" w:rsidR="00752D26" w:rsidRPr="007D5546" w:rsidRDefault="00752D26" w:rsidP="00834B1E">
      <w:pPr>
        <w:spacing w:line="276" w:lineRule="auto"/>
        <w:ind w:firstLine="851"/>
        <w:jc w:val="both"/>
      </w:pPr>
      <w:r w:rsidRPr="007D5546">
        <w:t>VK – Lietuvos Respublikos valstybės kontrolė;</w:t>
      </w:r>
    </w:p>
    <w:p w14:paraId="6C7AA9CF" w14:textId="77777777" w:rsidR="00752D26" w:rsidRPr="007D5546" w:rsidRDefault="00752D26" w:rsidP="00D46E71">
      <w:pPr>
        <w:spacing w:line="276" w:lineRule="auto"/>
        <w:ind w:firstLine="851"/>
        <w:jc w:val="both"/>
      </w:pPr>
      <w:r w:rsidRPr="007D5546">
        <w:t>VRM – Lietuvos Respublikos vidaus reikalų ministerija;</w:t>
      </w:r>
    </w:p>
    <w:p w14:paraId="38D15E30" w14:textId="77777777" w:rsidR="00752D26" w:rsidRPr="007D5546" w:rsidRDefault="00752D26" w:rsidP="00D46E71">
      <w:pPr>
        <w:spacing w:line="276" w:lineRule="auto"/>
        <w:ind w:firstLine="851"/>
        <w:jc w:val="both"/>
      </w:pPr>
      <w:r w:rsidRPr="007D5546">
        <w:t>ŪM – Lietuvos Respublikos ūkio ministerija;</w:t>
      </w:r>
    </w:p>
    <w:p w14:paraId="5317382B" w14:textId="77777777" w:rsidR="00127DF2" w:rsidRPr="007D5546" w:rsidRDefault="00127DF2" w:rsidP="005150F6">
      <w:pPr>
        <w:spacing w:before="240" w:line="276" w:lineRule="auto"/>
        <w:ind w:firstLine="851"/>
        <w:jc w:val="both"/>
      </w:pPr>
      <w:r w:rsidRPr="007D5546">
        <w:t>Tyrimą atliko PPMI GROUP, UAB ekspertai pagal ūkio subjektų grupės PPMI Group, UAB, viešoji įstaiga Viešosios politikos ir vadybos institutas, UAB „</w:t>
      </w:r>
      <w:proofErr w:type="spellStart"/>
      <w:r w:rsidRPr="007D5546">
        <w:t>PricewaterhouseCoopers</w:t>
      </w:r>
      <w:proofErr w:type="spellEnd"/>
      <w:r w:rsidRPr="007D5546">
        <w:t xml:space="preserve">“ ir </w:t>
      </w:r>
      <w:proofErr w:type="spellStart"/>
      <w:r w:rsidRPr="007D5546">
        <w:t>PricewaterhouseCoopers</w:t>
      </w:r>
      <w:proofErr w:type="spellEnd"/>
      <w:r w:rsidRPr="007D5546">
        <w:t xml:space="preserve"> </w:t>
      </w:r>
      <w:proofErr w:type="spellStart"/>
      <w:r w:rsidRPr="007D5546">
        <w:t>Luxembourg</w:t>
      </w:r>
      <w:proofErr w:type="spellEnd"/>
      <w:r w:rsidRPr="007D5546">
        <w:t>, atstovaujamos PPMI, 2015</w:t>
      </w:r>
      <w:r w:rsidR="003A7653" w:rsidRPr="007D5546">
        <w:t>.</w:t>
      </w:r>
      <w:r w:rsidRPr="007D5546">
        <w:t>01</w:t>
      </w:r>
      <w:r w:rsidR="003A7653" w:rsidRPr="007D5546">
        <w:t>.</w:t>
      </w:r>
      <w:r w:rsidRPr="007D5546">
        <w:t xml:space="preserve">07 sutartį Nr. 14P-1 su Lietuvos Respublikos finansų ministerija. </w:t>
      </w:r>
    </w:p>
    <w:p w14:paraId="3CD2B691" w14:textId="77777777" w:rsidR="00195EBA" w:rsidRPr="007D5546" w:rsidRDefault="00195EBA" w:rsidP="00CD4A79">
      <w:pPr>
        <w:pStyle w:val="NoSpacing"/>
        <w:jc w:val="both"/>
      </w:pPr>
    </w:p>
    <w:p w14:paraId="7AB2B68F" w14:textId="77777777" w:rsidR="00195EBA" w:rsidRPr="007D5546" w:rsidRDefault="00195EBA" w:rsidP="00CD4A79">
      <w:pPr>
        <w:pStyle w:val="NoSpacing"/>
        <w:jc w:val="both"/>
      </w:pPr>
    </w:p>
    <w:p w14:paraId="35127CA4" w14:textId="77777777" w:rsidR="00EC43B8" w:rsidRPr="007D5546" w:rsidRDefault="00EC43B8" w:rsidP="00EC43B8">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II. TYRIMO METODIKA</w:t>
      </w:r>
    </w:p>
    <w:p w14:paraId="2144809D" w14:textId="77777777" w:rsidR="00EC43B8" w:rsidRPr="007D5546" w:rsidRDefault="00EC43B8" w:rsidP="00EC43B8"/>
    <w:p w14:paraId="5C06C320" w14:textId="77777777" w:rsidR="00EC43B8" w:rsidRPr="007D5546" w:rsidRDefault="00EC43B8" w:rsidP="00EC43B8">
      <w:pPr>
        <w:keepNext/>
        <w:spacing w:before="240" w:after="60"/>
        <w:jc w:val="center"/>
        <w:outlineLvl w:val="2"/>
        <w:rPr>
          <w:rFonts w:ascii="Cambria" w:eastAsia="Times New Roman" w:hAnsi="Cambria" w:cs="Times New Roman"/>
          <w:b/>
          <w:bCs/>
          <w:sz w:val="26"/>
          <w:szCs w:val="26"/>
        </w:rPr>
      </w:pPr>
      <w:r w:rsidRPr="007D5546">
        <w:rPr>
          <w:rFonts w:ascii="Cambria" w:eastAsia="Times New Roman" w:hAnsi="Cambria" w:cs="Times New Roman"/>
          <w:b/>
          <w:bCs/>
          <w:sz w:val="26"/>
          <w:szCs w:val="26"/>
        </w:rPr>
        <w:t>II.1. Tyrimo prielaidos ir duomenų šaltiniai</w:t>
      </w:r>
    </w:p>
    <w:p w14:paraId="0A789665" w14:textId="77777777" w:rsidR="005C3100" w:rsidRPr="007D5546" w:rsidRDefault="005C3100" w:rsidP="009C3895">
      <w:pPr>
        <w:pStyle w:val="NoSpacing"/>
        <w:spacing w:line="276" w:lineRule="auto"/>
        <w:ind w:firstLine="900"/>
        <w:jc w:val="both"/>
      </w:pPr>
    </w:p>
    <w:p w14:paraId="4F2E4628" w14:textId="77777777" w:rsidR="001101A4" w:rsidRPr="007D5546" w:rsidRDefault="00CB3655" w:rsidP="00CE145F">
      <w:pPr>
        <w:pStyle w:val="NoSpacing"/>
        <w:spacing w:after="240" w:line="276" w:lineRule="auto"/>
        <w:ind w:firstLine="900"/>
        <w:jc w:val="both"/>
      </w:pPr>
      <w:r w:rsidRPr="007D5546">
        <w:t>Tyrimo metu buvo išanalizuota teisinė bazė, reglamentuojanti</w:t>
      </w:r>
      <w:r w:rsidR="002C01B3" w:rsidRPr="007D5546">
        <w:t xml:space="preserve"> biudžetinių įstaigų darbuotojų</w:t>
      </w:r>
      <w:r w:rsidRPr="007D5546">
        <w:t xml:space="preserve"> </w:t>
      </w:r>
      <w:r w:rsidR="002C01B3" w:rsidRPr="007D5546">
        <w:t>tarnybinių komandiruočių</w:t>
      </w:r>
      <w:r w:rsidR="00D46E71" w:rsidRPr="007D5546">
        <w:t xml:space="preserve"> ir </w:t>
      </w:r>
      <w:r w:rsidR="002C01B3" w:rsidRPr="007D5546">
        <w:t>nebiudžetinių įstaigų darbuotojų komandiruočių</w:t>
      </w:r>
      <w:r w:rsidR="005150F6" w:rsidRPr="007D5546">
        <w:t xml:space="preserve"> ir kelionių į užsienio valstybe</w:t>
      </w:r>
      <w:r w:rsidR="002C01B3" w:rsidRPr="007D5546">
        <w:t xml:space="preserve">s </w:t>
      </w:r>
      <w:r w:rsidR="00D46E71" w:rsidRPr="007D5546">
        <w:t xml:space="preserve">metu patirtų </w:t>
      </w:r>
      <w:r w:rsidRPr="007D5546">
        <w:t xml:space="preserve">apgyvendinimo </w:t>
      </w:r>
      <w:r w:rsidR="002C01B3" w:rsidRPr="007D5546">
        <w:t xml:space="preserve">užsienio valstybėse išlaidų </w:t>
      </w:r>
      <w:r w:rsidR="00D46E71" w:rsidRPr="007D5546">
        <w:t>dydžius ir sąlygas</w:t>
      </w:r>
      <w:r w:rsidR="00597606" w:rsidRPr="007D5546">
        <w:t>,</w:t>
      </w:r>
      <w:r w:rsidR="00203F49" w:rsidRPr="007D5546">
        <w:t xml:space="preserve"> bei iš </w:t>
      </w:r>
      <w:r w:rsidR="00FA4503" w:rsidRPr="007D5546">
        <w:t>ES</w:t>
      </w:r>
      <w:r w:rsidR="00203F49" w:rsidRPr="007D5546">
        <w:t xml:space="preserve"> struktūrinių fondų lėšų bendrai finansuojamų projektų administravimą reglamentuojantys teisės aktai ir metodiniai dokumentai</w:t>
      </w:r>
      <w:r w:rsidRPr="007D5546">
        <w:t xml:space="preserve">. </w:t>
      </w:r>
      <w:r w:rsidR="001101A4" w:rsidRPr="007D5546">
        <w:t>Išnagrinėti šie teisės aktai:</w:t>
      </w:r>
    </w:p>
    <w:p w14:paraId="3D463F7A" w14:textId="77777777" w:rsidR="00203F49" w:rsidRPr="007D5546" w:rsidRDefault="00D46E71" w:rsidP="00203F49">
      <w:pPr>
        <w:pStyle w:val="NoSpacing"/>
        <w:numPr>
          <w:ilvl w:val="0"/>
          <w:numId w:val="22"/>
        </w:numPr>
        <w:spacing w:after="240" w:line="276" w:lineRule="auto"/>
        <w:jc w:val="both"/>
      </w:pPr>
      <w:r w:rsidRPr="007D5546">
        <w:t>Lietuvos Respublikos P</w:t>
      </w:r>
      <w:r w:rsidR="00203F49" w:rsidRPr="007D5546">
        <w:t>ridėtinės vertės mokesčio įstatymas;</w:t>
      </w:r>
    </w:p>
    <w:p w14:paraId="4AFE0815" w14:textId="5B0E9234" w:rsidR="00A13C70" w:rsidRPr="007D5546" w:rsidRDefault="00A13C70" w:rsidP="00203F49">
      <w:pPr>
        <w:pStyle w:val="NoSpacing"/>
        <w:numPr>
          <w:ilvl w:val="0"/>
          <w:numId w:val="22"/>
        </w:numPr>
        <w:spacing w:after="240" w:line="276" w:lineRule="auto"/>
        <w:jc w:val="both"/>
      </w:pPr>
      <w:r w:rsidRPr="007D5546">
        <w:t>Lietuvos Respublikos Vyriausybės 2004 m. balandžio 29 d. nutarim</w:t>
      </w:r>
      <w:r w:rsidR="00EE40C5">
        <w:t>as</w:t>
      </w:r>
      <w:r w:rsidRPr="007D5546">
        <w:t xml:space="preserve"> Nr. 526 „Dėl </w:t>
      </w:r>
      <w:r w:rsidR="00EE40C5">
        <w:t xml:space="preserve">dienpinigių ir kitų </w:t>
      </w:r>
      <w:r w:rsidRPr="007D5546">
        <w:t xml:space="preserve">tarnybinių komandiruočių </w:t>
      </w:r>
      <w:r w:rsidR="00EE40C5">
        <w:t>išlaidų apmokėjimo</w:t>
      </w:r>
      <w:r w:rsidRPr="007D5546">
        <w:t>“</w:t>
      </w:r>
      <w:r w:rsidR="00F310E6" w:rsidRPr="007D5546">
        <w:t xml:space="preserve"> (toliau –</w:t>
      </w:r>
      <w:r w:rsidR="002C476A">
        <w:t>LRVN 526</w:t>
      </w:r>
      <w:r w:rsidR="00F310E6" w:rsidRPr="007D5546">
        <w:t>)</w:t>
      </w:r>
      <w:r w:rsidR="00D46E71" w:rsidRPr="007D5546">
        <w:t>;</w:t>
      </w:r>
    </w:p>
    <w:p w14:paraId="0E88E287" w14:textId="45770EF0" w:rsidR="00A13C70" w:rsidRDefault="00A13C70" w:rsidP="00D46E71">
      <w:pPr>
        <w:pStyle w:val="NoSpacing"/>
        <w:numPr>
          <w:ilvl w:val="0"/>
          <w:numId w:val="22"/>
        </w:numPr>
        <w:spacing w:before="240" w:after="240" w:line="276" w:lineRule="auto"/>
        <w:jc w:val="both"/>
      </w:pPr>
      <w:r w:rsidRPr="007D5546">
        <w:t xml:space="preserve">Dienpinigių ir gyvenamojo ploto nuomos normos vykstantiems į užsienio komandiruotes, patvirtintos Lietuvos Respublikos finansų ministro 1996 m. lapkričio 21 d. įsakymu Nr. 116 „Dėl dienpinigių ir gyvenamojo ploto nuomos normų vykstantiems į užsienio </w:t>
      </w:r>
      <w:r w:rsidR="00D46E71" w:rsidRPr="007D5546">
        <w:t>komandiruotes</w:t>
      </w:r>
      <w:r w:rsidRPr="007D5546">
        <w:t>“ (toliau – Įsakymas Nr</w:t>
      </w:r>
      <w:r w:rsidR="00D46E71" w:rsidRPr="007D5546">
        <w:t>.</w:t>
      </w:r>
      <w:r w:rsidRPr="007D5546">
        <w:t xml:space="preserve"> 116)</w:t>
      </w:r>
      <w:r w:rsidR="001F0F9B">
        <w:t xml:space="preserve"> (neteko galios nuo 2017 m. liepos 5 d.)</w:t>
      </w:r>
      <w:r w:rsidRPr="007D5546">
        <w:t>;</w:t>
      </w:r>
    </w:p>
    <w:p w14:paraId="77931D40" w14:textId="4783D938" w:rsidR="002C476A" w:rsidRPr="002C476A" w:rsidRDefault="002C476A" w:rsidP="002C476A">
      <w:pPr>
        <w:pStyle w:val="NoSpacing"/>
        <w:numPr>
          <w:ilvl w:val="0"/>
          <w:numId w:val="22"/>
        </w:numPr>
        <w:spacing w:before="240" w:after="240" w:line="276" w:lineRule="auto"/>
        <w:jc w:val="both"/>
      </w:pPr>
      <w:r>
        <w:t xml:space="preserve">Lietuvos Respublikos Vyriausybės 2017 m. birželio 28 d. nutarimas Nr. 523 </w:t>
      </w:r>
      <w:r w:rsidRPr="002C476A">
        <w:t>„</w:t>
      </w:r>
      <w:r>
        <w:rPr>
          <w:bCs/>
        </w:rPr>
        <w:t>Dėl Lietuvos Respublikos Vyriausybės 2004 m. balandžio 29 d. nutarimo Nr. 526 „D</w:t>
      </w:r>
      <w:r w:rsidRPr="002C476A">
        <w:rPr>
          <w:bCs/>
        </w:rPr>
        <w:t>ėl tarnybinių komandiruočių išlaidų apmokėjimo biudžetinėse įstaigose taisyklių patvirtinimo“ pakeitimo</w:t>
      </w:r>
      <w:r>
        <w:rPr>
          <w:bCs/>
        </w:rPr>
        <w:t>“ (toliau – LRVN 523);</w:t>
      </w:r>
    </w:p>
    <w:p w14:paraId="6E96954E" w14:textId="0EAF5F1F" w:rsidR="00D46E71" w:rsidRDefault="00D46E71" w:rsidP="00D46E71">
      <w:pPr>
        <w:pStyle w:val="ListParagraph"/>
        <w:numPr>
          <w:ilvl w:val="0"/>
          <w:numId w:val="22"/>
        </w:numPr>
        <w:tabs>
          <w:tab w:val="left" w:pos="0"/>
        </w:tabs>
        <w:spacing w:before="240" w:line="276" w:lineRule="auto"/>
        <w:contextualSpacing/>
        <w:jc w:val="both"/>
        <w:rPr>
          <w:rFonts w:cstheme="minorHAnsi"/>
        </w:rPr>
      </w:pPr>
      <w:r w:rsidRPr="007D5546">
        <w:rPr>
          <w:rFonts w:cstheme="minorHAnsi"/>
        </w:rPr>
        <w:lastRenderedPageBreak/>
        <w:t xml:space="preserve">Komandiruočių sąnaudų atskaitymo iš pajamų taisyklės, patvirtintos </w:t>
      </w:r>
      <w:r w:rsidR="00104053" w:rsidRPr="007D5546">
        <w:rPr>
          <w:rFonts w:cstheme="minorHAnsi"/>
        </w:rPr>
        <w:t>Lietuvos Respublikos Vyriausybės</w:t>
      </w:r>
      <w:r w:rsidRPr="007D5546">
        <w:rPr>
          <w:rFonts w:cstheme="minorHAnsi"/>
        </w:rPr>
        <w:t xml:space="preserve"> 2003 m. sausio 28 d. nutarimu </w:t>
      </w:r>
      <w:r w:rsidR="00104053" w:rsidRPr="007D5546">
        <w:rPr>
          <w:rFonts w:cstheme="minorHAnsi"/>
        </w:rPr>
        <w:t>Nr. 99 „Dėl komandiruočių sąnaudų atskaitymo iš pajamų taisyklių patvirtinimo“ (toliau – LRVN 99);</w:t>
      </w:r>
    </w:p>
    <w:p w14:paraId="78E0D4EA" w14:textId="77777777" w:rsidR="002C476A" w:rsidRPr="007D5546" w:rsidRDefault="002C476A" w:rsidP="002C476A">
      <w:pPr>
        <w:pStyle w:val="ListParagraph"/>
        <w:tabs>
          <w:tab w:val="left" w:pos="0"/>
        </w:tabs>
        <w:spacing w:before="240" w:line="276" w:lineRule="auto"/>
        <w:ind w:left="1260"/>
        <w:contextualSpacing/>
        <w:jc w:val="both"/>
        <w:rPr>
          <w:rFonts w:cstheme="minorHAnsi"/>
        </w:rPr>
      </w:pPr>
    </w:p>
    <w:p w14:paraId="21EAD390" w14:textId="2F57F7D3" w:rsidR="005150F6" w:rsidRPr="007D5546" w:rsidRDefault="00104053" w:rsidP="00BA092B">
      <w:pPr>
        <w:pStyle w:val="ListParagraph"/>
        <w:numPr>
          <w:ilvl w:val="0"/>
          <w:numId w:val="22"/>
        </w:numPr>
        <w:tabs>
          <w:tab w:val="left" w:pos="0"/>
        </w:tabs>
        <w:spacing w:before="240" w:after="240" w:line="276" w:lineRule="auto"/>
        <w:contextualSpacing/>
        <w:jc w:val="both"/>
        <w:rPr>
          <w:rFonts w:cstheme="minorHAnsi"/>
        </w:rPr>
      </w:pPr>
      <w:r w:rsidRPr="007D5546">
        <w:rPr>
          <w:rFonts w:cstheme="minorHAnsi"/>
        </w:rPr>
        <w:t xml:space="preserve"> </w:t>
      </w:r>
    </w:p>
    <w:p w14:paraId="48C30976" w14:textId="77777777" w:rsidR="00203F49" w:rsidRPr="007D5546" w:rsidRDefault="00203F49" w:rsidP="00D46E71">
      <w:pPr>
        <w:pStyle w:val="ListParagraph"/>
        <w:numPr>
          <w:ilvl w:val="0"/>
          <w:numId w:val="22"/>
        </w:numPr>
        <w:spacing w:before="240" w:after="240" w:line="276" w:lineRule="auto"/>
        <w:jc w:val="both"/>
      </w:pPr>
      <w:r w:rsidRPr="007D5546">
        <w:t xml:space="preserve">Projektų administravimo ir finansavimo taisyklės, patvirtintos Lietuvos </w:t>
      </w:r>
      <w:r w:rsidR="00D46E71" w:rsidRPr="007D5546">
        <w:t>Respublikos finansų ministro 201</w:t>
      </w:r>
      <w:r w:rsidRPr="007D5546">
        <w:t>4 m. spalio 8 d. įsakymu Nr. 1K-316</w:t>
      </w:r>
      <w:r w:rsidR="00D46E71" w:rsidRPr="007D5546">
        <w:t xml:space="preserve"> „Dėl </w:t>
      </w:r>
      <w:r w:rsidR="00364DA6" w:rsidRPr="007D5546">
        <w:t>P</w:t>
      </w:r>
      <w:r w:rsidR="00D46E71" w:rsidRPr="007D5546">
        <w:t>rojektų administravimo ir finansavimo taisyklių patvirtinimo</w:t>
      </w:r>
      <w:r w:rsidRPr="007D5546">
        <w:t>;</w:t>
      </w:r>
    </w:p>
    <w:p w14:paraId="7D4EDF03" w14:textId="77777777" w:rsidR="00D46E71" w:rsidRPr="007D5546" w:rsidRDefault="00D46E71" w:rsidP="00D46E71">
      <w:pPr>
        <w:pStyle w:val="ListParagraph"/>
        <w:numPr>
          <w:ilvl w:val="0"/>
          <w:numId w:val="22"/>
        </w:numPr>
        <w:spacing w:after="240" w:line="276" w:lineRule="auto"/>
        <w:jc w:val="both"/>
      </w:pPr>
      <w:r w:rsidRPr="007D5546">
        <w:t xml:space="preserve">Techninės paramos administravimo taisyklės, patvirtintos Lietuvos Respublikos finansų ministro 2014 m. </w:t>
      </w:r>
      <w:r w:rsidRPr="007D5546">
        <w:rPr>
          <w:color w:val="000000"/>
        </w:rPr>
        <w:t xml:space="preserve">spalio 28 d. įsakymu Nr. 1K-337 „Dėl </w:t>
      </w:r>
      <w:r w:rsidR="00364DA6" w:rsidRPr="007D5546">
        <w:rPr>
          <w:color w:val="000000"/>
        </w:rPr>
        <w:t>T</w:t>
      </w:r>
      <w:r w:rsidRPr="007D5546">
        <w:rPr>
          <w:color w:val="000000"/>
        </w:rPr>
        <w:t>echninės paramos administravimo taisyklių patvirtinimo“;</w:t>
      </w:r>
    </w:p>
    <w:p w14:paraId="55CE6C8D" w14:textId="77777777" w:rsidR="00203F49" w:rsidRPr="007D5546" w:rsidRDefault="00203F49" w:rsidP="00D46E71">
      <w:pPr>
        <w:pStyle w:val="ListParagraph"/>
        <w:numPr>
          <w:ilvl w:val="0"/>
          <w:numId w:val="22"/>
        </w:numPr>
        <w:spacing w:after="240" w:line="276" w:lineRule="auto"/>
        <w:jc w:val="both"/>
      </w:pPr>
      <w:r w:rsidRPr="007D5546">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(aktuali redakcija nuo 201</w:t>
      </w:r>
      <w:r w:rsidR="009B2174" w:rsidRPr="007D5546">
        <w:t>6</w:t>
      </w:r>
      <w:r w:rsidRPr="007D5546">
        <w:t xml:space="preserve"> m. </w:t>
      </w:r>
      <w:r w:rsidR="009B2174" w:rsidRPr="007D5546">
        <w:t>gegužės 9</w:t>
      </w:r>
      <w:r w:rsidRPr="007D5546">
        <w:t xml:space="preserve"> d.) (toliau – Rekomendacijos dėl išlaidų atitikties).</w:t>
      </w:r>
    </w:p>
    <w:p w14:paraId="6B273DCE" w14:textId="6D3693A7" w:rsidR="00F310E6" w:rsidRPr="007D5546" w:rsidRDefault="00F310E6" w:rsidP="00D46E71">
      <w:pPr>
        <w:pStyle w:val="NoSpacing"/>
        <w:spacing w:after="240" w:line="276" w:lineRule="auto"/>
        <w:ind w:firstLine="900"/>
        <w:jc w:val="both"/>
      </w:pPr>
      <w:r w:rsidRPr="007D5546">
        <w:t xml:space="preserve">Vadovaujantis Tarnybinių komandiruočių </w:t>
      </w:r>
      <w:r w:rsidR="002C476A">
        <w:t xml:space="preserve">išlaidų apmokėjimo biudžetinėse įstaigose </w:t>
      </w:r>
      <w:r w:rsidR="00D62056" w:rsidRPr="007D5546">
        <w:t>taisyklių</w:t>
      </w:r>
      <w:r w:rsidR="002C476A">
        <w:t>, patvirtintų LRVN 526 (toliau – Tarnybinių komandiruočių taisyklės)</w:t>
      </w:r>
      <w:r w:rsidRPr="007D5546">
        <w:t xml:space="preserve"> 11 punktu, </w:t>
      </w:r>
      <w:r w:rsidR="0074111B" w:rsidRPr="007D5546">
        <w:rPr>
          <w:b/>
        </w:rPr>
        <w:t>biudžetinėse įstaigose</w:t>
      </w:r>
      <w:r w:rsidR="0074111B" w:rsidRPr="007D5546">
        <w:t xml:space="preserve"> </w:t>
      </w:r>
      <w:r w:rsidR="005E2608" w:rsidRPr="007D5546">
        <w:t>apgyvendinimo (</w:t>
      </w:r>
      <w:r w:rsidRPr="007D5546">
        <w:t>gyvenamojo ploto nuomos</w:t>
      </w:r>
      <w:r w:rsidR="005E2608" w:rsidRPr="007D5546">
        <w:t>)</w:t>
      </w:r>
      <w:r w:rsidRPr="007D5546">
        <w:t xml:space="preserve"> </w:t>
      </w:r>
      <w:r w:rsidR="0074111B" w:rsidRPr="007D5546">
        <w:t>užsienyje</w:t>
      </w:r>
      <w:r w:rsidR="005E2608" w:rsidRPr="007D5546">
        <w:t xml:space="preserve"> valstybėse</w:t>
      </w:r>
      <w:r w:rsidR="0074111B" w:rsidRPr="007D5546">
        <w:t xml:space="preserve"> </w:t>
      </w:r>
      <w:r w:rsidRPr="007D5546">
        <w:t>išlaidos gali būti apmokamos:</w:t>
      </w:r>
    </w:p>
    <w:p w14:paraId="5B7AE6D8" w14:textId="48096684" w:rsidR="00F310E6" w:rsidRPr="007D5546" w:rsidRDefault="00F310E6" w:rsidP="0074111B">
      <w:pPr>
        <w:pStyle w:val="NoSpacing"/>
        <w:numPr>
          <w:ilvl w:val="0"/>
          <w:numId w:val="23"/>
        </w:numPr>
        <w:spacing w:after="240"/>
        <w:jc w:val="both"/>
      </w:pPr>
      <w:r w:rsidRPr="007D5546">
        <w:t xml:space="preserve">pagal </w:t>
      </w:r>
      <w:r w:rsidR="002C476A">
        <w:t xml:space="preserve">Tarnybinių komandiruočių taisyklių priede nustatytas </w:t>
      </w:r>
      <w:r w:rsidRPr="007D5546">
        <w:t xml:space="preserve"> gyvenamojo ploto nuomos </w:t>
      </w:r>
      <w:r w:rsidR="002C476A">
        <w:t>išlaidų</w:t>
      </w:r>
      <w:r w:rsidRPr="007D5546">
        <w:t xml:space="preserve"> normas (</w:t>
      </w:r>
      <w:r w:rsidR="007B4673">
        <w:t>iki 2017 m. liepos 5</w:t>
      </w:r>
      <w:r w:rsidR="001F0F9B">
        <w:t xml:space="preserve"> d. </w:t>
      </w:r>
      <w:r w:rsidR="00AF74E4">
        <w:t>galiojo</w:t>
      </w:r>
      <w:r w:rsidRPr="007D5546">
        <w:t xml:space="preserve"> Įsakymu Nr. 116</w:t>
      </w:r>
      <w:r w:rsidR="00AF74E4">
        <w:t xml:space="preserve"> patvirtintos normos</w:t>
      </w:r>
      <w:r w:rsidR="004F51D5">
        <w:t>; šis dokumentas</w:t>
      </w:r>
      <w:r w:rsidR="001F0F9B">
        <w:t xml:space="preserve"> toliau minimas tekste istorinių duomenų analiz</w:t>
      </w:r>
      <w:r w:rsidR="004F51D5">
        <w:t>ės kontekste</w:t>
      </w:r>
      <w:r w:rsidRPr="007D5546">
        <w:t>);</w:t>
      </w:r>
    </w:p>
    <w:p w14:paraId="14F6D299" w14:textId="2BAEBC4F" w:rsidR="00F310E6" w:rsidRPr="007D5546" w:rsidRDefault="00F310E6" w:rsidP="00B5403D">
      <w:pPr>
        <w:pStyle w:val="NoSpacing"/>
        <w:numPr>
          <w:ilvl w:val="0"/>
          <w:numId w:val="23"/>
        </w:numPr>
        <w:spacing w:after="240" w:line="276" w:lineRule="auto"/>
        <w:jc w:val="both"/>
      </w:pPr>
      <w:r w:rsidRPr="007D5546">
        <w:t>pagal faktines išlaidas (oficialių valstybinių delegacijų nariams ir jų šeimos nariams bei kitų institucijų nariams</w:t>
      </w:r>
      <w:r w:rsidR="00166611" w:rsidRPr="007D5546">
        <w:t xml:space="preserve"> ir juos lydintiems asmenims</w:t>
      </w:r>
      <w:r w:rsidRPr="007D5546">
        <w:t>, kaip</w:t>
      </w:r>
      <w:r w:rsidR="00D62056" w:rsidRPr="007D5546">
        <w:t xml:space="preserve"> nustatyta Tarnybinių k</w:t>
      </w:r>
      <w:r w:rsidR="0074111B" w:rsidRPr="007D5546">
        <w:t xml:space="preserve">omandiruočių taisyklių 11.2.1 punkte) bei tuo atveju, kai gyvenamąjį plotą užsako </w:t>
      </w:r>
      <w:r w:rsidR="004B49D6">
        <w:t xml:space="preserve">(arba dėl dalyvių saugumo ar efektyvaus renginio organizavimo rekomenduoja užsakyti) </w:t>
      </w:r>
      <w:r w:rsidR="0074111B" w:rsidRPr="007D5546">
        <w:t>renginio organizatoriai</w:t>
      </w:r>
      <w:r w:rsidR="00166611" w:rsidRPr="007D5546">
        <w:t xml:space="preserve"> (t.</w:t>
      </w:r>
      <w:r w:rsidR="00E868D4" w:rsidRPr="007D5546">
        <w:t xml:space="preserve"> </w:t>
      </w:r>
      <w:r w:rsidR="00166611" w:rsidRPr="007D5546">
        <w:t xml:space="preserve">y. šiais atvejais nėra taikomi </w:t>
      </w:r>
      <w:r w:rsidR="004B49D6">
        <w:t>Tarnybinių komandiruočių taisyklių priede</w:t>
      </w:r>
      <w:r w:rsidR="00166611" w:rsidRPr="007D5546">
        <w:t xml:space="preserve"> nustatyti gyvenamojo ploto nuomos normų apribojimai)</w:t>
      </w:r>
      <w:r w:rsidR="0074111B" w:rsidRPr="007D5546">
        <w:t>.</w:t>
      </w:r>
    </w:p>
    <w:p w14:paraId="7A2FA25E" w14:textId="1AA2BE78" w:rsidR="00166611" w:rsidRPr="007D5546" w:rsidRDefault="00166611" w:rsidP="00166611">
      <w:pPr>
        <w:pStyle w:val="NoSpacing"/>
        <w:spacing w:after="240" w:line="276" w:lineRule="auto"/>
        <w:ind w:firstLine="851"/>
        <w:jc w:val="both"/>
      </w:pPr>
      <w:r w:rsidRPr="007D5546">
        <w:t>Remiantis Tarnybinių komandiruočių taisyklių 12 punktu, gyvenamojo ploto nuomos išlaidos, kaip ir kitos komandiruočių išlaidos, išskyrus dienpinigius, apmokamos tik tais atvejais, kai pateikiami jas įrodantys dokumentai.</w:t>
      </w:r>
    </w:p>
    <w:p w14:paraId="4DED3465" w14:textId="38261631" w:rsidR="005E2608" w:rsidRPr="007D5546" w:rsidRDefault="00934982" w:rsidP="00B5403D">
      <w:pPr>
        <w:pStyle w:val="NoSpacing"/>
        <w:spacing w:after="240" w:line="276" w:lineRule="auto"/>
        <w:ind w:firstLine="851"/>
        <w:jc w:val="both"/>
      </w:pPr>
      <w:r w:rsidRPr="007D5546">
        <w:rPr>
          <w:b/>
        </w:rPr>
        <w:t>Nebiudžetinių įstaigų</w:t>
      </w:r>
      <w:r w:rsidRPr="007D5546">
        <w:t xml:space="preserve"> </w:t>
      </w:r>
      <w:r w:rsidR="005E2608" w:rsidRPr="007D5546">
        <w:t xml:space="preserve">darbuotojų </w:t>
      </w:r>
      <w:r w:rsidRPr="007D5546">
        <w:t xml:space="preserve">komandiruočių į užsienį išlaidų atskaitymą reglamentuoja LRVN 99. </w:t>
      </w:r>
      <w:r w:rsidR="007107EB" w:rsidRPr="007D5546">
        <w:rPr>
          <w:rFonts w:asciiTheme="minorHAnsi" w:hAnsiTheme="minorHAnsi" w:cstheme="minorHAnsi"/>
        </w:rPr>
        <w:t xml:space="preserve">LRVN 99 </w:t>
      </w:r>
      <w:r w:rsidRPr="007D5546">
        <w:rPr>
          <w:rFonts w:asciiTheme="minorHAnsi" w:hAnsiTheme="minorHAnsi" w:cstheme="minorHAnsi"/>
        </w:rPr>
        <w:t>2 punkto 2 dalyje nustatyta, kad apskaičiuojant apmokestinamąjį pelną, iš pajamų atskaito</w:t>
      </w:r>
      <w:r w:rsidR="005150F6" w:rsidRPr="007D5546">
        <w:rPr>
          <w:rFonts w:asciiTheme="minorHAnsi" w:hAnsiTheme="minorHAnsi" w:cstheme="minorHAnsi"/>
        </w:rPr>
        <w:t>mom</w:t>
      </w:r>
      <w:r w:rsidRPr="007D5546">
        <w:rPr>
          <w:rFonts w:asciiTheme="minorHAnsi" w:hAnsiTheme="minorHAnsi" w:cstheme="minorHAnsi"/>
        </w:rPr>
        <w:t>s komandiruočių sąnaudoms yra priskiriamos gyvenamojo ploto nuomos išlaidos. Valstybinės mokesčių inspekcijos prie Lietuvos Respublikos finansų ministerijos 2015 m. liepos 13 d. leidinio Nr. (32.42-31-1) RM-15486 „Komandiruočių sąnaudos ir komandiruočių kompensacijų dydžiai, neapmokestinami gyventojų pajamų mokesčiu“</w:t>
      </w:r>
      <w:r w:rsidRPr="007D5546">
        <w:rPr>
          <w:rStyle w:val="FootnoteReference"/>
          <w:rFonts w:asciiTheme="minorHAnsi" w:hAnsiTheme="minorHAnsi" w:cstheme="minorHAnsi"/>
        </w:rPr>
        <w:footnoteReference w:id="1"/>
      </w:r>
      <w:r w:rsidRPr="007D5546">
        <w:rPr>
          <w:rFonts w:asciiTheme="minorHAnsi" w:hAnsiTheme="minorHAnsi" w:cstheme="minorHAnsi"/>
        </w:rPr>
        <w:t xml:space="preserve"> 2.3.1. dalyje aiškinama, kad apskaičiuojant apmokestinamąjį pelną </w:t>
      </w:r>
      <w:r w:rsidRPr="007D5546">
        <w:rPr>
          <w:rFonts w:asciiTheme="minorHAnsi" w:eastAsia="Times New Roman" w:hAnsiTheme="minorHAnsi" w:cstheme="minorHAnsi"/>
          <w:color w:val="000000"/>
          <w:lang w:eastAsia="lt-LT"/>
        </w:rPr>
        <w:t xml:space="preserve">ribojamų dydžių leidžiamiems atskaitymams yra priskiriamos faktinės </w:t>
      </w:r>
      <w:r w:rsidRPr="007D5546">
        <w:rPr>
          <w:rFonts w:asciiTheme="minorHAnsi" w:eastAsia="Times New Roman" w:hAnsiTheme="minorHAnsi" w:cstheme="minorHAnsi"/>
          <w:color w:val="000000"/>
          <w:lang w:eastAsia="lt-LT"/>
        </w:rPr>
        <w:lastRenderedPageBreak/>
        <w:t>gyvenamojo ploto nuomos išlaidos, patirtos užsienio komandiruotės metu, turint šias išlaidas patvirtinančius dokumentus.</w:t>
      </w:r>
      <w:r w:rsidR="007D5546" w:rsidRPr="007D5546">
        <w:rPr>
          <w:rFonts w:asciiTheme="minorHAnsi" w:eastAsia="Times New Roman" w:hAnsiTheme="minorHAnsi" w:cstheme="minorHAnsi"/>
          <w:color w:val="000000"/>
          <w:lang w:eastAsia="lt-LT"/>
        </w:rPr>
        <w:t xml:space="preserve"> </w:t>
      </w:r>
      <w:r w:rsidR="005E2608" w:rsidRPr="007D5546">
        <w:t xml:space="preserve">Asmenims, kurie nėra įmonių (įstaigų, organizacijų) darbuotojai (pavyzdžiui, </w:t>
      </w:r>
      <w:r w:rsidR="001535C0" w:rsidRPr="007D5546">
        <w:t xml:space="preserve">Erasmus+ </w:t>
      </w:r>
      <w:r w:rsidR="005E2608" w:rsidRPr="007D5546">
        <w:t xml:space="preserve">studentams) gali būti apmokamos faktinės </w:t>
      </w:r>
      <w:r w:rsidR="001535C0" w:rsidRPr="007D5546">
        <w:t>apgyvendinimo užsienio valstybėse išlaidos, remiantis išlaidas patvirtinančiais dokumentais</w:t>
      </w:r>
      <w:r w:rsidR="001C3661" w:rsidRPr="007D5546">
        <w:t xml:space="preserve"> ir laikantis projektų finansavimo sąlygų aprašuose ir(ar) kituose projektų išlaidų tinkamumą reglamentuojanči</w:t>
      </w:r>
      <w:r w:rsidR="00F90E7F" w:rsidRPr="007D5546">
        <w:t>u</w:t>
      </w:r>
      <w:r w:rsidR="001C3661" w:rsidRPr="007D5546">
        <w:t>ose dokumentuose nustatytų apribojimų</w:t>
      </w:r>
      <w:r w:rsidR="005150F6" w:rsidRPr="007D5546">
        <w:t>.</w:t>
      </w:r>
    </w:p>
    <w:p w14:paraId="6099A2DF" w14:textId="1620A6AF" w:rsidR="00F90E7F" w:rsidRPr="007D5546" w:rsidRDefault="00E30DB8" w:rsidP="008763A6">
      <w:pPr>
        <w:pStyle w:val="NoSpacing"/>
        <w:spacing w:after="240" w:line="276" w:lineRule="auto"/>
        <w:ind w:firstLine="851"/>
        <w:jc w:val="both"/>
      </w:pPr>
      <w:r w:rsidRPr="007D5546">
        <w:t xml:space="preserve">Siekiant </w:t>
      </w:r>
      <w:r w:rsidR="001C3661" w:rsidRPr="007D5546">
        <w:t xml:space="preserve">projektų vykdytojų lygiateisiškumo, </w:t>
      </w:r>
      <w:r w:rsidR="00305D4B">
        <w:t xml:space="preserve">2014-2020 m. ES struktūrinių fondų investicijų laikotarpiu </w:t>
      </w:r>
      <w:r w:rsidR="001C3661" w:rsidRPr="007D5546">
        <w:t>Rekomendacijų dėl išlaidų atiti</w:t>
      </w:r>
      <w:r w:rsidR="009C099F" w:rsidRPr="007D5546">
        <w:t>kties 180 punkte</w:t>
      </w:r>
      <w:r w:rsidR="001C3661" w:rsidRPr="007D5546">
        <w:t xml:space="preserve"> </w:t>
      </w:r>
      <w:r w:rsidR="00523C92">
        <w:t xml:space="preserve">buvo </w:t>
      </w:r>
      <w:r w:rsidR="001C3661" w:rsidRPr="007D5546">
        <w:t xml:space="preserve">nustatyta, kad </w:t>
      </w:r>
      <w:r w:rsidRPr="007D5546">
        <w:t xml:space="preserve">gyvenamojo ploto nuomos normos vykstantiems į užsienio komandiruotes asmenims visais atvejais (nepriklausomai nuo to, ar projekto vykdytojas ar partneris yra biudžetinė ar nebiudžetinė įstaiga, įmonė ar organizacija, ar ūkinę komercinę veiklą vykdantis fizinis asmuo) negali viršyti </w:t>
      </w:r>
      <w:r w:rsidR="001F0F9B">
        <w:t xml:space="preserve">maksimalių dydžių, </w:t>
      </w:r>
      <w:r w:rsidR="008763A6" w:rsidRPr="007D5546">
        <w:t>nustatytų</w:t>
      </w:r>
      <w:r w:rsidRPr="007D5546">
        <w:t xml:space="preserve"> </w:t>
      </w:r>
      <w:r w:rsidR="001F0F9B">
        <w:t>LRVN 526</w:t>
      </w:r>
      <w:r w:rsidR="004929AA" w:rsidRPr="007D5546">
        <w:t xml:space="preserve">, tačiau Rekomendacijos dėl išlaidų atitikties (ir šis apribojimas) nėra taikomos techninės paramos projektams. </w:t>
      </w:r>
    </w:p>
    <w:p w14:paraId="49B6F49C" w14:textId="7DA7483C" w:rsidR="00B258FA" w:rsidRPr="007D5546" w:rsidRDefault="00772E1F" w:rsidP="008763A6">
      <w:pPr>
        <w:pStyle w:val="NoSpacing"/>
        <w:spacing w:after="240" w:line="276" w:lineRule="auto"/>
        <w:ind w:firstLine="851"/>
        <w:jc w:val="both"/>
      </w:pPr>
      <w:r w:rsidRPr="007D5546">
        <w:t>Kita vertus, p</w:t>
      </w:r>
      <w:r w:rsidR="00F274B7" w:rsidRPr="007D5546">
        <w:t xml:space="preserve">rojektų vykdytojų ir techninės paramos gavėjų faktiškai patirtos </w:t>
      </w:r>
      <w:r w:rsidR="00B258FA" w:rsidRPr="007D5546">
        <w:t>apgyvendinimo</w:t>
      </w:r>
      <w:r w:rsidR="008763A6" w:rsidRPr="007D5546">
        <w:t xml:space="preserve"> užsienio valstybėje</w:t>
      </w:r>
      <w:r w:rsidR="00B258FA" w:rsidRPr="007D5546">
        <w:t xml:space="preserve"> </w:t>
      </w:r>
      <w:r w:rsidR="00F274B7" w:rsidRPr="007D5546">
        <w:t xml:space="preserve">išlaidos gali būti mažesnės negu </w:t>
      </w:r>
      <w:r w:rsidR="001F0F9B">
        <w:t>LRVN 526 patvirtintų Tarnybinių komandiruočių taisyklių priede</w:t>
      </w:r>
      <w:r w:rsidR="00F274B7" w:rsidRPr="007D5546">
        <w:t xml:space="preserve"> </w:t>
      </w:r>
      <w:r w:rsidR="007B4673">
        <w:t>(iki 2017 m. liepos 5</w:t>
      </w:r>
      <w:r w:rsidR="00AF74E4">
        <w:t xml:space="preserve"> d. – Įsakyme Nr. 116) </w:t>
      </w:r>
      <w:r w:rsidR="00F274B7" w:rsidRPr="007D5546">
        <w:t>nustatytos normos.</w:t>
      </w:r>
      <w:r w:rsidR="00B258FA" w:rsidRPr="007D5546">
        <w:t xml:space="preserve"> Visgi, atliekant ankstesnius fiksuotųjų dydžių tyrimus </w:t>
      </w:r>
      <w:r w:rsidR="009C099F" w:rsidRPr="007D5546">
        <w:t xml:space="preserve">buvo nustatyta, kad įgyvendinančiosios institucijos nėra </w:t>
      </w:r>
      <w:r w:rsidR="007C2F08" w:rsidRPr="007D5546">
        <w:t>sukaupusio</w:t>
      </w:r>
      <w:r w:rsidR="009C099F" w:rsidRPr="007D5546">
        <w:t>s</w:t>
      </w:r>
      <w:r w:rsidR="00B258FA" w:rsidRPr="007D5546">
        <w:t xml:space="preserve"> pakankamai duomenų</w:t>
      </w:r>
      <w:r w:rsidR="009C099F" w:rsidRPr="007D5546">
        <w:t>, kad būtų galima</w:t>
      </w:r>
      <w:r w:rsidR="00B258FA" w:rsidRPr="007D5546">
        <w:t xml:space="preserve"> reprezentatyviai įvertinti </w:t>
      </w:r>
      <w:r w:rsidR="008763A6" w:rsidRPr="007D5546">
        <w:t xml:space="preserve">vidutinius apgyvendinimo išlaidų dydžius skirtingose valstybėse (o turimi duomenys neapima visų valstybių, kuriems </w:t>
      </w:r>
      <w:r w:rsidR="00AF74E4">
        <w:t>LRVN 526 (</w:t>
      </w:r>
      <w:r w:rsidR="007B4673">
        <w:t>iki 2017 m. liepos 5</w:t>
      </w:r>
      <w:r w:rsidR="00AF74E4">
        <w:t xml:space="preserve"> d. - </w:t>
      </w:r>
      <w:r w:rsidR="008763A6" w:rsidRPr="007D5546">
        <w:t>Įsakymu Nr. 116</w:t>
      </w:r>
      <w:r w:rsidR="004F51D5">
        <w:t>)</w:t>
      </w:r>
      <w:r w:rsidR="008763A6" w:rsidRPr="007D5546">
        <w:t xml:space="preserve"> nustatytos gyvenamojo ploto nuomos normos</w:t>
      </w:r>
      <w:r w:rsidRPr="007D5546">
        <w:t>)</w:t>
      </w:r>
      <w:r w:rsidR="008763A6" w:rsidRPr="007D5546">
        <w:t>. A</w:t>
      </w:r>
      <w:r w:rsidR="009C099F" w:rsidRPr="007D5546">
        <w:t>tkreiptinas dėmesys, kad a</w:t>
      </w:r>
      <w:r w:rsidR="008763A6" w:rsidRPr="007D5546">
        <w:t>pgyvendinimo paslaugų kainos gali skirtis netgi skirtinguose tos pačios valstybės miestuose (pavyzdžiui, lyginant sostinę ir nedidelį provincijos miestą), todėl vidutinių dydžių skaičiavimas konkrečioje valstybėje iš pavienių atsitiktinių duomenų, pavyzdžiui, iš keleto nakvynių, kurios buvo skirtinguose valstybės miestuose, neatitiktų reprezentatyvumo kriterijaus, nustatyto Projektų administravimo ir finansavimo taisyklių 425.1 punkte.</w:t>
      </w:r>
    </w:p>
    <w:p w14:paraId="0BB7C8D5" w14:textId="36C67E41" w:rsidR="008763A6" w:rsidRPr="007D5546" w:rsidRDefault="00F90E7F" w:rsidP="008763A6">
      <w:pPr>
        <w:pStyle w:val="NoSpacing"/>
        <w:spacing w:after="240" w:line="276" w:lineRule="auto"/>
        <w:ind w:firstLine="851"/>
        <w:jc w:val="both"/>
      </w:pPr>
      <w:r w:rsidRPr="007D5546">
        <w:t>Valstybių, į kurias vyks būsimų projektų vykdantysis personalas ir dalyviai, sąrašas iš anksto nėra žinomas, kadangi komandiruotės (kelionės) kryptis priklauso nuo projektų (kurie dažnai atrenkami konkurso būdu) tikslų ir vykdomų veiklų. Dėl šios priežasties a</w:t>
      </w:r>
      <w:r w:rsidR="008763A6" w:rsidRPr="007D5546">
        <w:t xml:space="preserve">pgyvendinimo užsienio valstybėse išlaidų fiksuotųjų </w:t>
      </w:r>
      <w:r w:rsidRPr="007D5546">
        <w:t>įkainių</w:t>
      </w:r>
      <w:r w:rsidR="008763A6" w:rsidRPr="007D5546">
        <w:t xml:space="preserve"> nustatymas (ir tolesnė jų stebėsena) rinkos tyrimo būdu būtų ypatingai daug sąnaudų reikalaujantis procesas</w:t>
      </w:r>
      <w:r w:rsidRPr="007D5546">
        <w:t>,</w:t>
      </w:r>
      <w:r w:rsidR="008763A6" w:rsidRPr="007D5546">
        <w:t xml:space="preserve"> kadangi reikėtų atlikti reprezentatyvų kiekvienos užsienio valstybės apgyvendinimo kainų vidutinių dydžių tyrimą, t.</w:t>
      </w:r>
      <w:r w:rsidRPr="007D5546">
        <w:t xml:space="preserve"> </w:t>
      </w:r>
      <w:r w:rsidR="008763A6" w:rsidRPr="007D5546">
        <w:t>y. surinkti reprezentatyvią tiriamųjų elementų imtį, įvertinti kainų skirtumus didžiuosiuose ir mažesniuose kiekvienos užsienio valstybės miestuose, galimus sezoninius kainų svyravimus (pavyzdžiui, vasaros atostogų metu kurortiniuose miestuose ar Kalėdų laikotarpiu didžiuosiuose miestuose), apgyvendinimo kainų priklausomybę nuo apgyvendinimo įstaigos kategorijos (žvaigždučių skaičiaus), ir pan. Tokio globalaus rinkos tyrimo, apimančio didelį valstybių skaičių, atlikimo ir periodiško atnaujinimo sąnaudos neabejotinai viršytų sutaupymus dėl taikomų supaprastinimų.</w:t>
      </w:r>
    </w:p>
    <w:p w14:paraId="3AD9EF83" w14:textId="49824E24" w:rsidR="008763A6" w:rsidRPr="007D5546" w:rsidRDefault="008763A6" w:rsidP="008763A6">
      <w:pPr>
        <w:pStyle w:val="NoSpacing"/>
        <w:spacing w:after="240" w:line="276" w:lineRule="auto"/>
        <w:ind w:firstLine="851"/>
        <w:jc w:val="both"/>
      </w:pPr>
      <w:r w:rsidRPr="007D5546">
        <w:t xml:space="preserve">Atitinkamai, darytina išvada, kad apgyvendinimo išlaidų užsienio valstybėse fiksuotųjų </w:t>
      </w:r>
      <w:r w:rsidR="003C5E40" w:rsidRPr="007D5546">
        <w:t>įkainių</w:t>
      </w:r>
      <w:r w:rsidRPr="007D5546">
        <w:t xml:space="preserve"> nustatymas rinkos tyrimo būdu, atsižvelgiant į tokio tyrimo apimtį ir sąnaudas, nebūtų pagrįstas efektyvaus finansų valdymo požiūriu ir ekonomiškai nenaudingas.</w:t>
      </w:r>
    </w:p>
    <w:p w14:paraId="3AC32D06" w14:textId="3C69C6D0" w:rsidR="00181F4E" w:rsidRPr="007D5546" w:rsidRDefault="00963FF1" w:rsidP="00181F4E">
      <w:pPr>
        <w:pStyle w:val="NoSpacing1"/>
        <w:spacing w:before="240" w:after="200" w:line="276" w:lineRule="auto"/>
        <w:ind w:firstLine="851"/>
        <w:jc w:val="both"/>
      </w:pPr>
      <w:r w:rsidRPr="007D5546">
        <w:t xml:space="preserve">Tačiau nacionaliniu teisės aktu </w:t>
      </w:r>
      <w:r w:rsidR="003C5E40" w:rsidRPr="007D5546">
        <w:t>–</w:t>
      </w:r>
      <w:r w:rsidR="009C099F" w:rsidRPr="007D5546">
        <w:t xml:space="preserve"> </w:t>
      </w:r>
      <w:bookmarkStart w:id="0" w:name="_Hlk494116841"/>
      <w:r w:rsidR="007B4673">
        <w:t>LRVN 526 (iki 2017 m. liepos 5</w:t>
      </w:r>
      <w:r w:rsidR="00AF74E4">
        <w:t xml:space="preserve"> d. - </w:t>
      </w:r>
      <w:bookmarkEnd w:id="0"/>
      <w:r w:rsidR="009C099F" w:rsidRPr="007D5546">
        <w:t>Įsakymu Nr. 116</w:t>
      </w:r>
      <w:r w:rsidR="00AF74E4">
        <w:t>)</w:t>
      </w:r>
      <w:r w:rsidR="003C5E40" w:rsidRPr="007D5546">
        <w:t xml:space="preserve"> – </w:t>
      </w:r>
      <w:r w:rsidR="009C099F" w:rsidRPr="007D5546">
        <w:t>yra nustatytos individualios gyvenamojo ploto nuomos normos kiekvienai užsienio valstybei. Šios normos yra nustatytos valstybės mastu, t.</w:t>
      </w:r>
      <w:r w:rsidR="003C5E40" w:rsidRPr="007D5546">
        <w:t xml:space="preserve"> </w:t>
      </w:r>
      <w:r w:rsidR="009C099F" w:rsidRPr="007D5546">
        <w:t xml:space="preserve">y. neatsižvelgiant nei į konkretų miestą, kuriame apsistojama </w:t>
      </w:r>
      <w:r w:rsidR="009C099F" w:rsidRPr="007D5546">
        <w:lastRenderedPageBreak/>
        <w:t xml:space="preserve">(išskyrus keletą sostinių, kurioms nustatytos skirtingos normos nei kitiems tos valstybės miestams), nei į apgyvendinimo įstaigos kategoriją ar žvaigždučių skaičių. Šios normos yra visuotinai taikomos Lietuvos Respublikoje veikiančioms biudžetinėms įstaigoms ir, </w:t>
      </w:r>
      <w:r w:rsidR="00305D4B">
        <w:t xml:space="preserve">2014-2020 m. </w:t>
      </w:r>
      <w:r w:rsidR="009C099F" w:rsidRPr="007D5546">
        <w:t>ES strukt</w:t>
      </w:r>
      <w:r w:rsidRPr="007D5546">
        <w:t>ūrinių fondų investicijų atveju</w:t>
      </w:r>
      <w:r w:rsidR="003C5E40" w:rsidRPr="007D5546">
        <w:t>,</w:t>
      </w:r>
      <w:r w:rsidRPr="007D5546">
        <w:t xml:space="preserve"> </w:t>
      </w:r>
      <w:r w:rsidR="003C5E40" w:rsidRPr="007D5546">
        <w:t>–</w:t>
      </w:r>
      <w:r w:rsidR="009C099F" w:rsidRPr="007D5546">
        <w:t xml:space="preserve"> </w:t>
      </w:r>
      <w:r w:rsidRPr="007D5546">
        <w:t>visiems</w:t>
      </w:r>
      <w:r w:rsidR="009C099F" w:rsidRPr="007D5546">
        <w:t xml:space="preserve"> projektų vykdytojams. </w:t>
      </w:r>
      <w:r w:rsidR="00181F4E" w:rsidRPr="007D5546">
        <w:t xml:space="preserve">Pastebėtina, kad </w:t>
      </w:r>
      <w:bookmarkStart w:id="1" w:name="_Hlk494116895"/>
      <w:r w:rsidR="007B4673">
        <w:t>LRVN 526 (iki 2017 m. liepos 5</w:t>
      </w:r>
      <w:r w:rsidR="00AF74E4">
        <w:t xml:space="preserve"> d. </w:t>
      </w:r>
      <w:bookmarkEnd w:id="1"/>
      <w:r w:rsidR="00AF74E4">
        <w:t xml:space="preserve">- </w:t>
      </w:r>
      <w:r w:rsidR="00181F4E" w:rsidRPr="007D5546">
        <w:t>Įsakyme Nr. 116</w:t>
      </w:r>
      <w:r w:rsidR="00AF74E4">
        <w:t>)</w:t>
      </w:r>
      <w:r w:rsidR="00181F4E" w:rsidRPr="007D5546">
        <w:t xml:space="preserve"> gyvenamojo ploto nuomos normos yra nustatytos atsižvelgiant į valstybės kainų lygį ir yra skirtingos kiekvienoje užsienio valstybėje, tačiau nepriklauso nuo užsienio valstybės geografinės padėties</w:t>
      </w:r>
      <w:r w:rsidR="003C5E40" w:rsidRPr="007D5546">
        <w:t>,</w:t>
      </w:r>
      <w:r w:rsidR="00181F4E" w:rsidRPr="007D5546">
        <w:t xml:space="preserve"> t. y. toje pačioje geografinėje teritorijoje gali būti valstybių, kuriose apgyvendinimo kaina (gyvenamojo ploto nuomos norma) labai skiriasi</w:t>
      </w:r>
      <w:r w:rsidR="003C5E40" w:rsidRPr="007D5546">
        <w:t>,</w:t>
      </w:r>
      <w:r w:rsidR="00181F4E" w:rsidRPr="007D5546">
        <w:t xml:space="preserve"> pavyzdžiui, Europoje esančioje Moldovos Respublikoje – 88 eurai, gretimoje Uk</w:t>
      </w:r>
      <w:r w:rsidR="00305D4B">
        <w:t>r</w:t>
      </w:r>
      <w:r w:rsidR="00181F4E" w:rsidRPr="007D5546">
        <w:t>ainoje 174 eurai, o Liuksemburgo Didžiojoje Hercogy</w:t>
      </w:r>
      <w:r w:rsidR="00305D4B">
        <w:t>s</w:t>
      </w:r>
      <w:r w:rsidR="00181F4E" w:rsidRPr="007D5546">
        <w:t>tėje – 208 eurai.</w:t>
      </w:r>
    </w:p>
    <w:p w14:paraId="4A10F275" w14:textId="7CC76E47" w:rsidR="009C099F" w:rsidRPr="007D5546" w:rsidRDefault="009C099F" w:rsidP="008763A6">
      <w:pPr>
        <w:pStyle w:val="NoSpacing"/>
        <w:spacing w:after="240" w:line="276" w:lineRule="auto"/>
        <w:ind w:firstLine="851"/>
        <w:jc w:val="both"/>
      </w:pPr>
      <w:r w:rsidRPr="007D5546">
        <w:t xml:space="preserve">Todėl, tyrėjų nuomone, būtų pagrįsta ir patogu nustatyti apgyvendinimo užsienio valstybėje fiksuotuosius įkainius, susietus su </w:t>
      </w:r>
      <w:r w:rsidR="00181F4E" w:rsidRPr="007D5546">
        <w:t xml:space="preserve">šiomis </w:t>
      </w:r>
      <w:r w:rsidR="007B4673">
        <w:t>LRVN 526 (iki 2017 m. liepos 5</w:t>
      </w:r>
      <w:r w:rsidR="00AF74E4">
        <w:t xml:space="preserve"> d. - </w:t>
      </w:r>
      <w:r w:rsidR="00181F4E" w:rsidRPr="007D5546">
        <w:t>Įsakyme Nr. 116</w:t>
      </w:r>
      <w:r w:rsidR="00AF74E4">
        <w:t>)</w:t>
      </w:r>
      <w:r w:rsidRPr="007D5546">
        <w:t xml:space="preserve"> nustatytomis gyvenamojo ploto nuomos normomis. </w:t>
      </w:r>
      <w:r w:rsidR="003C5E40" w:rsidRPr="007D5546">
        <w:t xml:space="preserve">Kadangi istoriniai duomenys neapima visų 250 valstybių, kurioms yra nustatytos gyvenamojo ploto nuomos normos, tinkamiausiai ryšį tarp šių normų ir faktinių apgyvendinimo išlaidų atspindėtų bendras dydis – vidutinis nuokrypis (išreikštas kaip koeficientas) nuo </w:t>
      </w:r>
      <w:r w:rsidR="001F0F9B">
        <w:t>LRVN 526</w:t>
      </w:r>
      <w:r w:rsidR="003C5E40" w:rsidRPr="007D5546">
        <w:t xml:space="preserve"> </w:t>
      </w:r>
      <w:r w:rsidR="007B4673">
        <w:t>(iki 2017 m. liepos 5</w:t>
      </w:r>
      <w:r w:rsidR="00AF74E4">
        <w:t xml:space="preserve"> d. - </w:t>
      </w:r>
      <w:r w:rsidR="00AF74E4" w:rsidRPr="007D5546">
        <w:t>Įsakyme Nr. 116</w:t>
      </w:r>
      <w:r w:rsidR="00AF74E4">
        <w:t>)</w:t>
      </w:r>
      <w:r w:rsidR="00AF74E4" w:rsidRPr="007D5546">
        <w:t xml:space="preserve"> </w:t>
      </w:r>
      <w:r w:rsidR="003C5E40" w:rsidRPr="007D5546">
        <w:t xml:space="preserve">nustatytos normos, apskaičiuotas išanalizavus turimus istorinius duomenis. Koeficientui apskaičiuoti reikalinga įvertinti reprezentatyvią istorinių duomenų imtį (tačiau neskirstomą pagal atskiras valstybes). Koeficientą nustačius pagal reprezentatyvią istorinių duomenų imtį, jis pagrįstai galėtų būti taikomas apskaičiuojant apgyvendinimo užsienyje išlaidų fiksuotuosius </w:t>
      </w:r>
      <w:r w:rsidR="00314FB1" w:rsidRPr="007D5546">
        <w:t>įkainius</w:t>
      </w:r>
      <w:r w:rsidR="003C5E40" w:rsidRPr="007D5546">
        <w:t xml:space="preserve"> vykstant ir į tas užsienio valstyb</w:t>
      </w:r>
      <w:r w:rsidR="00314FB1" w:rsidRPr="007D5546">
        <w:t>es</w:t>
      </w:r>
      <w:r w:rsidR="003C5E40" w:rsidRPr="007D5546">
        <w:t>, dėl kurių apgyvendinimo išlaidų nėra istorinių duomenų</w:t>
      </w:r>
      <w:r w:rsidR="00314FB1" w:rsidRPr="007D5546">
        <w:t>.</w:t>
      </w:r>
    </w:p>
    <w:p w14:paraId="1932F4E8" w14:textId="59D6DD3A" w:rsidR="007C2F08" w:rsidRPr="007D5546" w:rsidRDefault="00314FB1" w:rsidP="007C2F08">
      <w:pPr>
        <w:pStyle w:val="NoSpacing"/>
        <w:spacing w:after="240" w:line="276" w:lineRule="auto"/>
        <w:ind w:firstLine="851"/>
        <w:jc w:val="both"/>
      </w:pPr>
      <w:r w:rsidRPr="007D5546">
        <w:t xml:space="preserve">Atsižvelgiant į tai, kad biudžetinės ir nebiudžetinės įstaigos privalo turėti faktines apgyvendinimo išlaidas užsienio valstybėje patvirtinančius dokumentus, taip pat faktiniais išlaidas patvirtinančiais dokumentais remiamasi ir apgyvendinant projekto dalyvius (pvz., studentus), buvo nuspręsta atlikti reprezentatyvų istorinių duomenų tyrimą įvertinant vidutinius faktinius apgyvendinimo išlaidų užsienio valstybėse dydžius ir palyginti juos su Įsakyme Nr. 116 </w:t>
      </w:r>
      <w:r w:rsidR="004F51D5">
        <w:t xml:space="preserve">(nuo 2017 m. liepos 5 d. – LRVN 526) </w:t>
      </w:r>
      <w:r w:rsidRPr="007D5546">
        <w:t>nustatytomis gyvenamojo ploto nuomos normomis užsienio valstybėse.</w:t>
      </w:r>
    </w:p>
    <w:p w14:paraId="39A86CCC" w14:textId="0A8F047E" w:rsidR="009C0EAA" w:rsidRPr="007D5546" w:rsidRDefault="009C0EAA" w:rsidP="00B5403D">
      <w:pPr>
        <w:pStyle w:val="NoSpacing"/>
        <w:spacing w:after="240" w:line="276" w:lineRule="auto"/>
        <w:ind w:firstLine="851"/>
        <w:jc w:val="both"/>
      </w:pPr>
      <w:r w:rsidRPr="007D5546">
        <w:t>Tiriamąją populiaciją</w:t>
      </w:r>
      <w:r w:rsidR="00EC09B1" w:rsidRPr="007D5546">
        <w:t xml:space="preserve"> sudarė</w:t>
      </w:r>
      <w:r w:rsidRPr="007D5546">
        <w:t xml:space="preserve"> 2007</w:t>
      </w:r>
      <w:r w:rsidR="001B1C56" w:rsidRPr="007D5546">
        <w:t>–</w:t>
      </w:r>
      <w:r w:rsidRPr="007D5546">
        <w:t xml:space="preserve">2013 m. </w:t>
      </w:r>
      <w:r w:rsidR="00150DA0" w:rsidRPr="007D5546">
        <w:t>ES</w:t>
      </w:r>
      <w:r w:rsidRPr="007D5546">
        <w:t xml:space="preserve"> struktūrinės paramos lėšomis ir 2014</w:t>
      </w:r>
      <w:r w:rsidR="001B1C56" w:rsidRPr="007D5546">
        <w:t>–</w:t>
      </w:r>
      <w:r w:rsidRPr="007D5546">
        <w:t>2020 m</w:t>
      </w:r>
      <w:r w:rsidR="00105D20" w:rsidRPr="007D5546">
        <w:t>.</w:t>
      </w:r>
      <w:r w:rsidRPr="007D5546">
        <w:t xml:space="preserve"> </w:t>
      </w:r>
      <w:r w:rsidR="00FA4503" w:rsidRPr="007D5546">
        <w:t>ES</w:t>
      </w:r>
      <w:r w:rsidR="00907FEA" w:rsidRPr="007D5546">
        <w:t xml:space="preserve"> </w:t>
      </w:r>
      <w:r w:rsidRPr="007D5546">
        <w:t xml:space="preserve"> struktūrinių fondų lėšomis bendrai finansuot</w:t>
      </w:r>
      <w:r w:rsidR="00150DA0" w:rsidRPr="007D5546">
        <w:t>ų</w:t>
      </w:r>
      <w:r w:rsidRPr="007D5546">
        <w:t xml:space="preserve"> </w:t>
      </w:r>
      <w:r w:rsidR="00EC09B1" w:rsidRPr="007D5546">
        <w:t>techninės par</w:t>
      </w:r>
      <w:r w:rsidR="00186504" w:rsidRPr="007D5546">
        <w:t>amos gavėjų personalo</w:t>
      </w:r>
      <w:r w:rsidR="00150DA0" w:rsidRPr="007D5546">
        <w:t>,</w:t>
      </w:r>
      <w:r w:rsidR="00186504" w:rsidRPr="007D5546">
        <w:t xml:space="preserve"> </w:t>
      </w:r>
      <w:r w:rsidR="00150DA0" w:rsidRPr="007D5546">
        <w:t xml:space="preserve">kitų vykdytų </w:t>
      </w:r>
      <w:r w:rsidRPr="007D5546">
        <w:t>p</w:t>
      </w:r>
      <w:r w:rsidR="005150F6" w:rsidRPr="007D5546">
        <w:t>rojekt</w:t>
      </w:r>
      <w:r w:rsidR="00150DA0" w:rsidRPr="007D5546">
        <w:t>ų</w:t>
      </w:r>
      <w:r w:rsidR="005150F6" w:rsidRPr="007D5546">
        <w:t xml:space="preserve"> vykdančio personalo bei</w:t>
      </w:r>
      <w:r w:rsidRPr="007D5546">
        <w:t xml:space="preserve"> projekto dalyvių komandiruočių</w:t>
      </w:r>
      <w:r w:rsidR="00186504" w:rsidRPr="007D5546">
        <w:t xml:space="preserve"> (kelionių)</w:t>
      </w:r>
      <w:r w:rsidRPr="007D5546">
        <w:t>, įvykusių laikotarpiu nuo 2015</w:t>
      </w:r>
      <w:r w:rsidR="006E3057" w:rsidRPr="007D5546">
        <w:t xml:space="preserve"> m. sausio 1 d.</w:t>
      </w:r>
      <w:r w:rsidRPr="007D5546">
        <w:t xml:space="preserve"> iki 2016</w:t>
      </w:r>
      <w:r w:rsidR="006E3057" w:rsidRPr="007D5546">
        <w:t xml:space="preserve"> m. gruodžio</w:t>
      </w:r>
      <w:r w:rsidR="007D5546" w:rsidRPr="007D5546">
        <w:t xml:space="preserve"> </w:t>
      </w:r>
      <w:r w:rsidRPr="007D5546">
        <w:t xml:space="preserve">31 </w:t>
      </w:r>
      <w:r w:rsidR="006E3057" w:rsidRPr="007D5546">
        <w:t xml:space="preserve"> d.</w:t>
      </w:r>
      <w:r w:rsidR="007D5546" w:rsidRPr="007D5546">
        <w:t xml:space="preserve"> </w:t>
      </w:r>
      <w:r w:rsidRPr="007D5546">
        <w:t>ir apmokėtų pagal faktines išlaidas, duomenys.</w:t>
      </w:r>
    </w:p>
    <w:p w14:paraId="0D62AF4B" w14:textId="77777777" w:rsidR="009C0EAA" w:rsidRPr="007D5546" w:rsidRDefault="00F9457E" w:rsidP="00B5403D">
      <w:pPr>
        <w:pStyle w:val="NoSpacing"/>
        <w:spacing w:after="240" w:line="276" w:lineRule="auto"/>
        <w:ind w:firstLine="851"/>
        <w:jc w:val="both"/>
      </w:pPr>
      <w:r w:rsidRPr="007D5546">
        <w:t>Siekiant didesnės tyrimo imties ir reprezentatyvumo, buvo nuspręsta neapsiriboti įprastai renkamais duomenimis už 12 mėnesių, o ištirti visas komandiruotes</w:t>
      </w:r>
      <w:r w:rsidR="00186504" w:rsidRPr="007D5546">
        <w:t xml:space="preserve"> (keliones)</w:t>
      </w:r>
      <w:r w:rsidRPr="007D5546">
        <w:t>, įvykusias nuo 2015 m. sausio 1 d. iki 2016 m. gruodžio 31 d. (t.</w:t>
      </w:r>
      <w:r w:rsidR="001B1C56" w:rsidRPr="007D5546">
        <w:t xml:space="preserve"> </w:t>
      </w:r>
      <w:r w:rsidRPr="007D5546">
        <w:t>y.</w:t>
      </w:r>
      <w:r w:rsidR="009C0EAA" w:rsidRPr="007D5546">
        <w:t xml:space="preserve"> už 24 mėn</w:t>
      </w:r>
      <w:r w:rsidR="00186504" w:rsidRPr="007D5546">
        <w:t>.</w:t>
      </w:r>
      <w:r w:rsidR="009C0EAA" w:rsidRPr="007D5546">
        <w:t>). 2014</w:t>
      </w:r>
      <w:r w:rsidR="008252FB" w:rsidRPr="007D5546">
        <w:t xml:space="preserve"> m.</w:t>
      </w:r>
      <w:r w:rsidR="009C0EAA" w:rsidRPr="007D5546">
        <w:t xml:space="preserve"> ir dar ankstesnių metų duomenų įtraukimas būtų ženkliai padidinęs tyrimo apimtį ir sąnaudas, bei sumažinęs tyrimo rezultatų tikslumą, kadangi nuo 2015 m. sausio 1 d. Lietuvos Respublikoje įvedus eurą buvo perskaičiuotos ir suapvalintos gyvenamojo ploto nuomos normos, taip pat yra didelė tikimybė, kad faktinės apgyvendinimo paslaugų užsienyje kainos senesniais laikotarpiais neatitinka dabartinių šių paslaugų kainų dėl infliacijos poveikio.</w:t>
      </w:r>
    </w:p>
    <w:p w14:paraId="1DEB9A47" w14:textId="77777777" w:rsidR="00EC09B1" w:rsidRPr="007D5546" w:rsidRDefault="00EC09B1" w:rsidP="00B5403D">
      <w:pPr>
        <w:pStyle w:val="NoSpacing"/>
        <w:spacing w:after="240" w:line="276" w:lineRule="auto"/>
        <w:ind w:firstLine="851"/>
        <w:jc w:val="both"/>
      </w:pPr>
      <w:r w:rsidRPr="007D5546">
        <w:t>Tiriamosios imties nustatymas ir tyrimo eiga aprašoma Tyrimo ataskaitos II.2 dalyje.</w:t>
      </w:r>
    </w:p>
    <w:p w14:paraId="728A5AF3" w14:textId="77777777" w:rsidR="00186504" w:rsidRPr="007D5546" w:rsidRDefault="00186504" w:rsidP="00B5403D">
      <w:pPr>
        <w:pStyle w:val="NoSpacing"/>
        <w:spacing w:after="240" w:line="276" w:lineRule="auto"/>
        <w:ind w:firstLine="851"/>
        <w:jc w:val="both"/>
      </w:pPr>
    </w:p>
    <w:p w14:paraId="40D00F38" w14:textId="77777777" w:rsidR="00EC43B8" w:rsidRPr="007D5546" w:rsidRDefault="00EC43B8" w:rsidP="00890FA4">
      <w:pPr>
        <w:keepNext/>
        <w:spacing w:before="240" w:after="60"/>
        <w:ind w:firstLine="851"/>
        <w:jc w:val="center"/>
        <w:outlineLvl w:val="2"/>
        <w:rPr>
          <w:rFonts w:ascii="Cambria" w:eastAsia="Times New Roman" w:hAnsi="Cambria" w:cs="Times New Roman"/>
          <w:b/>
          <w:bCs/>
          <w:sz w:val="26"/>
          <w:szCs w:val="26"/>
        </w:rPr>
      </w:pPr>
      <w:r w:rsidRPr="007D5546">
        <w:rPr>
          <w:rFonts w:ascii="Cambria" w:eastAsia="Times New Roman" w:hAnsi="Cambria" w:cs="Times New Roman"/>
          <w:b/>
          <w:bCs/>
          <w:sz w:val="26"/>
          <w:szCs w:val="26"/>
        </w:rPr>
        <w:lastRenderedPageBreak/>
        <w:t>II.2. Tyrimo metodika</w:t>
      </w:r>
    </w:p>
    <w:p w14:paraId="08E4A366" w14:textId="77777777" w:rsidR="00713C0F" w:rsidRPr="007D5546" w:rsidRDefault="00713C0F" w:rsidP="00B5403D">
      <w:pPr>
        <w:pStyle w:val="NoSpacing"/>
        <w:spacing w:line="276" w:lineRule="auto"/>
        <w:ind w:firstLine="851"/>
        <w:jc w:val="both"/>
      </w:pPr>
    </w:p>
    <w:p w14:paraId="465D418B" w14:textId="77777777" w:rsidR="00D73A3A" w:rsidRPr="007D5546" w:rsidRDefault="00EC09B1" w:rsidP="00B5403D">
      <w:pPr>
        <w:pStyle w:val="NoSpacing"/>
        <w:spacing w:line="276" w:lineRule="auto"/>
        <w:ind w:firstLine="851"/>
        <w:jc w:val="both"/>
      </w:pPr>
      <w:r w:rsidRPr="007D5546">
        <w:t>Tyrimas buvo vykdomas dviem</w:t>
      </w:r>
      <w:r w:rsidR="00D73A3A" w:rsidRPr="007D5546">
        <w:t xml:space="preserve"> etapais:</w:t>
      </w:r>
    </w:p>
    <w:p w14:paraId="02A841E6" w14:textId="77777777" w:rsidR="00D73A3A" w:rsidRPr="007D5546" w:rsidRDefault="00D73A3A" w:rsidP="00B5403D">
      <w:pPr>
        <w:pStyle w:val="NoSpacing"/>
        <w:spacing w:line="276" w:lineRule="auto"/>
        <w:ind w:firstLine="851"/>
        <w:jc w:val="both"/>
      </w:pPr>
    </w:p>
    <w:p w14:paraId="0BF4C436" w14:textId="77777777" w:rsidR="00D73A3A" w:rsidRPr="007D5546" w:rsidRDefault="00D73A3A" w:rsidP="00B5403D">
      <w:pPr>
        <w:pStyle w:val="NoSpacing"/>
        <w:spacing w:line="276" w:lineRule="auto"/>
        <w:ind w:firstLine="851"/>
        <w:jc w:val="both"/>
        <w:rPr>
          <w:b/>
        </w:rPr>
      </w:pPr>
      <w:r w:rsidRPr="007D5546">
        <w:rPr>
          <w:b/>
        </w:rPr>
        <w:t>1 etapas. Tiriamųjų elementų atranka ir duomenų rinkimas</w:t>
      </w:r>
      <w:r w:rsidR="00F91885" w:rsidRPr="007D5546">
        <w:rPr>
          <w:b/>
        </w:rPr>
        <w:t>.</w:t>
      </w:r>
    </w:p>
    <w:p w14:paraId="4818132D" w14:textId="77777777" w:rsidR="00D73A3A" w:rsidRPr="007D5546" w:rsidRDefault="00D73A3A" w:rsidP="00B5403D">
      <w:pPr>
        <w:pStyle w:val="NoSpacing"/>
        <w:spacing w:line="276" w:lineRule="auto"/>
        <w:ind w:firstLine="851"/>
        <w:jc w:val="both"/>
      </w:pPr>
    </w:p>
    <w:p w14:paraId="5EA481B9" w14:textId="47C878E3" w:rsidR="009C0EAA" w:rsidRPr="007D5546" w:rsidRDefault="00F91885" w:rsidP="00B5403D">
      <w:pPr>
        <w:pStyle w:val="NoSpacing"/>
        <w:spacing w:line="276" w:lineRule="auto"/>
        <w:ind w:firstLine="851"/>
        <w:jc w:val="both"/>
      </w:pPr>
      <w:r w:rsidRPr="007D5546">
        <w:t xml:space="preserve">Šiame </w:t>
      </w:r>
      <w:r w:rsidR="009C0EAA" w:rsidRPr="007D5546">
        <w:t>etape</w:t>
      </w:r>
      <w:r w:rsidR="00EC09B1" w:rsidRPr="007D5546">
        <w:t xml:space="preserve"> buvo identifikuoti </w:t>
      </w:r>
      <w:r w:rsidR="009C0EAA" w:rsidRPr="007D5546">
        <w:t xml:space="preserve">visi </w:t>
      </w:r>
      <w:r w:rsidR="00EC09B1" w:rsidRPr="007D5546">
        <w:rPr>
          <w:b/>
        </w:rPr>
        <w:t>Įgyvendinančiųjų institucijų administruojami projektai</w:t>
      </w:r>
      <w:r w:rsidR="00EC09B1" w:rsidRPr="007D5546">
        <w:t>, kurie, remiantis projektų finansavimo sąlygų aprašo</w:t>
      </w:r>
      <w:r w:rsidR="009C0EAA" w:rsidRPr="007D5546">
        <w:t xml:space="preserve"> nuostatomis, </w:t>
      </w:r>
      <w:r w:rsidR="009C0EAA" w:rsidRPr="007D5546">
        <w:rPr>
          <w:b/>
        </w:rPr>
        <w:t>turėjo galimybę</w:t>
      </w:r>
      <w:r w:rsidR="009C0EAA" w:rsidRPr="007D5546">
        <w:t xml:space="preserve"> </w:t>
      </w:r>
      <w:r w:rsidR="009C0EAA" w:rsidRPr="007D5546">
        <w:rPr>
          <w:b/>
        </w:rPr>
        <w:t>patirti projektą vykdančio personalo ir/arba dalyvių</w:t>
      </w:r>
      <w:r w:rsidR="009C0EAA" w:rsidRPr="007D5546">
        <w:t xml:space="preserve"> komandiruočių</w:t>
      </w:r>
      <w:r w:rsidR="00186504" w:rsidRPr="007D5546">
        <w:t xml:space="preserve"> (kelionių)</w:t>
      </w:r>
      <w:r w:rsidR="009C0EAA" w:rsidRPr="007D5546">
        <w:t xml:space="preserve"> į užsienio valstybes išlaidas, </w:t>
      </w:r>
      <w:r w:rsidR="009C0EAA" w:rsidRPr="007D5546">
        <w:rPr>
          <w:b/>
        </w:rPr>
        <w:t>apmokamas kaip realios išlaidos (pagal faktą)</w:t>
      </w:r>
      <w:r w:rsidR="009C0EAA" w:rsidRPr="007D5546">
        <w:t xml:space="preserve"> laikotarpiu nuo 2015.01.01 iki 2016.12.</w:t>
      </w:r>
      <w:r w:rsidR="00186504" w:rsidRPr="007D5546">
        <w:t xml:space="preserve">31, tenkinantys </w:t>
      </w:r>
      <w:r w:rsidR="00EC09B1" w:rsidRPr="007D5546">
        <w:t xml:space="preserve">šias sąlygas: </w:t>
      </w:r>
    </w:p>
    <w:p w14:paraId="681185B3" w14:textId="70D286DC" w:rsidR="009C0EAA" w:rsidRPr="007D5546" w:rsidRDefault="009C0EAA" w:rsidP="000639BC">
      <w:pPr>
        <w:pStyle w:val="NoSpacing"/>
        <w:numPr>
          <w:ilvl w:val="1"/>
          <w:numId w:val="25"/>
        </w:numPr>
        <w:spacing w:line="276" w:lineRule="auto"/>
        <w:ind w:hanging="589"/>
        <w:jc w:val="both"/>
      </w:pPr>
      <w:r w:rsidRPr="007D5546">
        <w:t>20</w:t>
      </w:r>
      <w:r w:rsidR="00186504" w:rsidRPr="007D5546">
        <w:t>07</w:t>
      </w:r>
      <w:r w:rsidR="00907FEA" w:rsidRPr="007D5546">
        <w:t>–</w:t>
      </w:r>
      <w:r w:rsidR="00186504" w:rsidRPr="007D5546">
        <w:t>2013 m. laikotarpio projektai</w:t>
      </w:r>
      <w:r w:rsidRPr="007D5546">
        <w:t xml:space="preserve">, kurių galutinis mokėjimo prašymas buvo pateiktas </w:t>
      </w:r>
      <w:r w:rsidRPr="007D5546">
        <w:rPr>
          <w:b/>
        </w:rPr>
        <w:t xml:space="preserve">po </w:t>
      </w:r>
      <w:r w:rsidRPr="007D5546">
        <w:t>2015.01.01;</w:t>
      </w:r>
    </w:p>
    <w:p w14:paraId="034308A9" w14:textId="578CA36D" w:rsidR="009C0EAA" w:rsidRPr="007D5546" w:rsidRDefault="009C0EAA" w:rsidP="000639BC">
      <w:pPr>
        <w:pStyle w:val="NoSpacing"/>
        <w:numPr>
          <w:ilvl w:val="1"/>
          <w:numId w:val="25"/>
        </w:numPr>
        <w:spacing w:line="276" w:lineRule="auto"/>
        <w:ind w:hanging="589"/>
        <w:jc w:val="both"/>
      </w:pPr>
      <w:r w:rsidRPr="007D5546">
        <w:t>2014</w:t>
      </w:r>
      <w:r w:rsidR="00907FEA" w:rsidRPr="007D5546">
        <w:t>–</w:t>
      </w:r>
      <w:r w:rsidRPr="007D5546">
        <w:t>2020 m. laiko</w:t>
      </w:r>
      <w:r w:rsidR="00186504" w:rsidRPr="007D5546">
        <w:t>tarpio projektai</w:t>
      </w:r>
      <w:r w:rsidRPr="007D5546">
        <w:t xml:space="preserve">, kurie </w:t>
      </w:r>
      <w:r w:rsidRPr="007D5546">
        <w:rPr>
          <w:b/>
        </w:rPr>
        <w:t>yra pateikę bent vieną mokėjimo prašymą</w:t>
      </w:r>
      <w:r w:rsidRPr="007D5546">
        <w:t xml:space="preserve"> už ataskaitinį laikotarpį iki 2016.12.31.</w:t>
      </w:r>
    </w:p>
    <w:p w14:paraId="3DAFECB3" w14:textId="77777777" w:rsidR="00EC09B1" w:rsidRPr="007D5546" w:rsidRDefault="00EC09B1" w:rsidP="00B5403D">
      <w:pPr>
        <w:pStyle w:val="NoSpacing"/>
        <w:spacing w:line="276" w:lineRule="auto"/>
        <w:ind w:left="720" w:firstLine="851"/>
        <w:jc w:val="both"/>
      </w:pPr>
    </w:p>
    <w:p w14:paraId="21185670" w14:textId="79E497CD" w:rsidR="006C04E4" w:rsidRPr="007D5546" w:rsidRDefault="00EC09B1" w:rsidP="00A50874">
      <w:pPr>
        <w:pStyle w:val="NoSpacing"/>
        <w:spacing w:after="240" w:line="276" w:lineRule="auto"/>
        <w:ind w:firstLine="851"/>
        <w:jc w:val="both"/>
      </w:pPr>
      <w:r w:rsidRPr="007D5546">
        <w:t>Surinkus duomenis iš įgyvendinan</w:t>
      </w:r>
      <w:r w:rsidR="006C04E4" w:rsidRPr="007D5546">
        <w:t>čiųjų institucijų buvo nustatyta</w:t>
      </w:r>
      <w:r w:rsidRPr="007D5546">
        <w:t>, kad tiriamąją populiaciją (neįskaitant techninės paramos proje</w:t>
      </w:r>
      <w:r w:rsidR="006C04E4" w:rsidRPr="007D5546">
        <w:t xml:space="preserve">ktų) sudaro </w:t>
      </w:r>
      <w:r w:rsidR="008A6B18" w:rsidRPr="007D5546">
        <w:t>698</w:t>
      </w:r>
      <w:r w:rsidR="006C04E4" w:rsidRPr="007D5546">
        <w:t xml:space="preserve"> projekt</w:t>
      </w:r>
      <w:r w:rsidR="008A6B18" w:rsidRPr="007D5546">
        <w:t>ai</w:t>
      </w:r>
      <w:r w:rsidR="006C04E4" w:rsidRPr="007D5546">
        <w:t>. Įvertinta, kad norint gauti reprezentatyvius rezultatus (esant 95 procentų tikimybei ir 10 proc. paklaidai) būtina išanalizuoti 85 projektų duomenis. Atkrei</w:t>
      </w:r>
      <w:r w:rsidR="0097798F" w:rsidRPr="007D5546">
        <w:t>ptinas dėmesys, kad TID, VIPA</w:t>
      </w:r>
      <w:r w:rsidR="0078575E" w:rsidRPr="007D5546">
        <w:t>,</w:t>
      </w:r>
      <w:r w:rsidR="006C04E4" w:rsidRPr="007D5546">
        <w:t xml:space="preserve"> </w:t>
      </w:r>
      <w:r w:rsidR="006E3057" w:rsidRPr="007D5546">
        <w:t xml:space="preserve">MITA ir </w:t>
      </w:r>
      <w:r w:rsidR="006C04E4" w:rsidRPr="007D5546">
        <w:t xml:space="preserve">INVEGA </w:t>
      </w:r>
      <w:r w:rsidR="0097798F" w:rsidRPr="007D5546">
        <w:t xml:space="preserve">administruojamų </w:t>
      </w:r>
      <w:r w:rsidR="006C04E4" w:rsidRPr="007D5546">
        <w:t>projektų, tenkinančių aukščiau nustatytas są</w:t>
      </w:r>
      <w:r w:rsidR="00A50874" w:rsidRPr="007D5546">
        <w:t>lygas dėl komandiruočių į užsienio valstybes</w:t>
      </w:r>
      <w:r w:rsidR="006C04E4" w:rsidRPr="007D5546">
        <w:t>, neturėjo</w:t>
      </w:r>
      <w:r w:rsidR="005150F6" w:rsidRPr="007D5546">
        <w:t xml:space="preserve">. </w:t>
      </w:r>
    </w:p>
    <w:p w14:paraId="3DB8D523" w14:textId="5A0AF652" w:rsidR="006C04E4" w:rsidRPr="007D5546" w:rsidRDefault="006C04E4" w:rsidP="00A50874">
      <w:pPr>
        <w:pStyle w:val="NoSpacing"/>
        <w:spacing w:after="240" w:line="276" w:lineRule="auto"/>
        <w:ind w:firstLine="851"/>
        <w:jc w:val="both"/>
      </w:pPr>
      <w:r w:rsidRPr="007D5546">
        <w:t xml:space="preserve">Atsižvelgiant į tai, kad projektų pasiskirstymas tarp įgyvendinančiųjų institucijų nėra </w:t>
      </w:r>
      <w:r w:rsidR="000D372D" w:rsidRPr="007D5546">
        <w:t>tolygus</w:t>
      </w:r>
      <w:r w:rsidRPr="007D5546">
        <w:t xml:space="preserve"> (pavyzdžiui, į tiriamąją populiaciją pateko 528 ESFA projektai ir tik </w:t>
      </w:r>
      <w:r w:rsidR="006E3057" w:rsidRPr="007D5546">
        <w:t>1</w:t>
      </w:r>
      <w:r w:rsidRPr="007D5546">
        <w:t xml:space="preserve"> </w:t>
      </w:r>
      <w:r w:rsidR="006E3057" w:rsidRPr="007D5546">
        <w:t>CPVA</w:t>
      </w:r>
      <w:r w:rsidRPr="007D5546">
        <w:t xml:space="preserve"> projekta</w:t>
      </w:r>
      <w:r w:rsidR="006E3057" w:rsidRPr="007D5546">
        <w:t>s</w:t>
      </w:r>
      <w:r w:rsidRPr="007D5546">
        <w:t>),</w:t>
      </w:r>
      <w:r w:rsidR="002A0FED" w:rsidRPr="007D5546">
        <w:t xml:space="preserve"> nuspręsta taikyti </w:t>
      </w:r>
      <w:proofErr w:type="spellStart"/>
      <w:r w:rsidR="002A0FED" w:rsidRPr="007D5546">
        <w:t>stratifikuotos</w:t>
      </w:r>
      <w:proofErr w:type="spellEnd"/>
      <w:r w:rsidRPr="007D5546">
        <w:t xml:space="preserve"> </w:t>
      </w:r>
      <w:r w:rsidR="00243A59" w:rsidRPr="007D5546">
        <w:t xml:space="preserve">tiriamųjų </w:t>
      </w:r>
      <w:r w:rsidRPr="007D5546">
        <w:t>elementų atrankos į tyrimo imtį metodą, atsižvelgiant į proporcinę kiekvienos įgyvendinančiosios institucijos administruojamų projektų dalį</w:t>
      </w:r>
      <w:r w:rsidR="00243A59" w:rsidRPr="007D5546">
        <w:t xml:space="preserve">. CPVA administruojamų projektų imtis sudarė mažiau negu 1 procentą, tačiau siekiant didesnės projektų diferenciacijos nuspręsta </w:t>
      </w:r>
      <w:r w:rsidR="00A50874" w:rsidRPr="007D5546">
        <w:t>į imtį įtraukti vieną ši</w:t>
      </w:r>
      <w:r w:rsidR="008A6B18" w:rsidRPr="007D5546">
        <w:t>os</w:t>
      </w:r>
      <w:r w:rsidR="00A50874" w:rsidRPr="007D5546">
        <w:t xml:space="preserve"> institucij</w:t>
      </w:r>
      <w:r w:rsidR="008A6B18" w:rsidRPr="007D5546">
        <w:t>os</w:t>
      </w:r>
      <w:r w:rsidR="00A50874" w:rsidRPr="007D5546">
        <w:t xml:space="preserve"> administruojamą projektą</w:t>
      </w:r>
      <w:r w:rsidR="008A6B18" w:rsidRPr="007D5546">
        <w:t>.</w:t>
      </w:r>
      <w:r w:rsidR="00243A59" w:rsidRPr="007D5546">
        <w:t xml:space="preserve"> </w:t>
      </w:r>
      <w:r w:rsidR="00A93CA3" w:rsidRPr="007D5546">
        <w:t>T</w:t>
      </w:r>
      <w:r w:rsidRPr="007D5546">
        <w:t>iriamųjų projektų kiekis kiekv</w:t>
      </w:r>
      <w:r w:rsidR="00243A59" w:rsidRPr="007D5546">
        <w:t>ienai įgyvendinančiajai institucijai nustatytas 1 lentelės paskutiniame stulpelyje.</w:t>
      </w:r>
    </w:p>
    <w:p w14:paraId="76D5805F" w14:textId="77777777" w:rsidR="00A93CA3" w:rsidRPr="007D5546" w:rsidRDefault="0097798F" w:rsidP="00B5403D">
      <w:pPr>
        <w:pStyle w:val="NoSpacing"/>
        <w:spacing w:line="276" w:lineRule="auto"/>
        <w:ind w:left="720" w:firstLine="851"/>
        <w:jc w:val="both"/>
        <w:rPr>
          <w:b/>
        </w:rPr>
      </w:pPr>
      <w:r w:rsidRPr="007D5546">
        <w:rPr>
          <w:b/>
        </w:rPr>
        <w:t>1 lentelė. Tiriamosios populiacijos imties įvertinimas</w:t>
      </w:r>
    </w:p>
    <w:p w14:paraId="77AAA27C" w14:textId="77777777" w:rsidR="00A93CA3" w:rsidRPr="007D5546" w:rsidRDefault="00A93CA3" w:rsidP="00B5403D">
      <w:pPr>
        <w:pStyle w:val="NoSpacing"/>
        <w:spacing w:line="276" w:lineRule="auto"/>
        <w:ind w:left="720" w:firstLine="851"/>
        <w:jc w:val="both"/>
      </w:pPr>
    </w:p>
    <w:tbl>
      <w:tblPr>
        <w:tblW w:w="0" w:type="auto"/>
        <w:tblLayout w:type="fixed"/>
        <w:tblLook w:val="04A0" w:firstRow="1" w:lastRow="0" w:firstColumn="1" w:lastColumn="0" w:noHBand="0" w:noVBand="1"/>
      </w:tblPr>
      <w:tblGrid>
        <w:gridCol w:w="1840"/>
        <w:gridCol w:w="1841"/>
        <w:gridCol w:w="1841"/>
        <w:gridCol w:w="1841"/>
        <w:gridCol w:w="1841"/>
      </w:tblGrid>
      <w:tr w:rsidR="0097798F" w:rsidRPr="007D5546" w14:paraId="7C8F8A54" w14:textId="77777777" w:rsidTr="0097798F">
        <w:trPr>
          <w:trHeight w:val="96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777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Įgyvendinančioji institucija</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737CEDC5"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Projektų kiekis</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1ABA85F8"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Projektų pasiskirstymo procentas</w:t>
            </w:r>
          </w:p>
        </w:tc>
        <w:tc>
          <w:tcPr>
            <w:tcW w:w="1841" w:type="dxa"/>
            <w:tcBorders>
              <w:top w:val="single" w:sz="4" w:space="0" w:color="auto"/>
              <w:left w:val="nil"/>
              <w:bottom w:val="single" w:sz="4" w:space="0" w:color="auto"/>
              <w:right w:val="single" w:sz="4" w:space="0" w:color="auto"/>
            </w:tcBorders>
            <w:shd w:val="clear" w:color="auto" w:fill="auto"/>
            <w:vAlign w:val="bottom"/>
            <w:hideMark/>
          </w:tcPr>
          <w:p w14:paraId="00B2480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Tiriamų projektų kiekis (pirminis)</w:t>
            </w:r>
          </w:p>
        </w:tc>
        <w:tc>
          <w:tcPr>
            <w:tcW w:w="1841" w:type="dxa"/>
            <w:tcBorders>
              <w:top w:val="single" w:sz="4" w:space="0" w:color="auto"/>
              <w:left w:val="nil"/>
              <w:bottom w:val="single" w:sz="4" w:space="0" w:color="auto"/>
              <w:right w:val="single" w:sz="4" w:space="0" w:color="auto"/>
            </w:tcBorders>
            <w:shd w:val="clear" w:color="000000" w:fill="DCE6F1"/>
            <w:noWrap/>
            <w:vAlign w:val="bottom"/>
            <w:hideMark/>
          </w:tcPr>
          <w:p w14:paraId="5282BCB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Tiriamų projektų kiekis</w:t>
            </w:r>
            <w:r w:rsidR="0097798F" w:rsidRPr="007D5546">
              <w:rPr>
                <w:rFonts w:eastAsia="Times New Roman"/>
                <w:b/>
                <w:bCs/>
                <w:sz w:val="18"/>
                <w:szCs w:val="18"/>
                <w:lang w:eastAsia="lt-LT"/>
              </w:rPr>
              <w:t xml:space="preserve"> (perskaičiuotas)</w:t>
            </w:r>
          </w:p>
        </w:tc>
      </w:tr>
      <w:tr w:rsidR="0097798F" w:rsidRPr="007D5546" w14:paraId="3B4745B6"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BAC4DC"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ESFA</w:t>
            </w:r>
          </w:p>
        </w:tc>
        <w:tc>
          <w:tcPr>
            <w:tcW w:w="1841" w:type="dxa"/>
            <w:tcBorders>
              <w:top w:val="nil"/>
              <w:left w:val="nil"/>
              <w:bottom w:val="single" w:sz="4" w:space="0" w:color="auto"/>
              <w:right w:val="single" w:sz="4" w:space="0" w:color="auto"/>
            </w:tcBorders>
            <w:shd w:val="clear" w:color="auto" w:fill="auto"/>
            <w:noWrap/>
            <w:vAlign w:val="bottom"/>
            <w:hideMark/>
          </w:tcPr>
          <w:p w14:paraId="7D1EE7A3"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528</w:t>
            </w:r>
          </w:p>
        </w:tc>
        <w:tc>
          <w:tcPr>
            <w:tcW w:w="1841" w:type="dxa"/>
            <w:tcBorders>
              <w:top w:val="nil"/>
              <w:left w:val="nil"/>
              <w:bottom w:val="single" w:sz="4" w:space="0" w:color="auto"/>
              <w:right w:val="single" w:sz="4" w:space="0" w:color="auto"/>
            </w:tcBorders>
            <w:shd w:val="clear" w:color="auto" w:fill="auto"/>
            <w:noWrap/>
            <w:vAlign w:val="bottom"/>
            <w:hideMark/>
          </w:tcPr>
          <w:p w14:paraId="25A94F81" w14:textId="71988359"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75,</w:t>
            </w:r>
            <w:r w:rsidR="00413328" w:rsidRPr="007D5546">
              <w:rPr>
                <w:rFonts w:eastAsia="Times New Roman"/>
                <w:sz w:val="18"/>
                <w:szCs w:val="18"/>
                <w:lang w:eastAsia="lt-LT"/>
              </w:rPr>
              <w:t>645</w:t>
            </w:r>
          </w:p>
        </w:tc>
        <w:tc>
          <w:tcPr>
            <w:tcW w:w="1841" w:type="dxa"/>
            <w:tcBorders>
              <w:top w:val="nil"/>
              <w:left w:val="nil"/>
              <w:bottom w:val="single" w:sz="4" w:space="0" w:color="auto"/>
              <w:right w:val="single" w:sz="4" w:space="0" w:color="auto"/>
            </w:tcBorders>
            <w:shd w:val="clear" w:color="auto" w:fill="auto"/>
            <w:noWrap/>
            <w:vAlign w:val="bottom"/>
            <w:hideMark/>
          </w:tcPr>
          <w:p w14:paraId="6B5BC1EE" w14:textId="3676EFE0"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64,</w:t>
            </w:r>
            <w:r w:rsidR="005F175E">
              <w:rPr>
                <w:rFonts w:eastAsia="Times New Roman"/>
                <w:sz w:val="18"/>
                <w:szCs w:val="18"/>
                <w:lang w:eastAsia="lt-LT"/>
              </w:rPr>
              <w:t>298</w:t>
            </w:r>
          </w:p>
        </w:tc>
        <w:tc>
          <w:tcPr>
            <w:tcW w:w="1841" w:type="dxa"/>
            <w:tcBorders>
              <w:top w:val="nil"/>
              <w:left w:val="nil"/>
              <w:bottom w:val="single" w:sz="4" w:space="0" w:color="auto"/>
              <w:right w:val="single" w:sz="4" w:space="0" w:color="auto"/>
            </w:tcBorders>
            <w:shd w:val="clear" w:color="000000" w:fill="DCE6F1"/>
            <w:noWrap/>
            <w:vAlign w:val="bottom"/>
            <w:hideMark/>
          </w:tcPr>
          <w:p w14:paraId="3A2BBEE6" w14:textId="62FEA048" w:rsidR="006C04E4" w:rsidRPr="007D5546" w:rsidRDefault="00A50874" w:rsidP="000639BC">
            <w:pPr>
              <w:jc w:val="center"/>
              <w:rPr>
                <w:rFonts w:eastAsia="Times New Roman"/>
                <w:sz w:val="18"/>
                <w:szCs w:val="18"/>
                <w:lang w:eastAsia="lt-LT"/>
              </w:rPr>
            </w:pPr>
            <w:r w:rsidRPr="007D5546">
              <w:rPr>
                <w:rFonts w:eastAsia="Times New Roman"/>
                <w:sz w:val="18"/>
                <w:szCs w:val="18"/>
                <w:lang w:eastAsia="lt-LT"/>
              </w:rPr>
              <w:t>6</w:t>
            </w:r>
            <w:r w:rsidR="00277C56" w:rsidRPr="007D5546">
              <w:rPr>
                <w:rFonts w:eastAsia="Times New Roman"/>
                <w:sz w:val="18"/>
                <w:szCs w:val="18"/>
                <w:lang w:eastAsia="lt-LT"/>
              </w:rPr>
              <w:t>4</w:t>
            </w:r>
          </w:p>
        </w:tc>
      </w:tr>
      <w:tr w:rsidR="0097798F" w:rsidRPr="007D5546" w14:paraId="59275C87"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4A2DE3" w14:textId="77777777" w:rsidR="006C04E4" w:rsidRPr="007D5546" w:rsidRDefault="006C04E4" w:rsidP="000639BC">
            <w:pPr>
              <w:ind w:firstLine="22"/>
              <w:jc w:val="center"/>
              <w:rPr>
                <w:rFonts w:eastAsia="Times New Roman"/>
                <w:sz w:val="18"/>
                <w:szCs w:val="18"/>
                <w:lang w:eastAsia="lt-LT"/>
              </w:rPr>
            </w:pPr>
            <w:r w:rsidRPr="007D5546">
              <w:rPr>
                <w:rFonts w:eastAsia="Times New Roman"/>
                <w:sz w:val="18"/>
                <w:szCs w:val="18"/>
                <w:lang w:eastAsia="lt-LT"/>
              </w:rPr>
              <w:t>LVPA</w:t>
            </w:r>
          </w:p>
        </w:tc>
        <w:tc>
          <w:tcPr>
            <w:tcW w:w="1841" w:type="dxa"/>
            <w:tcBorders>
              <w:top w:val="nil"/>
              <w:left w:val="nil"/>
              <w:bottom w:val="single" w:sz="4" w:space="0" w:color="auto"/>
              <w:right w:val="single" w:sz="4" w:space="0" w:color="auto"/>
            </w:tcBorders>
            <w:shd w:val="clear" w:color="auto" w:fill="auto"/>
            <w:noWrap/>
            <w:vAlign w:val="bottom"/>
            <w:hideMark/>
          </w:tcPr>
          <w:p w14:paraId="10CF1DFB"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110</w:t>
            </w:r>
          </w:p>
        </w:tc>
        <w:tc>
          <w:tcPr>
            <w:tcW w:w="1841" w:type="dxa"/>
            <w:tcBorders>
              <w:top w:val="nil"/>
              <w:left w:val="nil"/>
              <w:bottom w:val="single" w:sz="4" w:space="0" w:color="auto"/>
              <w:right w:val="single" w:sz="4" w:space="0" w:color="auto"/>
            </w:tcBorders>
            <w:shd w:val="clear" w:color="auto" w:fill="auto"/>
            <w:noWrap/>
            <w:vAlign w:val="bottom"/>
            <w:hideMark/>
          </w:tcPr>
          <w:p w14:paraId="74BDE8B8" w14:textId="5D57C485"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15,7</w:t>
            </w:r>
            <w:r w:rsidR="00413328" w:rsidRPr="007D5546">
              <w:rPr>
                <w:rFonts w:eastAsia="Times New Roman"/>
                <w:sz w:val="18"/>
                <w:szCs w:val="18"/>
                <w:lang w:eastAsia="lt-LT"/>
              </w:rPr>
              <w:t>59</w:t>
            </w:r>
          </w:p>
        </w:tc>
        <w:tc>
          <w:tcPr>
            <w:tcW w:w="1841" w:type="dxa"/>
            <w:tcBorders>
              <w:top w:val="nil"/>
              <w:left w:val="nil"/>
              <w:bottom w:val="single" w:sz="4" w:space="0" w:color="auto"/>
              <w:right w:val="single" w:sz="4" w:space="0" w:color="auto"/>
            </w:tcBorders>
            <w:shd w:val="clear" w:color="auto" w:fill="auto"/>
            <w:noWrap/>
            <w:vAlign w:val="bottom"/>
            <w:hideMark/>
          </w:tcPr>
          <w:p w14:paraId="3495C013" w14:textId="0BDD37EC"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13,</w:t>
            </w:r>
            <w:r w:rsidR="005F175E">
              <w:rPr>
                <w:rFonts w:eastAsia="Times New Roman"/>
                <w:sz w:val="18"/>
                <w:szCs w:val="18"/>
                <w:lang w:eastAsia="lt-LT"/>
              </w:rPr>
              <w:t>395</w:t>
            </w:r>
          </w:p>
        </w:tc>
        <w:tc>
          <w:tcPr>
            <w:tcW w:w="1841" w:type="dxa"/>
            <w:tcBorders>
              <w:top w:val="nil"/>
              <w:left w:val="nil"/>
              <w:bottom w:val="single" w:sz="4" w:space="0" w:color="auto"/>
              <w:right w:val="single" w:sz="4" w:space="0" w:color="auto"/>
            </w:tcBorders>
            <w:shd w:val="clear" w:color="000000" w:fill="DCE6F1"/>
            <w:noWrap/>
            <w:vAlign w:val="bottom"/>
            <w:hideMark/>
          </w:tcPr>
          <w:p w14:paraId="6FF65BA9"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13</w:t>
            </w:r>
          </w:p>
        </w:tc>
      </w:tr>
      <w:tr w:rsidR="0097798F" w:rsidRPr="007D5546" w14:paraId="2580B27E"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1583E1"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CPVA</w:t>
            </w:r>
          </w:p>
        </w:tc>
        <w:tc>
          <w:tcPr>
            <w:tcW w:w="1841" w:type="dxa"/>
            <w:tcBorders>
              <w:top w:val="nil"/>
              <w:left w:val="nil"/>
              <w:bottom w:val="single" w:sz="4" w:space="0" w:color="auto"/>
              <w:right w:val="single" w:sz="4" w:space="0" w:color="auto"/>
            </w:tcBorders>
            <w:shd w:val="clear" w:color="auto" w:fill="auto"/>
            <w:noWrap/>
            <w:vAlign w:val="bottom"/>
            <w:hideMark/>
          </w:tcPr>
          <w:p w14:paraId="12712A9A"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w:t>
            </w:r>
          </w:p>
        </w:tc>
        <w:tc>
          <w:tcPr>
            <w:tcW w:w="1841" w:type="dxa"/>
            <w:tcBorders>
              <w:top w:val="nil"/>
              <w:left w:val="nil"/>
              <w:bottom w:val="single" w:sz="4" w:space="0" w:color="auto"/>
              <w:right w:val="single" w:sz="4" w:space="0" w:color="auto"/>
            </w:tcBorders>
            <w:shd w:val="clear" w:color="auto" w:fill="auto"/>
            <w:noWrap/>
            <w:vAlign w:val="bottom"/>
            <w:hideMark/>
          </w:tcPr>
          <w:p w14:paraId="1A7C23F3" w14:textId="70978854"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0,14</w:t>
            </w:r>
            <w:r w:rsidR="00413328" w:rsidRPr="007D5546">
              <w:rPr>
                <w:rFonts w:eastAsia="Times New Roman"/>
                <w:sz w:val="18"/>
                <w:szCs w:val="18"/>
                <w:lang w:eastAsia="lt-LT"/>
              </w:rPr>
              <w:t>3</w:t>
            </w:r>
          </w:p>
        </w:tc>
        <w:tc>
          <w:tcPr>
            <w:tcW w:w="1841" w:type="dxa"/>
            <w:tcBorders>
              <w:top w:val="nil"/>
              <w:left w:val="nil"/>
              <w:bottom w:val="single" w:sz="4" w:space="0" w:color="auto"/>
              <w:right w:val="single" w:sz="4" w:space="0" w:color="auto"/>
            </w:tcBorders>
            <w:shd w:val="clear" w:color="auto" w:fill="auto"/>
            <w:noWrap/>
            <w:vAlign w:val="bottom"/>
            <w:hideMark/>
          </w:tcPr>
          <w:p w14:paraId="277BD820" w14:textId="6CB35C79"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0,12</w:t>
            </w:r>
            <w:r w:rsidR="005F175E">
              <w:rPr>
                <w:rFonts w:eastAsia="Times New Roman"/>
                <w:sz w:val="18"/>
                <w:szCs w:val="18"/>
                <w:lang w:eastAsia="lt-LT"/>
              </w:rPr>
              <w:t>2</w:t>
            </w:r>
          </w:p>
        </w:tc>
        <w:tc>
          <w:tcPr>
            <w:tcW w:w="1841" w:type="dxa"/>
            <w:tcBorders>
              <w:top w:val="nil"/>
              <w:left w:val="nil"/>
              <w:bottom w:val="single" w:sz="4" w:space="0" w:color="auto"/>
              <w:right w:val="single" w:sz="4" w:space="0" w:color="auto"/>
            </w:tcBorders>
            <w:shd w:val="clear" w:color="000000" w:fill="DCE6F1"/>
            <w:noWrap/>
            <w:vAlign w:val="bottom"/>
            <w:hideMark/>
          </w:tcPr>
          <w:p w14:paraId="551F1BF7"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w:t>
            </w:r>
          </w:p>
        </w:tc>
      </w:tr>
      <w:tr w:rsidR="0097798F" w:rsidRPr="007D5546" w14:paraId="5CDBCEB4"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4C447E" w14:textId="77777777" w:rsidR="006C04E4" w:rsidRPr="007D5546" w:rsidRDefault="006C04E4" w:rsidP="000639BC">
            <w:pPr>
              <w:ind w:firstLine="22"/>
              <w:jc w:val="center"/>
              <w:rPr>
                <w:rFonts w:eastAsia="Times New Roman"/>
                <w:sz w:val="18"/>
                <w:szCs w:val="18"/>
                <w:lang w:eastAsia="lt-LT"/>
              </w:rPr>
            </w:pPr>
            <w:r w:rsidRPr="007D5546">
              <w:rPr>
                <w:rFonts w:eastAsia="Times New Roman"/>
                <w:sz w:val="18"/>
                <w:szCs w:val="18"/>
                <w:lang w:eastAsia="lt-LT"/>
              </w:rPr>
              <w:t>LMT</w:t>
            </w:r>
          </w:p>
        </w:tc>
        <w:tc>
          <w:tcPr>
            <w:tcW w:w="1841" w:type="dxa"/>
            <w:tcBorders>
              <w:top w:val="nil"/>
              <w:left w:val="nil"/>
              <w:bottom w:val="single" w:sz="4" w:space="0" w:color="auto"/>
              <w:right w:val="single" w:sz="4" w:space="0" w:color="auto"/>
            </w:tcBorders>
            <w:shd w:val="clear" w:color="auto" w:fill="auto"/>
            <w:noWrap/>
            <w:vAlign w:val="bottom"/>
            <w:hideMark/>
          </w:tcPr>
          <w:p w14:paraId="69EC82DE"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59</w:t>
            </w:r>
          </w:p>
        </w:tc>
        <w:tc>
          <w:tcPr>
            <w:tcW w:w="1841" w:type="dxa"/>
            <w:tcBorders>
              <w:top w:val="nil"/>
              <w:left w:val="nil"/>
              <w:bottom w:val="single" w:sz="4" w:space="0" w:color="auto"/>
              <w:right w:val="single" w:sz="4" w:space="0" w:color="auto"/>
            </w:tcBorders>
            <w:shd w:val="clear" w:color="auto" w:fill="auto"/>
            <w:noWrap/>
            <w:vAlign w:val="bottom"/>
            <w:hideMark/>
          </w:tcPr>
          <w:p w14:paraId="31656A79" w14:textId="259E9853"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8,4</w:t>
            </w:r>
            <w:r w:rsidR="00413328" w:rsidRPr="007D5546">
              <w:rPr>
                <w:rFonts w:eastAsia="Times New Roman"/>
                <w:sz w:val="18"/>
                <w:szCs w:val="18"/>
                <w:lang w:eastAsia="lt-LT"/>
              </w:rPr>
              <w:t>5</w:t>
            </w:r>
            <w:r w:rsidR="00277C56" w:rsidRPr="007D5546">
              <w:rPr>
                <w:rFonts w:eastAsia="Times New Roman"/>
                <w:sz w:val="18"/>
                <w:szCs w:val="18"/>
                <w:lang w:eastAsia="lt-LT"/>
              </w:rPr>
              <w:t>3</w:t>
            </w:r>
          </w:p>
        </w:tc>
        <w:tc>
          <w:tcPr>
            <w:tcW w:w="1841" w:type="dxa"/>
            <w:tcBorders>
              <w:top w:val="nil"/>
              <w:left w:val="nil"/>
              <w:bottom w:val="single" w:sz="4" w:space="0" w:color="auto"/>
              <w:right w:val="single" w:sz="4" w:space="0" w:color="auto"/>
            </w:tcBorders>
            <w:shd w:val="clear" w:color="auto" w:fill="auto"/>
            <w:noWrap/>
            <w:vAlign w:val="bottom"/>
            <w:hideMark/>
          </w:tcPr>
          <w:p w14:paraId="1AB2660C" w14:textId="38797684" w:rsidR="006C04E4" w:rsidRPr="007D5546" w:rsidRDefault="006C04E4" w:rsidP="000639BC">
            <w:pPr>
              <w:ind w:hanging="23"/>
              <w:jc w:val="center"/>
              <w:rPr>
                <w:rFonts w:eastAsia="Times New Roman"/>
                <w:sz w:val="18"/>
                <w:szCs w:val="18"/>
                <w:lang w:eastAsia="lt-LT"/>
              </w:rPr>
            </w:pPr>
            <w:r w:rsidRPr="007D5546">
              <w:rPr>
                <w:rFonts w:eastAsia="Times New Roman"/>
                <w:sz w:val="18"/>
                <w:szCs w:val="18"/>
                <w:lang w:eastAsia="lt-LT"/>
              </w:rPr>
              <w:t>7,1</w:t>
            </w:r>
            <w:r w:rsidR="00277C56" w:rsidRPr="007D5546">
              <w:rPr>
                <w:rFonts w:eastAsia="Times New Roman"/>
                <w:sz w:val="18"/>
                <w:szCs w:val="18"/>
                <w:lang w:eastAsia="lt-LT"/>
              </w:rPr>
              <w:t>8</w:t>
            </w:r>
            <w:r w:rsidR="005F175E">
              <w:rPr>
                <w:rFonts w:eastAsia="Times New Roman"/>
                <w:sz w:val="18"/>
                <w:szCs w:val="18"/>
                <w:lang w:eastAsia="lt-LT"/>
              </w:rPr>
              <w:t>5</w:t>
            </w:r>
          </w:p>
        </w:tc>
        <w:tc>
          <w:tcPr>
            <w:tcW w:w="1841" w:type="dxa"/>
            <w:tcBorders>
              <w:top w:val="nil"/>
              <w:left w:val="nil"/>
              <w:bottom w:val="single" w:sz="4" w:space="0" w:color="auto"/>
              <w:right w:val="single" w:sz="4" w:space="0" w:color="auto"/>
            </w:tcBorders>
            <w:shd w:val="clear" w:color="000000" w:fill="DCE6F1"/>
            <w:noWrap/>
            <w:vAlign w:val="bottom"/>
            <w:hideMark/>
          </w:tcPr>
          <w:p w14:paraId="490195C7" w14:textId="77777777" w:rsidR="006C04E4" w:rsidRPr="007D5546" w:rsidRDefault="006C04E4" w:rsidP="0097798F">
            <w:pPr>
              <w:ind w:firstLine="44"/>
              <w:jc w:val="center"/>
              <w:rPr>
                <w:rFonts w:eastAsia="Times New Roman"/>
                <w:sz w:val="18"/>
                <w:szCs w:val="18"/>
                <w:lang w:eastAsia="lt-LT"/>
              </w:rPr>
            </w:pPr>
            <w:r w:rsidRPr="007D5546">
              <w:rPr>
                <w:rFonts w:eastAsia="Times New Roman"/>
                <w:sz w:val="18"/>
                <w:szCs w:val="18"/>
                <w:lang w:eastAsia="lt-LT"/>
              </w:rPr>
              <w:t>7</w:t>
            </w:r>
          </w:p>
        </w:tc>
      </w:tr>
      <w:tr w:rsidR="0097798F" w:rsidRPr="007D5546" w14:paraId="386868A0"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D05D52" w14:textId="77777777" w:rsidR="006C04E4" w:rsidRPr="007D5546" w:rsidRDefault="006C04E4" w:rsidP="000639BC">
            <w:pPr>
              <w:ind w:firstLine="22"/>
              <w:jc w:val="center"/>
              <w:rPr>
                <w:rFonts w:eastAsia="Times New Roman"/>
                <w:b/>
                <w:bCs/>
                <w:sz w:val="18"/>
                <w:szCs w:val="18"/>
                <w:lang w:eastAsia="lt-LT"/>
              </w:rPr>
            </w:pPr>
            <w:r w:rsidRPr="007D5546">
              <w:rPr>
                <w:rFonts w:eastAsia="Times New Roman"/>
                <w:b/>
                <w:bCs/>
                <w:sz w:val="18"/>
                <w:szCs w:val="18"/>
                <w:lang w:eastAsia="lt-LT"/>
              </w:rPr>
              <w:t>Iš viso:</w:t>
            </w:r>
          </w:p>
        </w:tc>
        <w:tc>
          <w:tcPr>
            <w:tcW w:w="1841" w:type="dxa"/>
            <w:tcBorders>
              <w:top w:val="nil"/>
              <w:left w:val="nil"/>
              <w:bottom w:val="single" w:sz="4" w:space="0" w:color="auto"/>
              <w:right w:val="single" w:sz="4" w:space="0" w:color="auto"/>
            </w:tcBorders>
            <w:shd w:val="clear" w:color="auto" w:fill="auto"/>
            <w:noWrap/>
            <w:vAlign w:val="bottom"/>
            <w:hideMark/>
          </w:tcPr>
          <w:p w14:paraId="4898D660" w14:textId="3A9CCE77" w:rsidR="006C04E4" w:rsidRPr="007D5546" w:rsidRDefault="00413328" w:rsidP="00413328">
            <w:pPr>
              <w:jc w:val="center"/>
              <w:rPr>
                <w:rFonts w:eastAsia="Times New Roman"/>
                <w:b/>
                <w:bCs/>
                <w:sz w:val="18"/>
                <w:szCs w:val="18"/>
                <w:lang w:eastAsia="lt-LT"/>
              </w:rPr>
            </w:pPr>
            <w:r w:rsidRPr="007D5546">
              <w:rPr>
                <w:rFonts w:eastAsia="Times New Roman"/>
                <w:b/>
                <w:bCs/>
                <w:sz w:val="18"/>
                <w:szCs w:val="18"/>
                <w:lang w:eastAsia="lt-LT"/>
              </w:rPr>
              <w:t>698</w:t>
            </w:r>
          </w:p>
        </w:tc>
        <w:tc>
          <w:tcPr>
            <w:tcW w:w="1841" w:type="dxa"/>
            <w:tcBorders>
              <w:top w:val="nil"/>
              <w:left w:val="nil"/>
              <w:bottom w:val="single" w:sz="4" w:space="0" w:color="auto"/>
              <w:right w:val="single" w:sz="4" w:space="0" w:color="auto"/>
            </w:tcBorders>
            <w:shd w:val="clear" w:color="auto" w:fill="auto"/>
            <w:noWrap/>
            <w:vAlign w:val="bottom"/>
            <w:hideMark/>
          </w:tcPr>
          <w:p w14:paraId="2A64F492"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100</w:t>
            </w:r>
          </w:p>
        </w:tc>
        <w:tc>
          <w:tcPr>
            <w:tcW w:w="1841" w:type="dxa"/>
            <w:tcBorders>
              <w:top w:val="nil"/>
              <w:left w:val="nil"/>
              <w:bottom w:val="single" w:sz="4" w:space="0" w:color="auto"/>
              <w:right w:val="single" w:sz="4" w:space="0" w:color="auto"/>
            </w:tcBorders>
            <w:shd w:val="clear" w:color="auto" w:fill="auto"/>
            <w:noWrap/>
            <w:vAlign w:val="bottom"/>
            <w:hideMark/>
          </w:tcPr>
          <w:p w14:paraId="7E075AC1" w14:textId="77777777" w:rsidR="006C04E4" w:rsidRPr="007D5546" w:rsidRDefault="006C04E4" w:rsidP="000639BC">
            <w:pPr>
              <w:ind w:hanging="23"/>
              <w:jc w:val="center"/>
              <w:rPr>
                <w:rFonts w:eastAsia="Times New Roman"/>
                <w:b/>
                <w:bCs/>
                <w:sz w:val="18"/>
                <w:szCs w:val="18"/>
                <w:lang w:eastAsia="lt-LT"/>
              </w:rPr>
            </w:pPr>
            <w:r w:rsidRPr="007D5546">
              <w:rPr>
                <w:rFonts w:eastAsia="Times New Roman"/>
                <w:b/>
                <w:bCs/>
                <w:sz w:val="18"/>
                <w:szCs w:val="18"/>
                <w:lang w:eastAsia="lt-LT"/>
              </w:rPr>
              <w:t>85</w:t>
            </w:r>
          </w:p>
        </w:tc>
        <w:tc>
          <w:tcPr>
            <w:tcW w:w="1841" w:type="dxa"/>
            <w:tcBorders>
              <w:top w:val="nil"/>
              <w:left w:val="nil"/>
              <w:bottom w:val="single" w:sz="4" w:space="0" w:color="auto"/>
              <w:right w:val="single" w:sz="4" w:space="0" w:color="auto"/>
            </w:tcBorders>
            <w:shd w:val="clear" w:color="000000" w:fill="DCE6F1"/>
            <w:noWrap/>
            <w:vAlign w:val="bottom"/>
            <w:hideMark/>
          </w:tcPr>
          <w:p w14:paraId="7B319685" w14:textId="77777777" w:rsidR="006C04E4" w:rsidRPr="007D5546" w:rsidRDefault="006C04E4" w:rsidP="000639BC">
            <w:pPr>
              <w:ind w:hanging="8"/>
              <w:jc w:val="center"/>
              <w:rPr>
                <w:rFonts w:eastAsia="Times New Roman"/>
                <w:b/>
                <w:bCs/>
                <w:sz w:val="18"/>
                <w:szCs w:val="18"/>
                <w:lang w:eastAsia="lt-LT"/>
              </w:rPr>
            </w:pPr>
            <w:r w:rsidRPr="007D5546">
              <w:rPr>
                <w:rFonts w:eastAsia="Times New Roman"/>
                <w:b/>
                <w:bCs/>
                <w:sz w:val="18"/>
                <w:szCs w:val="18"/>
                <w:lang w:eastAsia="lt-LT"/>
              </w:rPr>
              <w:t>85</w:t>
            </w:r>
          </w:p>
        </w:tc>
      </w:tr>
      <w:tr w:rsidR="0097798F" w:rsidRPr="007D5546" w14:paraId="33B8A6B2" w14:textId="77777777" w:rsidTr="007676A6">
        <w:trPr>
          <w:trHeight w:val="52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F63BF77" w14:textId="77777777" w:rsidR="0097798F" w:rsidRPr="007D5546" w:rsidRDefault="0097798F" w:rsidP="000639BC">
            <w:pPr>
              <w:ind w:firstLine="22"/>
              <w:jc w:val="center"/>
              <w:rPr>
                <w:rFonts w:eastAsia="Times New Roman"/>
                <w:sz w:val="20"/>
                <w:szCs w:val="20"/>
                <w:lang w:eastAsia="lt-LT"/>
              </w:rPr>
            </w:pPr>
            <w:r w:rsidRPr="007D5546">
              <w:rPr>
                <w:rFonts w:eastAsia="Times New Roman"/>
                <w:sz w:val="20"/>
                <w:szCs w:val="20"/>
                <w:lang w:eastAsia="lt-LT"/>
              </w:rPr>
              <w:t>Reikalinga imtis (95 proc. tikimybė, 10 proc. paklaida)</w:t>
            </w:r>
          </w:p>
        </w:tc>
        <w:tc>
          <w:tcPr>
            <w:tcW w:w="7364" w:type="dxa"/>
            <w:gridSpan w:val="4"/>
            <w:tcBorders>
              <w:top w:val="nil"/>
              <w:left w:val="nil"/>
              <w:bottom w:val="single" w:sz="4" w:space="0" w:color="auto"/>
              <w:right w:val="single" w:sz="4" w:space="0" w:color="auto"/>
            </w:tcBorders>
            <w:shd w:val="clear" w:color="auto" w:fill="auto"/>
            <w:noWrap/>
            <w:vAlign w:val="bottom"/>
            <w:hideMark/>
          </w:tcPr>
          <w:p w14:paraId="30B53B82" w14:textId="77777777" w:rsidR="0097798F" w:rsidRPr="007D5546" w:rsidRDefault="0097798F" w:rsidP="000639BC">
            <w:pPr>
              <w:ind w:hanging="8"/>
              <w:jc w:val="center"/>
              <w:rPr>
                <w:rFonts w:eastAsia="Times New Roman"/>
                <w:lang w:eastAsia="lt-LT"/>
              </w:rPr>
            </w:pPr>
            <w:r w:rsidRPr="007D5546">
              <w:rPr>
                <w:rFonts w:eastAsia="Times New Roman"/>
                <w:b/>
                <w:bCs/>
                <w:sz w:val="20"/>
                <w:szCs w:val="20"/>
                <w:lang w:eastAsia="lt-LT"/>
              </w:rPr>
              <w:t>85</w:t>
            </w:r>
          </w:p>
        </w:tc>
      </w:tr>
    </w:tbl>
    <w:p w14:paraId="4DDFC48B" w14:textId="77777777" w:rsidR="006C04E4" w:rsidRPr="007D5546" w:rsidRDefault="006C04E4" w:rsidP="00B5403D">
      <w:pPr>
        <w:pStyle w:val="NoSpacing"/>
        <w:spacing w:line="276" w:lineRule="auto"/>
        <w:ind w:left="720" w:firstLine="851"/>
        <w:jc w:val="both"/>
      </w:pPr>
    </w:p>
    <w:p w14:paraId="1C83E616" w14:textId="77777777" w:rsidR="000D372D" w:rsidRPr="007D5546" w:rsidRDefault="000D372D" w:rsidP="00A50874">
      <w:pPr>
        <w:pStyle w:val="NoSpacing"/>
        <w:spacing w:line="276" w:lineRule="auto"/>
        <w:ind w:firstLine="851"/>
        <w:jc w:val="both"/>
      </w:pPr>
      <w:r w:rsidRPr="007D5546">
        <w:t>Pritaikius atsitiktinės atrankos MS EXCELL funkciją RANDOM, kiekvienai institucijai buvo parengti ir išsiųsti atsitiktine tvarka išrikiuotų tiriamųjų projektų sąrašai ir komandiruočių duomenų pildymo lentelės, nustačius tokias pagrindines duomenų rinkimo sąlygas:</w:t>
      </w:r>
    </w:p>
    <w:p w14:paraId="0B1E8874" w14:textId="68F189D7" w:rsidR="000D372D" w:rsidRPr="007D5546" w:rsidRDefault="000D372D" w:rsidP="00B5403D">
      <w:pPr>
        <w:pStyle w:val="NoSpacing"/>
        <w:spacing w:line="276" w:lineRule="auto"/>
        <w:ind w:firstLine="851"/>
        <w:jc w:val="both"/>
      </w:pPr>
      <w:r w:rsidRPr="007D5546">
        <w:lastRenderedPageBreak/>
        <w:t>- prašoma pateikti duomenis tik apie užsienio komandiruotes, įvykusias nuo 2015</w:t>
      </w:r>
      <w:r w:rsidR="004D419B" w:rsidRPr="007D5546">
        <w:t xml:space="preserve"> m. sausio 1 d. </w:t>
      </w:r>
      <w:r w:rsidRPr="007D5546">
        <w:t xml:space="preserve"> iki 2016</w:t>
      </w:r>
      <w:r w:rsidR="004D419B" w:rsidRPr="007D5546">
        <w:t xml:space="preserve"> m. gruodžio 31 d.</w:t>
      </w:r>
      <w:r w:rsidRPr="007D5546">
        <w:t xml:space="preserve"> (grįžimo iš komandiruotės data šiuo laikotarpiu), kurių išlaidos pripažintos tinkamomis finansuoti. Į lentelę neįtraukiamos komandiruotės, pagal kurias buvo tinkamomis finansuoti pripažinta tik dalis apgyvendinimo išlaidų. Apgyvendinimo išlaidų suma įtraukiama pilna apimtimi (t.</w:t>
      </w:r>
      <w:r w:rsidR="00907FEA" w:rsidRPr="007D5546">
        <w:t xml:space="preserve"> </w:t>
      </w:r>
      <w:r w:rsidRPr="007D5546">
        <w:t>y. ne tik ES struktūrinių fondų lėšomis finansuota dalis, o visa tinkamų finansuoti išlaidų suma);</w:t>
      </w:r>
    </w:p>
    <w:p w14:paraId="2D656EEF" w14:textId="77777777" w:rsidR="000D372D" w:rsidRPr="007D5546" w:rsidRDefault="000D372D" w:rsidP="00B5403D">
      <w:pPr>
        <w:pStyle w:val="NoSpacing"/>
        <w:spacing w:line="276" w:lineRule="auto"/>
        <w:ind w:firstLine="851"/>
        <w:jc w:val="both"/>
      </w:pPr>
      <w:r w:rsidRPr="007D5546">
        <w:t>- jei nakvynė buvo su pusryčiais, o pusryčių kaina įskaičiuota į nakvynės kainą (sąskaitoje faktūroje atskirai neišskirta), nurodyti bendrą nakvynės su pusryčiais kainą. Jeigu pusryčių ar kito maitinimo kaina sąskaitoje faktūroje nurodyta atskiroje eilutėje, lentelėje įrašyti tik nakvynės kainą;</w:t>
      </w:r>
    </w:p>
    <w:p w14:paraId="275D816C" w14:textId="77777777" w:rsidR="00F9457E" w:rsidRPr="007D5546" w:rsidRDefault="000D372D" w:rsidP="00A50874">
      <w:pPr>
        <w:pStyle w:val="NoSpacing"/>
        <w:spacing w:after="240" w:line="276" w:lineRule="auto"/>
        <w:ind w:firstLine="851"/>
        <w:jc w:val="both"/>
      </w:pPr>
      <w:r w:rsidRPr="007D5546">
        <w:t xml:space="preserve">- jeigu į imtį patekusiame projekte nebuvo patirta tinkamų finansuoti komandiruočių išlaidų, imamas sekantis projektas iš atsitiktine tvarka </w:t>
      </w:r>
      <w:r w:rsidR="00592377" w:rsidRPr="007D5546">
        <w:t>surašytų projektų sąrašo</w:t>
      </w:r>
      <w:r w:rsidR="00D77951" w:rsidRPr="007D5546">
        <w:t>,</w:t>
      </w:r>
      <w:r w:rsidR="00592377" w:rsidRPr="007D5546">
        <w:t xml:space="preserve"> kol bus pasiekta įgyvendinančiajai institucijai nustatyta projektų imtis (tiriamų projektų kiekis).</w:t>
      </w:r>
    </w:p>
    <w:p w14:paraId="493AC15C" w14:textId="1541E389" w:rsidR="00EC09B1" w:rsidRPr="007D5546" w:rsidRDefault="00EC09B1" w:rsidP="00A50874">
      <w:pPr>
        <w:pStyle w:val="NoSpacing"/>
        <w:spacing w:line="276" w:lineRule="auto"/>
        <w:ind w:firstLine="851"/>
        <w:jc w:val="both"/>
      </w:pPr>
      <w:r w:rsidRPr="007D5546">
        <w:t xml:space="preserve">Atsižvelgiant į </w:t>
      </w:r>
      <w:r w:rsidRPr="007D5546">
        <w:rPr>
          <w:b/>
        </w:rPr>
        <w:t xml:space="preserve">techninės paramos </w:t>
      </w:r>
      <w:r w:rsidRPr="007D5546">
        <w:t>projektų specifiką, ilgalaikiškumą</w:t>
      </w:r>
      <w:r w:rsidR="004D1993" w:rsidRPr="007D5546">
        <w:t xml:space="preserve"> (projektai tęsiasi visą veiksmų programos įgyvendinimo laikotarpį)</w:t>
      </w:r>
      <w:r w:rsidRPr="007D5546">
        <w:t xml:space="preserve"> ir aiškiai apibrėžtą </w:t>
      </w:r>
      <w:r w:rsidR="004D1993" w:rsidRPr="007D5546">
        <w:t xml:space="preserve">nedidelį </w:t>
      </w:r>
      <w:r w:rsidRPr="007D5546">
        <w:t xml:space="preserve">projektų vykdytojų </w:t>
      </w:r>
      <w:r w:rsidR="004D1993" w:rsidRPr="007D5546">
        <w:t xml:space="preserve">(techninės paramos gavėjų) </w:t>
      </w:r>
      <w:r w:rsidRPr="007D5546">
        <w:t>skaičių</w:t>
      </w:r>
      <w:r w:rsidR="004D1993" w:rsidRPr="007D5546">
        <w:t xml:space="preserve"> (techninės paramos gavėjai yra ES struktūrinių fondų valdymo ir kontrolės sistemos institucijos, kurių funkcijos nustatytos teisės aktuose) bei faktą, kad iš nedidelės techninės paramos projektų populiacijos negalima suformuoti reprezentatyvios imties</w:t>
      </w:r>
      <w:r w:rsidRPr="007D5546">
        <w:t xml:space="preserve">, į tyrimo imtį </w:t>
      </w:r>
      <w:r w:rsidR="00592377" w:rsidRPr="007D5546">
        <w:t>nuspręsta įtraukti visas techninės paramos gavėjų komandiruote</w:t>
      </w:r>
      <w:r w:rsidRPr="007D5546">
        <w:t>s į užsienio valstyb</w:t>
      </w:r>
      <w:r w:rsidR="00D77951" w:rsidRPr="007D5546">
        <w:t>e</w:t>
      </w:r>
      <w:r w:rsidRPr="007D5546">
        <w:t xml:space="preserve">s, </w:t>
      </w:r>
      <w:r w:rsidR="00592377" w:rsidRPr="007D5546">
        <w:t>nustačius tokias pagrindines duomenų rinkimo sąlygas</w:t>
      </w:r>
      <w:r w:rsidR="00D77951" w:rsidRPr="007D5546">
        <w:t>:</w:t>
      </w:r>
    </w:p>
    <w:p w14:paraId="6E18B7F1" w14:textId="527EE4D5" w:rsidR="00592377" w:rsidRPr="007D5546" w:rsidRDefault="00592377" w:rsidP="00B5403D">
      <w:pPr>
        <w:pStyle w:val="NoSpacing"/>
        <w:spacing w:line="276" w:lineRule="auto"/>
        <w:ind w:firstLine="851"/>
        <w:jc w:val="both"/>
      </w:pPr>
      <w:r w:rsidRPr="007D5546">
        <w:t>- prašoma pateikti duomenis tik apie užsienio komandiruotes, įvykusias nuo 2015</w:t>
      </w:r>
      <w:r w:rsidR="0094234E" w:rsidRPr="007D5546">
        <w:t>.</w:t>
      </w:r>
      <w:r w:rsidRPr="007D5546">
        <w:t>01</w:t>
      </w:r>
      <w:r w:rsidR="0094234E" w:rsidRPr="007D5546">
        <w:t>.</w:t>
      </w:r>
      <w:r w:rsidRPr="007D5546">
        <w:t>01 iki 2016</w:t>
      </w:r>
      <w:r w:rsidR="0094234E" w:rsidRPr="007D5546">
        <w:t>.</w:t>
      </w:r>
      <w:r w:rsidRPr="007D5546">
        <w:t>12</w:t>
      </w:r>
      <w:r w:rsidR="0094234E" w:rsidRPr="007D5546">
        <w:t>.</w:t>
      </w:r>
      <w:r w:rsidRPr="007D5546">
        <w:t>31 (grįžimo iš komandiruotės data šiuo laikotarpiu), kurių išlaidos pripažintos tinkamomis finansuoti su 2007–2013 m. techninės paramos projektų mokėjimo prašymais ir (arba) kurios apmokėtos 2014–2020 m. techninės paramos lėšomis</w:t>
      </w:r>
      <w:r w:rsidR="00A549D9">
        <w:t>.</w:t>
      </w:r>
      <w:r w:rsidRPr="007D5546">
        <w:t xml:space="preserve"> Į lentelę neįtraukiamos komandiruotės, pagal kurias dalis apgyvendinimo išlaidų (nesvarbu, kokia dalis) buvo apmokėta/kompen</w:t>
      </w:r>
      <w:r w:rsidR="00A50874" w:rsidRPr="007D5546">
        <w:t>suota trečiųjų šalių</w:t>
      </w:r>
      <w:r w:rsidR="00A549D9">
        <w:t xml:space="preserve"> ir (arba) dalis išlaidų apmokėta iš kitų nei techninės paramos lėšų</w:t>
      </w:r>
      <w:r w:rsidR="00A50874" w:rsidRPr="007D5546">
        <w:t>.</w:t>
      </w:r>
      <w:r w:rsidR="00A50874" w:rsidRPr="007D5546">
        <w:tab/>
      </w:r>
      <w:r w:rsidR="00A50874" w:rsidRPr="007D5546">
        <w:tab/>
      </w:r>
      <w:r w:rsidR="00A50874" w:rsidRPr="007D5546">
        <w:tab/>
      </w:r>
    </w:p>
    <w:p w14:paraId="45558A5E" w14:textId="714E9299" w:rsidR="00A50874" w:rsidRPr="007D5546" w:rsidRDefault="00592377" w:rsidP="00A50874">
      <w:pPr>
        <w:pStyle w:val="NoSpacing"/>
        <w:spacing w:after="240" w:line="276" w:lineRule="auto"/>
        <w:ind w:firstLine="851"/>
        <w:jc w:val="both"/>
      </w:pPr>
      <w:r w:rsidRPr="007D5546">
        <w:t>- prašoma pateikti duomenis apie komandiruotes tų asmenų, kurie turi techninės</w:t>
      </w:r>
      <w:r w:rsidR="002A0FED" w:rsidRPr="007D5546">
        <w:t xml:space="preserve"> paramos funkcijų sąsają</w:t>
      </w:r>
      <w:r w:rsidR="00D77951" w:rsidRPr="007D5546">
        <w:t>, t. y.</w:t>
      </w:r>
      <w:r w:rsidR="004D419B" w:rsidRPr="007D5546">
        <w:t xml:space="preserve"> visą ar dalį darbo laiko skiria darbui techninės paramos projektuose.</w:t>
      </w:r>
      <w:r w:rsidR="002A0FED" w:rsidRPr="007D5546">
        <w:tab/>
      </w:r>
      <w:r w:rsidR="002A0FED" w:rsidRPr="007D5546">
        <w:tab/>
      </w:r>
      <w:r w:rsidR="002A0FED" w:rsidRPr="007D5546">
        <w:tab/>
      </w:r>
      <w:r w:rsidR="002A0FED" w:rsidRPr="007D5546">
        <w:tab/>
      </w:r>
    </w:p>
    <w:p w14:paraId="7DAA0EB0" w14:textId="066C0650" w:rsidR="00D73A3A" w:rsidRPr="007D5546" w:rsidRDefault="00D73A3A" w:rsidP="00B5403D">
      <w:pPr>
        <w:pStyle w:val="NoSpacing"/>
        <w:spacing w:line="276" w:lineRule="auto"/>
        <w:ind w:firstLine="851"/>
        <w:jc w:val="both"/>
        <w:rPr>
          <w:b/>
        </w:rPr>
      </w:pPr>
      <w:r w:rsidRPr="007D5546">
        <w:rPr>
          <w:b/>
        </w:rPr>
        <w:t xml:space="preserve">2 etapas. Duomenų analizė, skaičiavimai ir palyginimas su </w:t>
      </w:r>
      <w:r w:rsidR="00AF74E4">
        <w:rPr>
          <w:b/>
        </w:rPr>
        <w:t>teisės aktuose</w:t>
      </w:r>
      <w:r w:rsidRPr="007D5546">
        <w:rPr>
          <w:b/>
        </w:rPr>
        <w:t xml:space="preserve"> nustatytomis gyvenamojo ploto nuomos normomis</w:t>
      </w:r>
      <w:r w:rsidR="00995FBF" w:rsidRPr="007D5546">
        <w:rPr>
          <w:b/>
        </w:rPr>
        <w:t>.</w:t>
      </w:r>
    </w:p>
    <w:p w14:paraId="00026E47" w14:textId="77777777" w:rsidR="00D73A3A" w:rsidRPr="007D5546" w:rsidRDefault="00D73A3A" w:rsidP="00B5403D">
      <w:pPr>
        <w:pStyle w:val="NoSpacing"/>
        <w:spacing w:line="276" w:lineRule="auto"/>
        <w:ind w:firstLine="851"/>
        <w:jc w:val="both"/>
      </w:pPr>
    </w:p>
    <w:p w14:paraId="784D427A" w14:textId="40B72084" w:rsidR="00D30D67" w:rsidRPr="007D5546" w:rsidRDefault="00D30D67" w:rsidP="00B5403D">
      <w:pPr>
        <w:pStyle w:val="NoSpacing"/>
        <w:spacing w:line="276" w:lineRule="auto"/>
        <w:ind w:firstLine="851"/>
        <w:jc w:val="both"/>
      </w:pPr>
      <w:r w:rsidRPr="007D5546">
        <w:t xml:space="preserve">Pagal 1 etapo metu nustatytas sąlygas buvo surinkti istoriniai </w:t>
      </w:r>
      <w:r w:rsidR="002A0FED" w:rsidRPr="007D5546">
        <w:t>komandiruočių (kelionių) į užsienio valstybes duomenys</w:t>
      </w:r>
      <w:r w:rsidRPr="007D5546">
        <w:t xml:space="preserve">. Iš viso gauti duomenys apie </w:t>
      </w:r>
      <w:r w:rsidR="00E00BD9" w:rsidRPr="007D5546">
        <w:t>186</w:t>
      </w:r>
      <w:r w:rsidR="00305D4B">
        <w:t>5</w:t>
      </w:r>
      <w:r w:rsidRPr="007D5546">
        <w:t xml:space="preserve"> komandiruote</w:t>
      </w:r>
      <w:r w:rsidR="00A50874" w:rsidRPr="007D5546">
        <w:t>s (keliones)</w:t>
      </w:r>
      <w:r w:rsidR="000639BC" w:rsidRPr="007D5546">
        <w:t xml:space="preserve">, kurių metu buvo </w:t>
      </w:r>
      <w:r w:rsidR="00A50874" w:rsidRPr="007D5546">
        <w:t xml:space="preserve">patirtos apgyvendinimo </w:t>
      </w:r>
      <w:r w:rsidR="000639BC" w:rsidRPr="007D5546">
        <w:t>užsienio valstybėse</w:t>
      </w:r>
      <w:r w:rsidR="00A50874" w:rsidRPr="007D5546">
        <w:t xml:space="preserve"> išlaidos</w:t>
      </w:r>
      <w:r w:rsidR="004D1993" w:rsidRPr="007D5546">
        <w:t>.</w:t>
      </w:r>
    </w:p>
    <w:p w14:paraId="271630B2" w14:textId="58B9B681" w:rsidR="001D4853" w:rsidRPr="007D5546" w:rsidRDefault="000639BC" w:rsidP="00A50874">
      <w:pPr>
        <w:pStyle w:val="NoSpacing"/>
        <w:spacing w:after="240" w:line="276" w:lineRule="auto"/>
        <w:ind w:firstLine="851"/>
        <w:jc w:val="both"/>
      </w:pPr>
      <w:r w:rsidRPr="007D5546">
        <w:t>Buvo pateikti</w:t>
      </w:r>
      <w:r w:rsidR="009A6928" w:rsidRPr="007D5546">
        <w:t xml:space="preserve"> duomenys apie apgyvendinimo </w:t>
      </w:r>
      <w:r w:rsidRPr="007D5546">
        <w:t xml:space="preserve">komandiruočių </w:t>
      </w:r>
      <w:r w:rsidR="00A50874" w:rsidRPr="007D5546">
        <w:t xml:space="preserve">(kelionių) </w:t>
      </w:r>
      <w:r w:rsidRPr="007D5546">
        <w:t xml:space="preserve">metu </w:t>
      </w:r>
      <w:r w:rsidR="009A6928" w:rsidRPr="007D5546">
        <w:t>užsienio valstybėse išlaidų</w:t>
      </w:r>
      <w:r w:rsidR="004D1993" w:rsidRPr="007D5546">
        <w:t xml:space="preserve"> faktinius</w:t>
      </w:r>
      <w:r w:rsidR="009A6928" w:rsidRPr="007D5546">
        <w:t xml:space="preserve"> dydžius</w:t>
      </w:r>
      <w:r w:rsidR="004D1993" w:rsidRPr="007D5546">
        <w:t>. Jeigu komandiruotės (kelionės metu) buvo patirtos pridėtinės vertės mokesčio (toliau – PVM) išlaidos</w:t>
      </w:r>
      <w:r w:rsidR="00D513C2" w:rsidRPr="007D5546">
        <w:t>, pateikti duomenys</w:t>
      </w:r>
      <w:r w:rsidR="009A6928" w:rsidRPr="007D5546">
        <w:t xml:space="preserve"> su </w:t>
      </w:r>
      <w:r w:rsidR="002A0FED" w:rsidRPr="007D5546">
        <w:t>pridėtinės vertės mokesčiu</w:t>
      </w:r>
      <w:r w:rsidR="00EA0AAC" w:rsidRPr="007D5546">
        <w:t xml:space="preserve"> (toliau – </w:t>
      </w:r>
      <w:r w:rsidR="009A6928" w:rsidRPr="007D5546">
        <w:t>PVM</w:t>
      </w:r>
      <w:r w:rsidR="002A0FED" w:rsidRPr="007D5546">
        <w:t>) ir be PVM.</w:t>
      </w:r>
    </w:p>
    <w:p w14:paraId="1956F18F" w14:textId="511A4A23" w:rsidR="001D4853" w:rsidRPr="007D5546" w:rsidRDefault="00A50874" w:rsidP="001D4853">
      <w:pPr>
        <w:pStyle w:val="NoSpacing"/>
        <w:spacing w:line="276" w:lineRule="auto"/>
        <w:ind w:firstLine="851"/>
        <w:jc w:val="both"/>
      </w:pPr>
      <w:r w:rsidRPr="007D5546">
        <w:t>Kadangi, jeigu pagal sąrašą esančiame projekte nebuvo patirta apgyvendinimo užsienio valstybėse išlaidų, buvo tiriamas sekantis projektas iš sąrašo, bendras ištirtų projektų skaičius buvo gerokai d</w:t>
      </w:r>
      <w:r w:rsidR="002A0FED" w:rsidRPr="007D5546">
        <w:t>idesnis negu 85, tačiau surinkti duomenys iš</w:t>
      </w:r>
      <w:r w:rsidRPr="007D5546">
        <w:t xml:space="preserve"> 85 projektų, kuriuose buvo patirta apgyvendinimo užsienio valstybėse išlaidų, atitinkamai: </w:t>
      </w:r>
    </w:p>
    <w:p w14:paraId="377DCD12" w14:textId="77777777" w:rsidR="001D4853" w:rsidRPr="007D5546" w:rsidRDefault="001D4853" w:rsidP="001D4853">
      <w:pPr>
        <w:pStyle w:val="NoSpacing"/>
        <w:spacing w:line="276" w:lineRule="auto"/>
        <w:ind w:firstLine="851"/>
        <w:jc w:val="both"/>
      </w:pPr>
      <w:r w:rsidRPr="007D5546">
        <w:t>ESFA: 64 projektai;</w:t>
      </w:r>
    </w:p>
    <w:p w14:paraId="7031085F" w14:textId="77777777" w:rsidR="001D4853" w:rsidRPr="007D5546" w:rsidRDefault="001D4853" w:rsidP="001D4853">
      <w:pPr>
        <w:pStyle w:val="NoSpacing"/>
        <w:spacing w:line="276" w:lineRule="auto"/>
        <w:ind w:firstLine="851"/>
        <w:jc w:val="both"/>
      </w:pPr>
      <w:r w:rsidRPr="007D5546">
        <w:t>LVPA: 13 projektų;</w:t>
      </w:r>
    </w:p>
    <w:p w14:paraId="241B26BD" w14:textId="77777777" w:rsidR="001D4853" w:rsidRPr="007D5546" w:rsidRDefault="001D4853" w:rsidP="001D4853">
      <w:pPr>
        <w:pStyle w:val="NoSpacing"/>
        <w:spacing w:line="276" w:lineRule="auto"/>
        <w:ind w:firstLine="851"/>
        <w:jc w:val="both"/>
      </w:pPr>
      <w:r w:rsidRPr="007D5546">
        <w:t>CPVA: 1 projektas;</w:t>
      </w:r>
    </w:p>
    <w:p w14:paraId="40A9EED0" w14:textId="77777777" w:rsidR="001D4853" w:rsidRPr="007D5546" w:rsidRDefault="001D4853" w:rsidP="00420768">
      <w:pPr>
        <w:pStyle w:val="NoSpacing"/>
        <w:spacing w:after="240" w:line="276" w:lineRule="auto"/>
        <w:ind w:firstLine="851"/>
        <w:jc w:val="both"/>
      </w:pPr>
      <w:r w:rsidRPr="007D5546">
        <w:lastRenderedPageBreak/>
        <w:t>LMT – 7 projektai.</w:t>
      </w:r>
    </w:p>
    <w:p w14:paraId="523B6659" w14:textId="77777777" w:rsidR="006A5C13" w:rsidRPr="007D5546" w:rsidRDefault="001D4853" w:rsidP="00420768">
      <w:pPr>
        <w:pStyle w:val="NoSpacing"/>
        <w:spacing w:after="240" w:line="276" w:lineRule="auto"/>
        <w:ind w:firstLine="851"/>
        <w:jc w:val="both"/>
      </w:pPr>
      <w:r w:rsidRPr="007D5546">
        <w:t>Iš atsitiktinai sugeneruot</w:t>
      </w:r>
      <w:r w:rsidR="001B657D" w:rsidRPr="007D5546">
        <w:t>ų projektų sąrašo buvo pašalintas vienas ESFA administruojamas projektas</w:t>
      </w:r>
      <w:r w:rsidR="00A50874" w:rsidRPr="007D5546">
        <w:t>, kuriame buvo patirtos apgyvendinimo užsienio valstybėse išlaidos – Nr.</w:t>
      </w:r>
      <w:r w:rsidR="001B657D" w:rsidRPr="007D5546">
        <w:rPr>
          <w:color w:val="222222"/>
          <w:shd w:val="clear" w:color="auto" w:fill="FFFFFF"/>
        </w:rPr>
        <w:t xml:space="preserve"> VP1-1.3-SADM-02-K-03-111, kadangi šiame projekte iš ESFA turimų duomenų neįmanoma išskirti PVM sumos (pateiktos tik suvestinės). Dėl t</w:t>
      </w:r>
      <w:r w:rsidR="00A50874" w:rsidRPr="007D5546">
        <w:rPr>
          <w:color w:val="222222"/>
          <w:shd w:val="clear" w:color="auto" w:fill="FFFFFF"/>
        </w:rPr>
        <w:t>os pačios priežasties pašalinta</w:t>
      </w:r>
      <w:r w:rsidR="001B657D" w:rsidRPr="007D5546">
        <w:rPr>
          <w:color w:val="222222"/>
          <w:shd w:val="clear" w:color="auto" w:fill="FFFFFF"/>
        </w:rPr>
        <w:t xml:space="preserve"> dalis VP1-1.1-SADM-01-K-02-094 projekto komandiruočių, tačiau </w:t>
      </w:r>
      <w:r w:rsidR="00A50874" w:rsidRPr="007D5546">
        <w:rPr>
          <w:color w:val="222222"/>
          <w:shd w:val="clear" w:color="auto" w:fill="FFFFFF"/>
        </w:rPr>
        <w:t>kitos, kuriose PVM suma buvo išskirta</w:t>
      </w:r>
      <w:r w:rsidR="001B657D" w:rsidRPr="007D5546">
        <w:rPr>
          <w:color w:val="222222"/>
          <w:shd w:val="clear" w:color="auto" w:fill="FFFFFF"/>
        </w:rPr>
        <w:t>, buvo įtrauktos į tyrimo imtį.</w:t>
      </w:r>
    </w:p>
    <w:p w14:paraId="4BD2346E" w14:textId="5001A70F" w:rsidR="00E77772" w:rsidRPr="007D5546" w:rsidRDefault="006A5C13" w:rsidP="00420768">
      <w:pPr>
        <w:pStyle w:val="NoSpacing"/>
        <w:spacing w:after="240" w:line="276" w:lineRule="auto"/>
        <w:ind w:firstLine="851"/>
        <w:jc w:val="both"/>
      </w:pPr>
      <w:r w:rsidRPr="007D5546">
        <w:t xml:space="preserve">Kadangi apgyvendinimo užsienio valstybėse išlaidų suma labai priklauso nuo konkrečios valstybės (atskirais </w:t>
      </w:r>
      <w:r w:rsidR="00D513C2" w:rsidRPr="007D5546">
        <w:t xml:space="preserve">atvejais </w:t>
      </w:r>
      <w:r w:rsidRPr="007D5546">
        <w:t>– ir miesto), kuriame yra apsistojama, o istoriniai duomenys neapima visų 250 valstybių, kurių maksimalios gyvenamojo ploto nuomos normos yra nustatytos</w:t>
      </w:r>
      <w:r w:rsidR="001F0F9B">
        <w:t xml:space="preserve"> LRVN 526</w:t>
      </w:r>
      <w:r w:rsidR="007B4673">
        <w:t xml:space="preserve"> (iki 2017 m. liepos 5</w:t>
      </w:r>
      <w:r w:rsidR="00AF74E4">
        <w:t xml:space="preserve"> d. -</w:t>
      </w:r>
      <w:r w:rsidRPr="007D5546">
        <w:t xml:space="preserve"> Įsakyme</w:t>
      </w:r>
      <w:r w:rsidR="00420768" w:rsidRPr="007D5546">
        <w:t xml:space="preserve"> Nr.</w:t>
      </w:r>
      <w:r w:rsidRPr="007D5546">
        <w:t xml:space="preserve"> 116</w:t>
      </w:r>
      <w:r w:rsidR="00AF74E4">
        <w:t>)</w:t>
      </w:r>
      <w:r w:rsidRPr="007D5546">
        <w:t xml:space="preserve"> ir/arba y</w:t>
      </w:r>
      <w:r w:rsidR="000639BC" w:rsidRPr="007D5546">
        <w:t>ra pavieniai ir nereprezentatyvū</w:t>
      </w:r>
      <w:r w:rsidRPr="007D5546">
        <w:t xml:space="preserve">s, </w:t>
      </w:r>
      <w:r w:rsidR="00904DF9" w:rsidRPr="007D5546">
        <w:t>apgyvendinimo</w:t>
      </w:r>
      <w:r w:rsidRPr="007D5546">
        <w:t xml:space="preserve"> užsieni</w:t>
      </w:r>
      <w:r w:rsidR="00904DF9" w:rsidRPr="007D5546">
        <w:t xml:space="preserve">o valstybėse fiksuotuosius </w:t>
      </w:r>
      <w:r w:rsidR="00D513C2" w:rsidRPr="007D5546">
        <w:t xml:space="preserve">įkainius </w:t>
      </w:r>
      <w:r w:rsidR="00904DF9" w:rsidRPr="007D5546">
        <w:t>nuspręsta išreik</w:t>
      </w:r>
      <w:r w:rsidR="0004429E" w:rsidRPr="007D5546">
        <w:t>šti kaip vidutinę</w:t>
      </w:r>
      <w:r w:rsidR="00904DF9" w:rsidRPr="007D5546">
        <w:t xml:space="preserve"> faktinių apgyvendinimo išlaidų dalį nuo </w:t>
      </w:r>
      <w:r w:rsidR="00E77772" w:rsidRPr="007D5546">
        <w:t xml:space="preserve">komandiruotės </w:t>
      </w:r>
      <w:r w:rsidR="002A0FED" w:rsidRPr="007D5546">
        <w:t xml:space="preserve">(kelionės) </w:t>
      </w:r>
      <w:r w:rsidR="00E77772" w:rsidRPr="007D5546">
        <w:t xml:space="preserve">metu </w:t>
      </w:r>
      <w:r w:rsidR="00904DF9" w:rsidRPr="007D5546">
        <w:t xml:space="preserve">galiojančioje </w:t>
      </w:r>
      <w:r w:rsidR="00AF74E4">
        <w:t xml:space="preserve">teisės akto </w:t>
      </w:r>
      <w:r w:rsidR="00904DF9" w:rsidRPr="007D5546">
        <w:t>versijoje nustatytos maksimalios gyvenamojo ploto nuomos normos.</w:t>
      </w:r>
    </w:p>
    <w:p w14:paraId="5A324078" w14:textId="77777777" w:rsidR="00904DF9" w:rsidRPr="007D5546" w:rsidRDefault="00904DF9" w:rsidP="00B5403D">
      <w:pPr>
        <w:pStyle w:val="NoSpacing"/>
        <w:spacing w:line="276" w:lineRule="auto"/>
        <w:ind w:firstLine="851"/>
        <w:jc w:val="both"/>
      </w:pPr>
      <w:r w:rsidRPr="007D5546">
        <w:t xml:space="preserve">Atkreiptinas dėmesys, kad laikotarpiu, už kurį buvo tiriami istoriniai duomenys, Įsakyme </w:t>
      </w:r>
      <w:r w:rsidR="0097798F" w:rsidRPr="007D5546">
        <w:t xml:space="preserve">Nr. </w:t>
      </w:r>
      <w:r w:rsidRPr="007D5546">
        <w:t>116 nustatytos gyvenamojo ploto nuomos normos kai kuriose valstybėse keitėsi:</w:t>
      </w:r>
    </w:p>
    <w:p w14:paraId="54E013A2" w14:textId="5403ADAF" w:rsidR="00904DF9" w:rsidRPr="007D5546" w:rsidRDefault="00904DF9" w:rsidP="00B5403D">
      <w:pPr>
        <w:pStyle w:val="NoSpacing"/>
        <w:spacing w:line="276" w:lineRule="auto"/>
        <w:ind w:firstLine="851"/>
        <w:jc w:val="both"/>
      </w:pPr>
      <w:r w:rsidRPr="007D5546">
        <w:t>- vadovaujantis Lietuvos Respublikos finansų ministro 2015 m. gegužės 27 d. įsakymu Nr. 1K-187 „Dėl finansų ministro 1996 m. lapkričio 21 d. įsakymo Nr. 116 „Dėl dienpinigių ir gyvenamojo ploto nuomos normų vykstantiems į užsienio komandiruotes“ pakeitim</w:t>
      </w:r>
      <w:r w:rsidR="000E0999" w:rsidRPr="007D5546">
        <w:t>o</w:t>
      </w:r>
      <w:r w:rsidR="00D513C2" w:rsidRPr="007D5546">
        <w:t>“</w:t>
      </w:r>
      <w:r w:rsidRPr="007D5546">
        <w:t xml:space="preserve"> nuo 2015 m. birželio 2 d. nuo 174 iki 250 eurų didėjo gyvenamojo ploto nuomos norma Šveicarijos </w:t>
      </w:r>
      <w:r w:rsidR="00B262CF" w:rsidRPr="007D5546">
        <w:t>Konfederacijoje</w:t>
      </w:r>
      <w:r w:rsidRPr="007D5546">
        <w:t>;</w:t>
      </w:r>
    </w:p>
    <w:p w14:paraId="335E181A" w14:textId="2C2AEFF0" w:rsidR="00904DF9" w:rsidRPr="007D5546" w:rsidRDefault="002A0FED" w:rsidP="00B5403D">
      <w:pPr>
        <w:pStyle w:val="NoSpacing"/>
        <w:spacing w:line="276" w:lineRule="auto"/>
        <w:ind w:firstLine="851"/>
        <w:jc w:val="both"/>
      </w:pPr>
      <w:r w:rsidRPr="007D5546">
        <w:t xml:space="preserve">- </w:t>
      </w:r>
      <w:r w:rsidR="00904DF9" w:rsidRPr="007D5546">
        <w:t>vadovaujantis Lietuvos Respublikos finansų ministro 2015 m. birželio 29 d. įsakymu Nr. 1K-218 „Dėl finansų ministro 1996 m. lapkričio 21 d. įsakymo Nr. 116 „Dėl dienpinigių ir gyvenamojo ploto nuomos normų vykstantiems į užsienio komandiruotes“ pakeitim</w:t>
      </w:r>
      <w:r w:rsidR="000E0999" w:rsidRPr="007D5546">
        <w:t>o</w:t>
      </w:r>
      <w:r w:rsidR="00D513C2" w:rsidRPr="007D5546">
        <w:t>“</w:t>
      </w:r>
      <w:r w:rsidR="00904DF9" w:rsidRPr="007D5546">
        <w:t xml:space="preserve"> nuo 2015 m. liepos 3 d. nuo 102 iki 155 eurų didėjo gyvenamojo ploto nuomos norma Kroatijos Respublikoje, o Brazilijos Federacinėje Respublikoje nuo 2015 m. lapkričio 1 d. iki 2016 m. rugsėjo 30 dienos gyvenamojo ploto nuomos norma </w:t>
      </w:r>
      <w:r w:rsidR="000E0999" w:rsidRPr="007D5546">
        <w:t xml:space="preserve">laikinai </w:t>
      </w:r>
      <w:r w:rsidR="00904DF9" w:rsidRPr="007D5546">
        <w:t>buvo padidinta iki 250 eurų (</w:t>
      </w:r>
      <w:r w:rsidR="000E0999" w:rsidRPr="007D5546">
        <w:t xml:space="preserve">iki 2015 m. spalio 31 d. ir </w:t>
      </w:r>
      <w:r w:rsidR="00904DF9" w:rsidRPr="007D5546">
        <w:t>nuo 2016 m. spalio 1 d. – 180 eurų);</w:t>
      </w:r>
    </w:p>
    <w:p w14:paraId="3BCF66A7" w14:textId="06438A1B" w:rsidR="00E77772" w:rsidRPr="007D5546" w:rsidRDefault="00E77772" w:rsidP="002A0FED">
      <w:pPr>
        <w:pStyle w:val="NoSpacing"/>
        <w:spacing w:after="240" w:line="276" w:lineRule="auto"/>
        <w:ind w:firstLine="851"/>
        <w:jc w:val="both"/>
      </w:pPr>
      <w:r w:rsidRPr="007D5546">
        <w:t>- vadovaujantis Lietuvos Respublikos finansų ministro 2016 m. gegužės 26 d. įsakymu Nr. 1K-203 „Dėl finansų ministro 1996 m. lapkričio 21 d. įsakymo Nr. 116 „Dėl dienpinigių ir gyvenamojo ploto nuomos normų vykstantiems į užsienio komandiruotes“ pakeitim</w:t>
      </w:r>
      <w:r w:rsidR="000E0999" w:rsidRPr="007D5546">
        <w:t>o</w:t>
      </w:r>
      <w:r w:rsidR="00D513C2" w:rsidRPr="007D5546">
        <w:t>“</w:t>
      </w:r>
      <w:r w:rsidRPr="007D5546">
        <w:t xml:space="preserve"> nuo 2015 m. gegužės 28 d. nuo 188 iki 208 eurų didėjo gyvenamojo ploto nuomos norma Liuksemburgo Didžiojoje Hercogystėje.</w:t>
      </w:r>
    </w:p>
    <w:p w14:paraId="1EA1D9E7" w14:textId="6815DEF6" w:rsidR="000639BC" w:rsidRPr="007D5546" w:rsidRDefault="00E77772" w:rsidP="002A0FED">
      <w:pPr>
        <w:pStyle w:val="NoSpacing"/>
        <w:spacing w:after="240" w:line="276" w:lineRule="auto"/>
        <w:ind w:firstLine="851"/>
        <w:jc w:val="both"/>
      </w:pPr>
      <w:r w:rsidRPr="007D5546">
        <w:t xml:space="preserve">Atitinkamai, atliekant tyrimo duomenų analizę ir skaičiavimus, šiose valstybėse konkreti gyvenamojo </w:t>
      </w:r>
      <w:r w:rsidR="000639BC" w:rsidRPr="007D5546">
        <w:t>ploto nuomos norma pagal Įsakymą</w:t>
      </w:r>
      <w:r w:rsidRPr="007D5546">
        <w:t xml:space="preserve"> </w:t>
      </w:r>
      <w:r w:rsidR="002A0FED" w:rsidRPr="007D5546">
        <w:t xml:space="preserve">Nr. </w:t>
      </w:r>
      <w:r w:rsidRPr="007D5546">
        <w:t>116 buvo nustatyta ats</w:t>
      </w:r>
      <w:r w:rsidR="0004429E" w:rsidRPr="007D5546">
        <w:t xml:space="preserve">ižvelgiant į komandiruotės </w:t>
      </w:r>
      <w:r w:rsidR="002A0FED" w:rsidRPr="007D5546">
        <w:t xml:space="preserve">(kelionės) </w:t>
      </w:r>
      <w:r w:rsidR="0004429E" w:rsidRPr="007D5546">
        <w:t>datas</w:t>
      </w:r>
      <w:r w:rsidR="000639BC" w:rsidRPr="007D5546">
        <w:t>. Tuo atveju, jeigu Įsakyme Nr. 116 nustatyta gyvenamojo ploto nuomos norma užsienyje valstybėje keitėsi komandiruotės metu, skaičiavimuose buvo taikyta pirmąją</w:t>
      </w:r>
      <w:r w:rsidRPr="007D5546">
        <w:t xml:space="preserve"> koman</w:t>
      </w:r>
      <w:r w:rsidR="000639BC" w:rsidRPr="007D5546">
        <w:t xml:space="preserve">diruotės </w:t>
      </w:r>
      <w:r w:rsidR="002A0FED" w:rsidRPr="007D5546">
        <w:t xml:space="preserve">(kelionės) </w:t>
      </w:r>
      <w:r w:rsidR="000639BC" w:rsidRPr="007D5546">
        <w:t>dieną galiojusi norma (ši taisyklė buvo pritaikyta tik vienai komandiru</w:t>
      </w:r>
      <w:r w:rsidR="002A1677" w:rsidRPr="007D5546">
        <w:t>otei į Šveicarij</w:t>
      </w:r>
      <w:r w:rsidR="00322E89" w:rsidRPr="007D5546">
        <w:t>os Konfederaciją</w:t>
      </w:r>
      <w:r w:rsidR="002A1677" w:rsidRPr="007D5546">
        <w:t xml:space="preserve"> (projektas VP1-3.1-ŠMM-01-V-02-001</w:t>
      </w:r>
      <w:r w:rsidR="000639BC" w:rsidRPr="007D5546">
        <w:t>).</w:t>
      </w:r>
    </w:p>
    <w:p w14:paraId="42314677" w14:textId="37782B6F" w:rsidR="0004429E" w:rsidRPr="007D5546" w:rsidRDefault="0004429E" w:rsidP="00B5403D">
      <w:pPr>
        <w:pStyle w:val="NoSpacing"/>
        <w:spacing w:line="276" w:lineRule="auto"/>
        <w:ind w:firstLine="851"/>
        <w:jc w:val="both"/>
      </w:pPr>
      <w:r w:rsidRPr="007D5546">
        <w:t>Faktinių apgyvendinimo</w:t>
      </w:r>
      <w:r w:rsidR="00EA0AAC" w:rsidRPr="007D5546">
        <w:t xml:space="preserve"> užsienio valstybėse</w:t>
      </w:r>
      <w:r w:rsidRPr="007D5546">
        <w:t xml:space="preserve"> išlaidų dalis (koeficientas) nuo Įsakyme</w:t>
      </w:r>
      <w:r w:rsidR="00EA0AAC" w:rsidRPr="007D5546">
        <w:t xml:space="preserve"> Nr.</w:t>
      </w:r>
      <w:r w:rsidRPr="007D5546">
        <w:t xml:space="preserve"> 116 nustatytos gyvenamojo ploto nuomos normos kiekvienai užsienio komandiruotei </w:t>
      </w:r>
      <w:r w:rsidR="00EA0AAC" w:rsidRPr="007D5546">
        <w:t xml:space="preserve">(kelionei) buvo </w:t>
      </w:r>
      <w:r w:rsidRPr="007D5546">
        <w:t xml:space="preserve">apskaičiuota vidutinę tos komandiruotės </w:t>
      </w:r>
      <w:r w:rsidR="00EA0AAC" w:rsidRPr="007D5546">
        <w:t xml:space="preserve">(kelionės) </w:t>
      </w:r>
      <w:r w:rsidRPr="007D5546">
        <w:t xml:space="preserve">vienos nakvynės apgyvendinimo išlaidų sumą padalinus iš Įsakyme </w:t>
      </w:r>
      <w:r w:rsidR="00EA0AAC" w:rsidRPr="007D5546">
        <w:t xml:space="preserve">Nr. </w:t>
      </w:r>
      <w:r w:rsidRPr="007D5546">
        <w:t>116 nustatytos gyvenamojo ploto nuomos normos</w:t>
      </w:r>
      <w:r w:rsidR="00DA7098" w:rsidRPr="007D5546">
        <w:t xml:space="preserve"> toje užsienio valstybėje</w:t>
      </w:r>
      <w:r w:rsidRPr="007D5546">
        <w:t>. Sk</w:t>
      </w:r>
      <w:r w:rsidR="00317B99" w:rsidRPr="007D5546">
        <w:t xml:space="preserve">aičiavimai atlikti analizuojant faktines </w:t>
      </w:r>
      <w:r w:rsidRPr="007D5546">
        <w:t>apgyvendinimo išlaidų sumas su P</w:t>
      </w:r>
      <w:r w:rsidR="00122C3B" w:rsidRPr="007D5546">
        <w:t>V</w:t>
      </w:r>
      <w:r w:rsidRPr="007D5546">
        <w:t>M ir be PVM.</w:t>
      </w:r>
      <w:r w:rsidR="00317B99" w:rsidRPr="007D5546">
        <w:t xml:space="preserve"> Atkreiptinas dėmesys, kad Įsakyme Nr. 116 </w:t>
      </w:r>
      <w:r w:rsidR="007B4673">
        <w:t xml:space="preserve">(nuo 2017 m. liepos 5 d. – LRVN 526) </w:t>
      </w:r>
      <w:r w:rsidR="00317B99" w:rsidRPr="007D5546">
        <w:t>nustatytos gyvenamojo ploto nuomos normos apima visas su gyvenamojo ploto nuoma susijusias išlaidas, įskaitant PVM.</w:t>
      </w:r>
      <w:r w:rsidR="00EA0AAC" w:rsidRPr="007D5546">
        <w:t xml:space="preserve"> </w:t>
      </w:r>
    </w:p>
    <w:p w14:paraId="77690B02" w14:textId="6A72D97E" w:rsidR="00DA7098" w:rsidRPr="007D5546" w:rsidRDefault="000E0999" w:rsidP="00DA7098">
      <w:pPr>
        <w:pStyle w:val="NoSpacing1"/>
        <w:spacing w:before="240" w:after="200" w:line="276" w:lineRule="auto"/>
        <w:ind w:firstLine="851"/>
        <w:jc w:val="both"/>
      </w:pPr>
      <w:r w:rsidRPr="007D5546">
        <w:lastRenderedPageBreak/>
        <w:t>Kaip nurodyta tyrimo ataskaitos II.</w:t>
      </w:r>
      <w:r w:rsidR="00181F4E" w:rsidRPr="007D5546">
        <w:t xml:space="preserve"> 1 dalyje, ištyrus istoriniu</w:t>
      </w:r>
      <w:r w:rsidR="00391F77" w:rsidRPr="007D5546">
        <w:t>s</w:t>
      </w:r>
      <w:r w:rsidR="00181F4E" w:rsidRPr="007D5546">
        <w:t xml:space="preserve"> duomenis </w:t>
      </w:r>
      <w:r w:rsidR="00DA7098" w:rsidRPr="007D5546">
        <w:t xml:space="preserve">nuspręsta nustatyti bendrą vidutinį nuokrypio nuo </w:t>
      </w:r>
      <w:r w:rsidR="007B4673">
        <w:t>teisės aktuose</w:t>
      </w:r>
      <w:r w:rsidR="00DA7098" w:rsidRPr="007D5546">
        <w:t xml:space="preserve"> nustatytos gyvenamojo ploto nuomos normos koeficientą (toliau – </w:t>
      </w:r>
      <w:r w:rsidR="00DA7098" w:rsidRPr="007D5546">
        <w:rPr>
          <w:b/>
        </w:rPr>
        <w:t>apgyvendinimo užsienio valstybėje koeficientas</w:t>
      </w:r>
      <w:r w:rsidR="00DA7098" w:rsidRPr="007D5546">
        <w:t>)</w:t>
      </w:r>
      <w:r w:rsidR="0097798F" w:rsidRPr="007D5546">
        <w:t>, nenustatant sk</w:t>
      </w:r>
      <w:r w:rsidR="00195EBA" w:rsidRPr="007D5546">
        <w:t>i</w:t>
      </w:r>
      <w:r w:rsidR="0097798F" w:rsidRPr="007D5546">
        <w:t xml:space="preserve">rtingų fiksuotųjų </w:t>
      </w:r>
      <w:r w:rsidR="00D513C2" w:rsidRPr="007D5546">
        <w:t xml:space="preserve">įkainių </w:t>
      </w:r>
      <w:r w:rsidR="0097798F" w:rsidRPr="007D5546">
        <w:t>skirtingoms valstybėms ar valstybių grupėms</w:t>
      </w:r>
      <w:r w:rsidR="00DA7098" w:rsidRPr="007D5546">
        <w:t xml:space="preserve">. </w:t>
      </w:r>
    </w:p>
    <w:p w14:paraId="290A4164" w14:textId="71E85C08" w:rsidR="00523C92" w:rsidRPr="007D5546" w:rsidRDefault="00523C92" w:rsidP="00523C92">
      <w:pPr>
        <w:pStyle w:val="NoSpacing"/>
        <w:spacing w:line="276" w:lineRule="auto"/>
        <w:ind w:firstLine="851"/>
        <w:jc w:val="both"/>
      </w:pPr>
      <w:r>
        <w:t xml:space="preserve">Duomenų analizės metu buvo identifikuota keletas įgyvendinančiųjų institucijų administruojamų projektų komandiruočių (kelionių), kuriose apgyvendinimo išlaidos viršijo </w:t>
      </w:r>
      <w:r w:rsidR="007B4673">
        <w:t xml:space="preserve">teisės aktuose </w:t>
      </w:r>
      <w:r>
        <w:t>nustatytas normas. Kadangi 2007-2013 m. ES struktūrinės paramos laikotarpiu nebiudžetinėms įstaigoms nebuvo nustatyta apribojimo dėl Įsakyme Nr. 116 nustatytų normų viršijimo, todėl į tyrimo imtį pateko faktiniai duomenys apie tinkamomis finansuoti pripažintas išlaidas (t.</w:t>
      </w:r>
      <w:r w:rsidR="003E3D5E">
        <w:t xml:space="preserve"> </w:t>
      </w:r>
      <w:r>
        <w:t xml:space="preserve">y didesnes negu Įsakyme Nr. 116 nustatytos normos). Iš viso tokių komandiruočių (kelionių) buvo tik </w:t>
      </w:r>
      <w:r w:rsidRPr="00375EA6">
        <w:t>15 (t.</w:t>
      </w:r>
      <w:r w:rsidR="003E3D5E">
        <w:t xml:space="preserve"> </w:t>
      </w:r>
      <w:r w:rsidRPr="00375EA6">
        <w:t>y. 0,8</w:t>
      </w:r>
      <w:r w:rsidRPr="00867E38">
        <w:t xml:space="preserve"> proc. iš visų komandiruočių (kelionių), o 5 procentų neviršijanti paklaida laikoma statistiškai nereikšminga, todėl neįtakoja tyrimo rezultatų. Ty</w:t>
      </w:r>
      <w:r>
        <w:t>rimo metu taip pat buvo identifikuota keletas 2014-2020 m.</w:t>
      </w:r>
      <w:r w:rsidR="004F51D5">
        <w:t xml:space="preserve"> ES investicijų laikotarpiui priskirtų </w:t>
      </w:r>
      <w:r>
        <w:t xml:space="preserve">komandiruočių (kelionių), kuriose buvo viršytos Įsakyme Nr. 116 nustatytos normos (o netinkamos finansuoti išlaidos buvo susigrąžintos ar bus susigrąžintos su vėlesniais projektų vykdytojų mokėjimų prašymais). Tokių komandiruočių (kelionių) atveju faktinė apgyvendinimo išlaidų suma su PVM rankiniu būdu buvo </w:t>
      </w:r>
      <w:r w:rsidRPr="00375EA6">
        <w:rPr>
          <w:b/>
        </w:rPr>
        <w:t>koreguota</w:t>
      </w:r>
      <w:r>
        <w:t xml:space="preserve"> (sumažinta) iki Įsakyme Nr. 116 </w:t>
      </w:r>
      <w:r w:rsidR="004F51D5">
        <w:t xml:space="preserve">(nuo 2017 m. liepos 5 d. – LRVN 526) </w:t>
      </w:r>
      <w:r>
        <w:t>nustatytos maksimalios normos (tyrimo ataskaitos 1 priedo 17 stulpelyje nuokrypį prilyginant 100 proc. normos).</w:t>
      </w:r>
      <w:r w:rsidR="00B662F1">
        <w:t xml:space="preserve"> </w:t>
      </w:r>
    </w:p>
    <w:p w14:paraId="13D84C62" w14:textId="7A1F8A6D" w:rsidR="00317B99" w:rsidRPr="007D5546" w:rsidRDefault="00DA7098" w:rsidP="00317B99">
      <w:pPr>
        <w:pStyle w:val="NoSpacing1"/>
        <w:spacing w:before="240" w:after="200" w:line="276" w:lineRule="auto"/>
        <w:ind w:firstLine="851"/>
        <w:jc w:val="both"/>
      </w:pPr>
      <w:r w:rsidRPr="007D5546">
        <w:t>Apgyvendinimo užsienio valstybėje koeficientas buvo nustatytas medianos būdu.</w:t>
      </w:r>
      <w:r w:rsidR="006E7197" w:rsidRPr="007D5546">
        <w:t xml:space="preserve"> Vidutinių reikšmių skaičiavimas medianos būdu pasirinktas todėl, kad jis leidžia neutralizuoti kraštutinai mažų ar didelių pavienių reikšmių įtaką ir geriausiai atspindi vidutinę tiriamųjų elementų imties reikšmę.</w:t>
      </w:r>
      <w:r w:rsidR="00B662F1">
        <w:t xml:space="preserve"> Kadangi buvo naudotas medianos būdas, iš imties nebuvo pašalintos </w:t>
      </w:r>
      <w:r w:rsidR="004F51D5">
        <w:t>teisės aktuose</w:t>
      </w:r>
      <w:r w:rsidR="00B662F1">
        <w:t xml:space="preserve"> nustatytas maksimalias normas viršijančios apgyvendinimo išlaidų sumos (kaip nurodyta pastraipoje aukščiau) bei išskirtinai mažos sumos.</w:t>
      </w:r>
    </w:p>
    <w:p w14:paraId="6BF6FA6E" w14:textId="77777777" w:rsidR="00317B99" w:rsidRPr="007D5546" w:rsidRDefault="002038D7" w:rsidP="002038D7">
      <w:pPr>
        <w:pStyle w:val="NoSpacing1"/>
        <w:spacing w:before="240" w:after="200" w:line="276" w:lineRule="auto"/>
        <w:ind w:firstLine="851"/>
        <w:jc w:val="both"/>
      </w:pPr>
      <w:r w:rsidRPr="007D5546">
        <w:t>Apgyvendinimo užsienio valstybėje koeficientas buvo nustatytas dviem būdais – įvertinus apgyvendinimo užsienio</w:t>
      </w:r>
      <w:r w:rsidR="00EA0AAC" w:rsidRPr="007D5546">
        <w:t xml:space="preserve"> valstybėje</w:t>
      </w:r>
      <w:r w:rsidRPr="007D5546">
        <w:t xml:space="preserve"> išlaidas su PVM ir be PVM, tačiau toliau a</w:t>
      </w:r>
      <w:r w:rsidR="0004429E" w:rsidRPr="007D5546">
        <w:t>n</w:t>
      </w:r>
      <w:r w:rsidRPr="007D5546">
        <w:t>alizuojant PVM įtaką koeficientų</w:t>
      </w:r>
      <w:r w:rsidR="0004429E" w:rsidRPr="007D5546">
        <w:t xml:space="preserve"> dydžiams buvo nustatyta, kad vidutiniai dydžiai su PVM ir be PVM skiriasi labai nereikšmingai (&lt;</w:t>
      </w:r>
      <w:r w:rsidR="00990FBC" w:rsidRPr="007D5546">
        <w:t xml:space="preserve">2 </w:t>
      </w:r>
      <w:r w:rsidR="0004429E" w:rsidRPr="007D5546">
        <w:t>proc</w:t>
      </w:r>
      <w:r w:rsidR="00990FBC" w:rsidRPr="007D5546">
        <w:t>.</w:t>
      </w:r>
      <w:r w:rsidR="0004429E" w:rsidRPr="007D5546">
        <w:t>)</w:t>
      </w:r>
      <w:r w:rsidR="002A0FED" w:rsidRPr="007D5546">
        <w:t>, kai</w:t>
      </w:r>
      <w:r w:rsidR="00990FBC" w:rsidRPr="007D5546">
        <w:t xml:space="preserve"> įprastai statistikoje nereikšminga laikoma 5 proc. neviršijanti paklaida</w:t>
      </w:r>
      <w:r w:rsidR="0004429E" w:rsidRPr="007D5546">
        <w:t>.</w:t>
      </w:r>
      <w:r w:rsidR="00461A03" w:rsidRPr="007D5546">
        <w:t xml:space="preserve"> </w:t>
      </w:r>
    </w:p>
    <w:p w14:paraId="7CF23BF4" w14:textId="77777777" w:rsidR="00317B99" w:rsidRPr="007D5546" w:rsidRDefault="00317B99" w:rsidP="002038D7">
      <w:pPr>
        <w:pStyle w:val="NoSpacing1"/>
        <w:spacing w:before="240" w:after="200" w:line="276" w:lineRule="auto"/>
        <w:ind w:firstLine="851"/>
        <w:jc w:val="both"/>
        <w:rPr>
          <w:b/>
        </w:rPr>
      </w:pPr>
      <w:r w:rsidRPr="007D5546">
        <w:rPr>
          <w:b/>
        </w:rPr>
        <w:t xml:space="preserve">2 lentelė. Apgyvendinimo užsienio valstybėje koeficientai </w:t>
      </w:r>
    </w:p>
    <w:tbl>
      <w:tblPr>
        <w:tblStyle w:val="TableGrid"/>
        <w:tblW w:w="0" w:type="auto"/>
        <w:tblLook w:val="04A0" w:firstRow="1" w:lastRow="0" w:firstColumn="1" w:lastColumn="0" w:noHBand="0" w:noVBand="1"/>
      </w:tblPr>
      <w:tblGrid>
        <w:gridCol w:w="3022"/>
        <w:gridCol w:w="3022"/>
        <w:gridCol w:w="3023"/>
      </w:tblGrid>
      <w:tr w:rsidR="00990FBC" w:rsidRPr="007D5546" w14:paraId="0D75E016" w14:textId="77777777" w:rsidTr="00990FBC">
        <w:tc>
          <w:tcPr>
            <w:tcW w:w="3022" w:type="dxa"/>
          </w:tcPr>
          <w:p w14:paraId="73F2F25A" w14:textId="31958F9B" w:rsidR="00990FBC" w:rsidRPr="007D5546" w:rsidRDefault="00990FBC" w:rsidP="00990FBC">
            <w:pPr>
              <w:pStyle w:val="NoSpacing1"/>
              <w:spacing w:before="240" w:after="200" w:line="276" w:lineRule="auto"/>
              <w:jc w:val="center"/>
              <w:rPr>
                <w:b/>
              </w:rPr>
            </w:pPr>
            <w:r w:rsidRPr="007D5546">
              <w:rPr>
                <w:b/>
              </w:rPr>
              <w:t xml:space="preserve">Apgyvendinimo užsienio valstybėje koeficientas </w:t>
            </w:r>
            <w:r w:rsidR="00391F77" w:rsidRPr="007D5546">
              <w:rPr>
                <w:b/>
              </w:rPr>
              <w:t xml:space="preserve">(K) </w:t>
            </w:r>
            <w:r w:rsidRPr="007D5546">
              <w:rPr>
                <w:b/>
              </w:rPr>
              <w:t xml:space="preserve">(apgyvendinimo išlaidos </w:t>
            </w:r>
            <w:r w:rsidR="005F175E">
              <w:rPr>
                <w:b/>
              </w:rPr>
              <w:t>be</w:t>
            </w:r>
            <w:r w:rsidRPr="007D5546">
              <w:rPr>
                <w:b/>
              </w:rPr>
              <w:t xml:space="preserve"> PVM)</w:t>
            </w:r>
          </w:p>
        </w:tc>
        <w:tc>
          <w:tcPr>
            <w:tcW w:w="3022" w:type="dxa"/>
          </w:tcPr>
          <w:p w14:paraId="4A486A7E" w14:textId="51B2FDC8" w:rsidR="00990FBC" w:rsidRPr="00B662F1" w:rsidRDefault="00990FBC" w:rsidP="00542D60">
            <w:pPr>
              <w:pStyle w:val="NoSpacing1"/>
              <w:spacing w:before="240" w:after="200" w:line="276" w:lineRule="auto"/>
              <w:jc w:val="center"/>
              <w:rPr>
                <w:b/>
              </w:rPr>
            </w:pPr>
            <w:r w:rsidRPr="007D5546">
              <w:rPr>
                <w:b/>
              </w:rPr>
              <w:t xml:space="preserve">Apgyvendinimo užsienio valstybėje koeficientas </w:t>
            </w:r>
            <w:r w:rsidR="00391F77" w:rsidRPr="007D5546">
              <w:rPr>
                <w:b/>
              </w:rPr>
              <w:t xml:space="preserve">(K) </w:t>
            </w:r>
            <w:r w:rsidRPr="007D5546">
              <w:rPr>
                <w:b/>
              </w:rPr>
              <w:t xml:space="preserve">(apgyvendinimo išlaidos </w:t>
            </w:r>
            <w:r w:rsidR="005F175E">
              <w:rPr>
                <w:b/>
              </w:rPr>
              <w:t>su</w:t>
            </w:r>
            <w:r w:rsidRPr="007D5546">
              <w:rPr>
                <w:b/>
              </w:rPr>
              <w:t xml:space="preserve"> PVM)</w:t>
            </w:r>
            <w:r w:rsidR="00542D60" w:rsidDel="00542D60">
              <w:rPr>
                <w:b/>
              </w:rPr>
              <w:t xml:space="preserve"> </w:t>
            </w:r>
          </w:p>
        </w:tc>
        <w:tc>
          <w:tcPr>
            <w:tcW w:w="3023" w:type="dxa"/>
          </w:tcPr>
          <w:p w14:paraId="572A5118" w14:textId="77777777" w:rsidR="00990FBC" w:rsidRPr="007D5546" w:rsidRDefault="00990FBC" w:rsidP="00990FBC">
            <w:pPr>
              <w:pStyle w:val="NoSpacing1"/>
              <w:spacing w:before="240" w:after="200" w:line="276" w:lineRule="auto"/>
              <w:jc w:val="center"/>
              <w:rPr>
                <w:b/>
              </w:rPr>
            </w:pPr>
            <w:r w:rsidRPr="007D5546">
              <w:rPr>
                <w:b/>
              </w:rPr>
              <w:t>Skirtumas tarp apgyvendinimo užsienio valstybėje koeficientų, procentais</w:t>
            </w:r>
          </w:p>
        </w:tc>
      </w:tr>
      <w:tr w:rsidR="00990FBC" w:rsidRPr="007D5546" w14:paraId="5A483F07" w14:textId="77777777" w:rsidTr="00990FBC">
        <w:tc>
          <w:tcPr>
            <w:tcW w:w="3022" w:type="dxa"/>
          </w:tcPr>
          <w:p w14:paraId="7E2261B6" w14:textId="77777777" w:rsidR="00990FBC" w:rsidRPr="007D5546" w:rsidRDefault="00990FBC" w:rsidP="00990FBC">
            <w:pPr>
              <w:pStyle w:val="NoSpacing1"/>
              <w:jc w:val="center"/>
            </w:pPr>
            <w:r w:rsidRPr="007D5546">
              <w:t>1</w:t>
            </w:r>
          </w:p>
        </w:tc>
        <w:tc>
          <w:tcPr>
            <w:tcW w:w="3022" w:type="dxa"/>
          </w:tcPr>
          <w:p w14:paraId="080B8C64" w14:textId="77777777" w:rsidR="00990FBC" w:rsidRPr="007D5546" w:rsidRDefault="00990FBC" w:rsidP="00990FBC">
            <w:pPr>
              <w:pStyle w:val="NoSpacing1"/>
              <w:jc w:val="center"/>
            </w:pPr>
            <w:r w:rsidRPr="007D5546">
              <w:t>2</w:t>
            </w:r>
          </w:p>
        </w:tc>
        <w:tc>
          <w:tcPr>
            <w:tcW w:w="3023" w:type="dxa"/>
          </w:tcPr>
          <w:p w14:paraId="3E1582D0" w14:textId="77777777" w:rsidR="00990FBC" w:rsidRPr="007D5546" w:rsidRDefault="00990FBC" w:rsidP="00990FBC">
            <w:pPr>
              <w:pStyle w:val="NoSpacing1"/>
              <w:jc w:val="center"/>
            </w:pPr>
            <w:r w:rsidRPr="007D5546">
              <w:t>3=(1)/(2)*100-100</w:t>
            </w:r>
          </w:p>
        </w:tc>
      </w:tr>
      <w:tr w:rsidR="00990FBC" w:rsidRPr="007D5546" w14:paraId="0E0E4DF2" w14:textId="77777777" w:rsidTr="00990FBC">
        <w:tc>
          <w:tcPr>
            <w:tcW w:w="3022" w:type="dxa"/>
          </w:tcPr>
          <w:p w14:paraId="20A6C4BD" w14:textId="77777777" w:rsidR="00990FBC" w:rsidRPr="007D5546" w:rsidRDefault="00990FBC" w:rsidP="00990FBC">
            <w:pPr>
              <w:pStyle w:val="NoSpacing1"/>
              <w:spacing w:before="240" w:after="200" w:line="276" w:lineRule="auto"/>
              <w:jc w:val="center"/>
            </w:pPr>
            <w:r w:rsidRPr="007D5546">
              <w:t>0,5862</w:t>
            </w:r>
          </w:p>
        </w:tc>
        <w:tc>
          <w:tcPr>
            <w:tcW w:w="3022" w:type="dxa"/>
          </w:tcPr>
          <w:p w14:paraId="38D64E4B" w14:textId="77777777" w:rsidR="00990FBC" w:rsidRPr="007D5546" w:rsidRDefault="00990FBC" w:rsidP="00990FBC">
            <w:pPr>
              <w:pStyle w:val="NoSpacing1"/>
              <w:spacing w:before="240" w:after="200" w:line="276" w:lineRule="auto"/>
              <w:jc w:val="center"/>
            </w:pPr>
            <w:r w:rsidRPr="007D5546">
              <w:t>0,5961</w:t>
            </w:r>
          </w:p>
        </w:tc>
        <w:tc>
          <w:tcPr>
            <w:tcW w:w="3023" w:type="dxa"/>
          </w:tcPr>
          <w:p w14:paraId="10865F9A" w14:textId="77777777" w:rsidR="00990FBC" w:rsidRPr="007D5546" w:rsidRDefault="00990FBC" w:rsidP="00990FBC">
            <w:pPr>
              <w:pStyle w:val="NoSpacing1"/>
              <w:spacing w:before="240" w:after="200" w:line="276" w:lineRule="auto"/>
              <w:jc w:val="center"/>
            </w:pPr>
            <w:r w:rsidRPr="007D5546">
              <w:t>1,56</w:t>
            </w:r>
          </w:p>
        </w:tc>
      </w:tr>
    </w:tbl>
    <w:p w14:paraId="55D0FCD4" w14:textId="227A170A" w:rsidR="00EA0AAC" w:rsidRDefault="00B662F1" w:rsidP="00B662F1">
      <w:pPr>
        <w:pStyle w:val="NoSpacing"/>
        <w:spacing w:line="276" w:lineRule="auto"/>
        <w:ind w:firstLine="851"/>
        <w:jc w:val="both"/>
      </w:pPr>
      <w:r>
        <w:t xml:space="preserve"> </w:t>
      </w:r>
    </w:p>
    <w:p w14:paraId="56980F56" w14:textId="77777777" w:rsidR="00B662F1" w:rsidRPr="007D5546" w:rsidRDefault="00B662F1" w:rsidP="00B5403D">
      <w:pPr>
        <w:pStyle w:val="NoSpacing"/>
        <w:spacing w:line="276" w:lineRule="auto"/>
        <w:ind w:firstLine="851"/>
        <w:jc w:val="both"/>
      </w:pPr>
    </w:p>
    <w:p w14:paraId="4D802888" w14:textId="2EE91796" w:rsidR="00461A03" w:rsidRPr="007D5546" w:rsidRDefault="00EA0AAC" w:rsidP="00EA0AAC">
      <w:pPr>
        <w:pStyle w:val="NoSpacing"/>
        <w:spacing w:after="240" w:line="276" w:lineRule="auto"/>
        <w:ind w:firstLine="851"/>
        <w:jc w:val="both"/>
        <w:rPr>
          <w:rFonts w:eastAsia="Times New Roman" w:cstheme="minorHAnsi"/>
        </w:rPr>
      </w:pPr>
      <w:r w:rsidRPr="007D5546">
        <w:t>Papildomai medianos</w:t>
      </w:r>
      <w:r w:rsidR="002A0FED" w:rsidRPr="007D5546">
        <w:t xml:space="preserve"> būdu</w:t>
      </w:r>
      <w:r w:rsidRPr="007D5546">
        <w:t xml:space="preserve"> </w:t>
      </w:r>
      <w:r w:rsidR="00461A03" w:rsidRPr="007D5546">
        <w:t xml:space="preserve">įvertinus vidutinį PVM procentą, kurį projekto vykdytojas ar techninės paramos gavėjas sumokėjo pirkdamas apgyvendinimo </w:t>
      </w:r>
      <w:r w:rsidRPr="007D5546">
        <w:t xml:space="preserve">užsienio valstybėje </w:t>
      </w:r>
      <w:r w:rsidR="00461A03" w:rsidRPr="007D5546">
        <w:t>paslaugas, nustatyta, kad daugiau negu pusė ūkio subjektų PVM išlaidų nepatyrė</w:t>
      </w:r>
      <w:r w:rsidR="002A0FED" w:rsidRPr="007D5546">
        <w:t>, t.</w:t>
      </w:r>
      <w:r w:rsidR="00807913" w:rsidRPr="007D5546">
        <w:t xml:space="preserve"> </w:t>
      </w:r>
      <w:r w:rsidR="002A0FED" w:rsidRPr="007D5546">
        <w:t>y. mediana lygi nuliui</w:t>
      </w:r>
      <w:r w:rsidR="00461A03" w:rsidRPr="007D5546">
        <w:t xml:space="preserve">. Tikėtina, kad taip atsitiko dėl to, kad daugelis ūkio </w:t>
      </w:r>
      <w:r w:rsidRPr="007D5546">
        <w:t>subjektų apgyvendinimo užsienio valstybėje</w:t>
      </w:r>
      <w:r w:rsidR="00461A03" w:rsidRPr="007D5546">
        <w:t xml:space="preserve"> paslau</w:t>
      </w:r>
      <w:r w:rsidRPr="007D5546">
        <w:t>gas pirko vadovaudamiesi dažna</w:t>
      </w:r>
      <w:r w:rsidR="00461A03" w:rsidRPr="007D5546">
        <w:t xml:space="preserve"> praktika, kai iš kelionių organizatorių </w:t>
      </w:r>
      <w:r w:rsidRPr="007D5546">
        <w:t xml:space="preserve">yra </w:t>
      </w:r>
      <w:r w:rsidR="00461A03" w:rsidRPr="007D5546">
        <w:t xml:space="preserve">perkamas bendras </w:t>
      </w:r>
      <w:r w:rsidR="00461A03" w:rsidRPr="007D5546">
        <w:lastRenderedPageBreak/>
        <w:t xml:space="preserve">kelionės paketas. </w:t>
      </w:r>
      <w:r w:rsidR="006A5C13" w:rsidRPr="007D5546">
        <w:rPr>
          <w:rFonts w:cstheme="minorHAnsi"/>
        </w:rPr>
        <w:t xml:space="preserve">Tokiu atveju dažniausiai taikoma </w:t>
      </w:r>
      <w:r w:rsidRPr="007D5546">
        <w:rPr>
          <w:rFonts w:asciiTheme="minorHAnsi" w:hAnsiTheme="minorHAnsi" w:cstheme="minorHAnsi"/>
        </w:rPr>
        <w:t>Lietuvos Respublikos pridėtinės vertės mokesčio</w:t>
      </w:r>
      <w:r w:rsidR="006A5C13" w:rsidRPr="007D5546">
        <w:rPr>
          <w:rFonts w:asciiTheme="minorHAnsi" w:hAnsiTheme="minorHAnsi" w:cstheme="minorHAnsi"/>
        </w:rPr>
        <w:t xml:space="preserve"> įstatymo 101-104 straipsniuose nurodyta speciali turizmo paslaugų apmokestinimo PVM schema, kai PVM skaičiuojamas tik nuo kelionių organizatoriaus maržos, o kelionių organizatoriaus galutiniam vartotojui </w:t>
      </w:r>
      <w:r w:rsidR="006A5C13" w:rsidRPr="007D5546">
        <w:rPr>
          <w:rFonts w:asciiTheme="minorHAnsi" w:eastAsia="Times New Roman" w:hAnsiTheme="minorHAnsi" w:cstheme="minorHAnsi"/>
        </w:rPr>
        <w:t xml:space="preserve">išrašytoje PVM sąskaitoje faktūroje neturi būti nurodomas PVM tarifas ir suma nei nuo visos paslaugos vertės, nei nuo kelionių organizatoriaus apskaičiuotos maržos (pati marža taip pat nenurodoma). </w:t>
      </w:r>
      <w:r w:rsidR="006A5C13" w:rsidRPr="007D5546">
        <w:rPr>
          <w:rFonts w:eastAsia="Times New Roman" w:cstheme="minorHAnsi"/>
        </w:rPr>
        <w:t>Tokiu atveju ekonominę veiklą vykdantys projektų vykdytojai neturi galimybės įtraukti turizmo paslaugų pirkimo PVM į atskaitą.</w:t>
      </w:r>
      <w:r w:rsidR="00461A03" w:rsidRPr="007D5546">
        <w:rPr>
          <w:rFonts w:eastAsia="Times New Roman" w:cstheme="minorHAnsi"/>
        </w:rPr>
        <w:t xml:space="preserve"> </w:t>
      </w:r>
    </w:p>
    <w:p w14:paraId="489FC93D" w14:textId="5C50E5FF" w:rsidR="006E6906" w:rsidRPr="007D5546" w:rsidRDefault="00EA0AAC" w:rsidP="00EA0AAC">
      <w:pPr>
        <w:pStyle w:val="NoSpacing"/>
        <w:spacing w:after="240" w:line="276" w:lineRule="auto"/>
        <w:ind w:firstLine="851"/>
        <w:jc w:val="both"/>
      </w:pPr>
      <w:r w:rsidRPr="007D5546">
        <w:rPr>
          <w:rFonts w:eastAsia="Times New Roman" w:cstheme="minorHAnsi"/>
        </w:rPr>
        <w:t>Atsižv</w:t>
      </w:r>
      <w:r w:rsidR="00461A03" w:rsidRPr="007D5546">
        <w:rPr>
          <w:rFonts w:eastAsia="Times New Roman" w:cstheme="minorHAnsi"/>
        </w:rPr>
        <w:t>e</w:t>
      </w:r>
      <w:r w:rsidRPr="007D5546">
        <w:rPr>
          <w:rFonts w:eastAsia="Times New Roman" w:cstheme="minorHAnsi"/>
        </w:rPr>
        <w:t>l</w:t>
      </w:r>
      <w:r w:rsidR="00461A03" w:rsidRPr="007D5546">
        <w:rPr>
          <w:rFonts w:eastAsia="Times New Roman" w:cstheme="minorHAnsi"/>
        </w:rPr>
        <w:t>giant į nereikšmingą PVM įtaką skaičiuojant vidutinius dydžius bei nuliui lygų</w:t>
      </w:r>
      <w:r w:rsidRPr="007D5546">
        <w:rPr>
          <w:rFonts w:eastAsia="Times New Roman" w:cstheme="minorHAnsi"/>
        </w:rPr>
        <w:t xml:space="preserve"> medianos būdu apskaičiuotą PVM</w:t>
      </w:r>
      <w:r w:rsidR="00461A03" w:rsidRPr="007D5546">
        <w:rPr>
          <w:rFonts w:eastAsia="Times New Roman" w:cstheme="minorHAnsi"/>
        </w:rPr>
        <w:t xml:space="preserve">, nustatyta, kad </w:t>
      </w:r>
      <w:r w:rsidR="006A5C13" w:rsidRPr="007D5546">
        <w:t xml:space="preserve">apgyvendinimo </w:t>
      </w:r>
      <w:r w:rsidR="002038D7" w:rsidRPr="007D5546">
        <w:t xml:space="preserve">užsienio valstybėje </w:t>
      </w:r>
      <w:r w:rsidR="00461A03" w:rsidRPr="007D5546">
        <w:t>fiksuotieji dydžiai</w:t>
      </w:r>
      <w:r w:rsidR="006A5C13" w:rsidRPr="007D5546">
        <w:t xml:space="preserve"> visiems projektų vykdytojams galėtų būti nustatomi vienodi – t.</w:t>
      </w:r>
      <w:r w:rsidR="009A2914" w:rsidRPr="007D5546">
        <w:t xml:space="preserve"> </w:t>
      </w:r>
      <w:r w:rsidR="006A5C13" w:rsidRPr="007D5546">
        <w:t xml:space="preserve">y. </w:t>
      </w:r>
      <w:r w:rsidR="00461A03" w:rsidRPr="007D5546">
        <w:t xml:space="preserve">nediferencijuojami PVM atžvilgiu. </w:t>
      </w:r>
      <w:r w:rsidR="005F175E">
        <w:t xml:space="preserve">Kadangi Įsakyme Nr. 116 nustatytos gyvenamojo ploto nuomos normos apima visas išlaidas ir mokesčius, </w:t>
      </w:r>
      <w:r w:rsidR="00DA0919" w:rsidRPr="007D5546">
        <w:t xml:space="preserve"> iš dviejų nustatytų pasirenkamas koeficientas </w:t>
      </w:r>
      <w:r w:rsidR="005F175E">
        <w:t>su</w:t>
      </w:r>
      <w:r w:rsidR="00DA0919" w:rsidRPr="007D5546">
        <w:t xml:space="preserve"> PVM, t.y. 0,5961.</w:t>
      </w:r>
    </w:p>
    <w:p w14:paraId="5076D595" w14:textId="334E0204" w:rsidR="00391F77" w:rsidRPr="007D5546" w:rsidRDefault="00391F77" w:rsidP="00EA0AAC">
      <w:pPr>
        <w:pStyle w:val="NoSpacing"/>
        <w:spacing w:after="240" w:line="276" w:lineRule="auto"/>
        <w:ind w:firstLine="851"/>
        <w:jc w:val="both"/>
        <w:rPr>
          <w:rFonts w:eastAsia="Times New Roman" w:cstheme="minorHAnsi"/>
        </w:rPr>
      </w:pPr>
      <w:r w:rsidRPr="007D5546">
        <w:t>Siekiant taikymo patogumo, nustatomas iki dešimtųjų skaičiaus dalių suapvalintas apgyvendinimo užsienio valstybėje koeficientas K=0,6.</w:t>
      </w:r>
    </w:p>
    <w:p w14:paraId="34F80F37" w14:textId="77777777" w:rsidR="00067932" w:rsidRPr="007D5546" w:rsidRDefault="00290159" w:rsidP="004E5D9E">
      <w:pPr>
        <w:tabs>
          <w:tab w:val="left" w:pos="0"/>
          <w:tab w:val="left" w:pos="709"/>
        </w:tabs>
        <w:spacing w:before="240"/>
        <w:ind w:firstLine="851"/>
        <w:jc w:val="both"/>
      </w:pPr>
      <w:r w:rsidRPr="007D5546">
        <w:t xml:space="preserve">Detalūs skaičiavimų rezultatai pateikiami tyrimo </w:t>
      </w:r>
      <w:r w:rsidR="002A1677" w:rsidRPr="007D5546">
        <w:t>ataskaitos 1</w:t>
      </w:r>
      <w:r w:rsidRPr="007D5546">
        <w:t xml:space="preserve"> priede.</w:t>
      </w:r>
    </w:p>
    <w:p w14:paraId="2B6C7398" w14:textId="77777777" w:rsidR="00713C0F" w:rsidRPr="007D5546" w:rsidRDefault="00713C0F" w:rsidP="0074796A"/>
    <w:p w14:paraId="7A9B540C" w14:textId="77777777" w:rsidR="00EC43B8" w:rsidRPr="007D5546" w:rsidRDefault="00EC43B8" w:rsidP="00AE7CE4">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 xml:space="preserve">III. TYRIMO REZULTATAI </w:t>
      </w:r>
    </w:p>
    <w:p w14:paraId="33F45BA7" w14:textId="77777777" w:rsidR="00EC43B8" w:rsidRPr="007D5546" w:rsidRDefault="00EC43B8" w:rsidP="00AE7CE4">
      <w:pPr>
        <w:keepNext/>
        <w:ind w:firstLine="851"/>
        <w:jc w:val="both"/>
        <w:rPr>
          <w:bCs/>
        </w:rPr>
      </w:pPr>
    </w:p>
    <w:p w14:paraId="406CE2EB" w14:textId="77777777" w:rsidR="00713C0F" w:rsidRPr="007D5546" w:rsidRDefault="003C778E" w:rsidP="00EA0AAC">
      <w:pPr>
        <w:spacing w:before="240" w:line="276" w:lineRule="auto"/>
        <w:ind w:firstLine="851"/>
        <w:jc w:val="both"/>
        <w:rPr>
          <w:bCs/>
        </w:rPr>
      </w:pPr>
      <w:r w:rsidRPr="007D5546">
        <w:rPr>
          <w:bCs/>
        </w:rPr>
        <w:t>Remiantis tyrimo ataskaitos II dalyje pateikiama</w:t>
      </w:r>
      <w:r w:rsidR="002A0FED" w:rsidRPr="007D5546">
        <w:rPr>
          <w:bCs/>
        </w:rPr>
        <w:t xml:space="preserve"> metodika ir tyrimo ataskaitos 1</w:t>
      </w:r>
      <w:r w:rsidRPr="007D5546">
        <w:rPr>
          <w:bCs/>
        </w:rPr>
        <w:t xml:space="preserve"> priede pateikiamais skaičiavimo rezultatais, </w:t>
      </w:r>
      <w:r w:rsidR="00E21C74" w:rsidRPr="007D5546">
        <w:rPr>
          <w:bCs/>
        </w:rPr>
        <w:t>apgyvendinimo užsienio valstybėse fiksuotieji įkainiai apskaičiuojami pagal formulę:</w:t>
      </w:r>
    </w:p>
    <w:p w14:paraId="2C4A35A0" w14:textId="67CF008E" w:rsidR="00E21C74" w:rsidRPr="007D5546" w:rsidRDefault="00E21C74" w:rsidP="00EA0AAC">
      <w:pPr>
        <w:spacing w:before="240" w:line="276" w:lineRule="auto"/>
        <w:ind w:firstLine="851"/>
        <w:jc w:val="both"/>
        <w:rPr>
          <w:bCs/>
        </w:rPr>
      </w:pPr>
      <w:r w:rsidRPr="007D5546">
        <w:rPr>
          <w:b/>
          <w:bCs/>
        </w:rPr>
        <w:t>FĮ</w:t>
      </w:r>
      <w:r w:rsidR="00EA0AAC" w:rsidRPr="007D5546">
        <w:rPr>
          <w:b/>
          <w:bCs/>
          <w:vertAlign w:val="subscript"/>
        </w:rPr>
        <w:t>AUV</w:t>
      </w:r>
      <w:r w:rsidRPr="007D5546">
        <w:rPr>
          <w:b/>
          <w:bCs/>
        </w:rPr>
        <w:t xml:space="preserve"> = K*GPNN</w:t>
      </w:r>
      <w:r w:rsidRPr="007D5546">
        <w:rPr>
          <w:bCs/>
        </w:rPr>
        <w:t xml:space="preserve">, </w:t>
      </w:r>
      <w:r w:rsidR="00DA0919" w:rsidRPr="007D5546">
        <w:rPr>
          <w:bCs/>
        </w:rPr>
        <w:t xml:space="preserve">arba </w:t>
      </w:r>
      <w:r w:rsidR="00DA0919" w:rsidRPr="007D5546">
        <w:rPr>
          <w:b/>
          <w:bCs/>
        </w:rPr>
        <w:t>FĮ</w:t>
      </w:r>
      <w:r w:rsidR="00DA0919" w:rsidRPr="007D5546">
        <w:rPr>
          <w:b/>
          <w:bCs/>
          <w:vertAlign w:val="subscript"/>
        </w:rPr>
        <w:t>AUV</w:t>
      </w:r>
      <w:r w:rsidR="00DA0919" w:rsidRPr="007D5546">
        <w:rPr>
          <w:b/>
          <w:bCs/>
        </w:rPr>
        <w:t xml:space="preserve"> = 0,6*GPNN</w:t>
      </w:r>
      <w:r w:rsidR="00DA0919" w:rsidRPr="007D5546">
        <w:rPr>
          <w:bCs/>
        </w:rPr>
        <w:t xml:space="preserve">, </w:t>
      </w:r>
      <w:r w:rsidRPr="007D5546">
        <w:rPr>
          <w:bCs/>
        </w:rPr>
        <w:t>kur</w:t>
      </w:r>
    </w:p>
    <w:p w14:paraId="35F81650" w14:textId="77777777" w:rsidR="00E21C74" w:rsidRPr="007D5546" w:rsidRDefault="00E21C74" w:rsidP="00EA0AAC">
      <w:pPr>
        <w:spacing w:before="240" w:line="276" w:lineRule="auto"/>
        <w:ind w:firstLine="851"/>
        <w:jc w:val="both"/>
        <w:rPr>
          <w:bCs/>
          <w:i/>
        </w:rPr>
      </w:pPr>
      <w:r w:rsidRPr="007D5546">
        <w:rPr>
          <w:bCs/>
          <w:i/>
        </w:rPr>
        <w:t>FĮ</w:t>
      </w:r>
      <w:r w:rsidR="00EA0AAC" w:rsidRPr="007D5546">
        <w:rPr>
          <w:bCs/>
          <w:i/>
          <w:vertAlign w:val="subscript"/>
        </w:rPr>
        <w:t>AUV</w:t>
      </w:r>
      <w:r w:rsidR="00104D34" w:rsidRPr="007D5546">
        <w:rPr>
          <w:bCs/>
          <w:i/>
        </w:rPr>
        <w:t>–</w:t>
      </w:r>
      <w:r w:rsidRPr="007D5546">
        <w:rPr>
          <w:bCs/>
          <w:i/>
        </w:rPr>
        <w:t xml:space="preserve"> apgyvend</w:t>
      </w:r>
      <w:r w:rsidR="00104D34" w:rsidRPr="007D5546">
        <w:rPr>
          <w:bCs/>
          <w:i/>
        </w:rPr>
        <w:t>inimo (1 nakvynės) užsienio va</w:t>
      </w:r>
      <w:r w:rsidR="00B5403D" w:rsidRPr="007D5546">
        <w:rPr>
          <w:bCs/>
          <w:i/>
        </w:rPr>
        <w:t>lstybėj</w:t>
      </w:r>
      <w:r w:rsidR="00EA0AAC" w:rsidRPr="007D5546">
        <w:rPr>
          <w:bCs/>
          <w:i/>
        </w:rPr>
        <w:t>e</w:t>
      </w:r>
      <w:r w:rsidR="00B5403D" w:rsidRPr="007D5546">
        <w:rPr>
          <w:bCs/>
          <w:i/>
        </w:rPr>
        <w:t xml:space="preserve"> fiksuotasis įkainis, eurais</w:t>
      </w:r>
    </w:p>
    <w:p w14:paraId="097CD714" w14:textId="1CEC685B" w:rsidR="00E21C74" w:rsidRPr="007D5546" w:rsidRDefault="00104D34" w:rsidP="00EA0AAC">
      <w:pPr>
        <w:spacing w:before="240" w:line="276" w:lineRule="auto"/>
        <w:ind w:firstLine="851"/>
        <w:jc w:val="both"/>
        <w:rPr>
          <w:bCs/>
          <w:i/>
        </w:rPr>
      </w:pPr>
      <w:r w:rsidRPr="007D5546">
        <w:rPr>
          <w:bCs/>
          <w:i/>
        </w:rPr>
        <w:t>K – apgyvendinimo užsienio valstybėje</w:t>
      </w:r>
      <w:r w:rsidR="00B5403D" w:rsidRPr="007D5546">
        <w:rPr>
          <w:bCs/>
          <w:i/>
        </w:rPr>
        <w:t xml:space="preserve"> </w:t>
      </w:r>
      <w:r w:rsidRPr="007D5546">
        <w:rPr>
          <w:bCs/>
          <w:i/>
        </w:rPr>
        <w:t>koeficientas</w:t>
      </w:r>
      <w:r w:rsidR="00DA0919" w:rsidRPr="007D5546">
        <w:rPr>
          <w:bCs/>
          <w:i/>
        </w:rPr>
        <w:t>, kuris yra 0,6</w:t>
      </w:r>
      <w:r w:rsidRPr="007D5546">
        <w:rPr>
          <w:bCs/>
          <w:i/>
        </w:rPr>
        <w:t>;</w:t>
      </w:r>
    </w:p>
    <w:p w14:paraId="1553CFD8" w14:textId="6BE9A844" w:rsidR="00104D34" w:rsidRPr="007D5546" w:rsidRDefault="002038D7" w:rsidP="00EA0AAC">
      <w:pPr>
        <w:spacing w:before="240" w:line="276" w:lineRule="auto"/>
        <w:ind w:left="851"/>
        <w:jc w:val="both"/>
        <w:rPr>
          <w:bCs/>
          <w:i/>
        </w:rPr>
      </w:pPr>
      <w:r w:rsidRPr="007D5546">
        <w:rPr>
          <w:bCs/>
          <w:i/>
        </w:rPr>
        <w:t>GPNN – komandiruotės</w:t>
      </w:r>
      <w:r w:rsidR="00104D34" w:rsidRPr="007D5546">
        <w:rPr>
          <w:bCs/>
          <w:i/>
        </w:rPr>
        <w:t xml:space="preserve"> į užsienio valstybę (1-ąją </w:t>
      </w:r>
      <w:r w:rsidR="00781BCB" w:rsidRPr="007D5546">
        <w:rPr>
          <w:bCs/>
          <w:i/>
        </w:rPr>
        <w:t>komandiruotės</w:t>
      </w:r>
      <w:r w:rsidR="00EA0AAC" w:rsidRPr="007D5546">
        <w:rPr>
          <w:bCs/>
          <w:i/>
        </w:rPr>
        <w:t xml:space="preserve"> (kelionės)</w:t>
      </w:r>
      <w:r w:rsidR="00781BCB" w:rsidRPr="007D5546">
        <w:rPr>
          <w:bCs/>
          <w:i/>
        </w:rPr>
        <w:t xml:space="preserve"> dieną</w:t>
      </w:r>
      <w:r w:rsidR="00104D34" w:rsidRPr="007D5546">
        <w:rPr>
          <w:bCs/>
          <w:i/>
        </w:rPr>
        <w:t xml:space="preserve">) galiojanti </w:t>
      </w:r>
      <w:r w:rsidR="007B4673">
        <w:rPr>
          <w:bCs/>
          <w:i/>
        </w:rPr>
        <w:t>LRVN 526 (iki 2017 m. liepos 5 d. -</w:t>
      </w:r>
      <w:r w:rsidR="00104D34" w:rsidRPr="007D5546">
        <w:rPr>
          <w:bCs/>
          <w:i/>
        </w:rPr>
        <w:t>Įsakyme</w:t>
      </w:r>
      <w:r w:rsidRPr="007D5546">
        <w:rPr>
          <w:bCs/>
          <w:i/>
        </w:rPr>
        <w:t xml:space="preserve"> Nr.</w:t>
      </w:r>
      <w:r w:rsidR="00104D34" w:rsidRPr="007D5546">
        <w:rPr>
          <w:bCs/>
          <w:i/>
        </w:rPr>
        <w:t xml:space="preserve"> 116</w:t>
      </w:r>
      <w:r w:rsidR="004F51D5">
        <w:rPr>
          <w:bCs/>
          <w:i/>
        </w:rPr>
        <w:t>)</w:t>
      </w:r>
      <w:r w:rsidR="00104D34" w:rsidRPr="007D5546">
        <w:rPr>
          <w:bCs/>
          <w:i/>
        </w:rPr>
        <w:t xml:space="preserve"> nustatyta gy</w:t>
      </w:r>
      <w:r w:rsidRPr="007D5546">
        <w:rPr>
          <w:bCs/>
          <w:i/>
        </w:rPr>
        <w:t>venamojo ploto nuomos norma toje valstybėje, eurais</w:t>
      </w:r>
      <w:r w:rsidR="00104D34" w:rsidRPr="007D5546">
        <w:rPr>
          <w:bCs/>
          <w:i/>
        </w:rPr>
        <w:t>.</w:t>
      </w:r>
    </w:p>
    <w:p w14:paraId="4B594013" w14:textId="77777777" w:rsidR="00104D34" w:rsidRPr="007D5546" w:rsidRDefault="00104D34" w:rsidP="00EA0AAC">
      <w:pPr>
        <w:spacing w:before="240" w:line="276" w:lineRule="auto"/>
        <w:ind w:firstLine="851"/>
        <w:jc w:val="both"/>
        <w:rPr>
          <w:bCs/>
        </w:rPr>
      </w:pPr>
      <w:r w:rsidRPr="007D5546">
        <w:rPr>
          <w:bCs/>
        </w:rPr>
        <w:t xml:space="preserve">Apgyvendinimo užsienio valstybėje išlaidų suma, apmokama taikant fiksuotuosius įkainius, apskaičiuojama apgyvendinimo užsienio valstybėje išlaidų fiksuotąjį įkainį padauginus iš nakvynių </w:t>
      </w:r>
      <w:r w:rsidR="00EA0AAC" w:rsidRPr="007D5546">
        <w:rPr>
          <w:bCs/>
        </w:rPr>
        <w:t xml:space="preserve">toje valstybėje </w:t>
      </w:r>
      <w:r w:rsidRPr="007D5546">
        <w:rPr>
          <w:bCs/>
        </w:rPr>
        <w:t>skaičiaus.</w:t>
      </w:r>
    </w:p>
    <w:p w14:paraId="39FBF1FE" w14:textId="77777777" w:rsidR="00104D34" w:rsidRPr="007D5546" w:rsidRDefault="00104D34" w:rsidP="00EA0AAC">
      <w:pPr>
        <w:spacing w:before="240" w:line="276" w:lineRule="auto"/>
        <w:ind w:firstLine="851"/>
        <w:jc w:val="both"/>
        <w:rPr>
          <w:bCs/>
        </w:rPr>
      </w:pPr>
      <w:r w:rsidRPr="007D5546">
        <w:rPr>
          <w:bCs/>
        </w:rPr>
        <w:t>Pavyzdžiui, jeigu 2017 m</w:t>
      </w:r>
      <w:r w:rsidR="009A2914" w:rsidRPr="007D5546">
        <w:rPr>
          <w:bCs/>
        </w:rPr>
        <w:t>.</w:t>
      </w:r>
      <w:r w:rsidRPr="007D5546">
        <w:rPr>
          <w:bCs/>
        </w:rPr>
        <w:t xml:space="preserve"> kovo 3-5 dienomis (2 nakvynės) ūkio subjekto projektą vykdančio</w:t>
      </w:r>
      <w:r w:rsidR="00C2622E" w:rsidRPr="007D5546">
        <w:rPr>
          <w:bCs/>
        </w:rPr>
        <w:t>jo</w:t>
      </w:r>
      <w:r w:rsidRPr="007D5546">
        <w:rPr>
          <w:bCs/>
        </w:rPr>
        <w:t xml:space="preserve"> personalo darbuotojas</w:t>
      </w:r>
      <w:r w:rsidR="00C2622E" w:rsidRPr="007D5546">
        <w:rPr>
          <w:bCs/>
        </w:rPr>
        <w:t xml:space="preserve"> ar projekto dalyvis</w:t>
      </w:r>
      <w:r w:rsidR="002038D7" w:rsidRPr="007D5546">
        <w:rPr>
          <w:bCs/>
        </w:rPr>
        <w:t xml:space="preserve"> vyksta į komandiruotę</w:t>
      </w:r>
      <w:r w:rsidR="00C2622E" w:rsidRPr="007D5546">
        <w:rPr>
          <w:bCs/>
        </w:rPr>
        <w:t xml:space="preserve"> (kelionę)</w:t>
      </w:r>
      <w:r w:rsidR="002038D7" w:rsidRPr="007D5546">
        <w:rPr>
          <w:bCs/>
        </w:rPr>
        <w:t xml:space="preserve"> į Belgijos Karalystę</w:t>
      </w:r>
      <w:r w:rsidRPr="007D5546">
        <w:rPr>
          <w:bCs/>
        </w:rPr>
        <w:t>, apgyvendinimo užsienio valstybėje fiksuotasis įkainis apskaičiuojamas tokiu būdu:</w:t>
      </w:r>
    </w:p>
    <w:p w14:paraId="117F75FE" w14:textId="77777777" w:rsidR="00104D34" w:rsidRPr="007D5546" w:rsidRDefault="00104D34" w:rsidP="00EA0AAC">
      <w:pPr>
        <w:spacing w:before="240" w:line="276" w:lineRule="auto"/>
        <w:ind w:firstLine="851"/>
        <w:jc w:val="both"/>
        <w:rPr>
          <w:bCs/>
        </w:rPr>
      </w:pPr>
      <w:r w:rsidRPr="007D5546">
        <w:rPr>
          <w:bCs/>
        </w:rPr>
        <w:t>FĮ</w:t>
      </w:r>
      <w:r w:rsidR="00EA0AAC" w:rsidRPr="007D5546">
        <w:rPr>
          <w:bCs/>
          <w:vertAlign w:val="subscript"/>
        </w:rPr>
        <w:t>AUV</w:t>
      </w:r>
      <w:r w:rsidRPr="007D5546">
        <w:rPr>
          <w:bCs/>
        </w:rPr>
        <w:t xml:space="preserve"> </w:t>
      </w:r>
      <w:r w:rsidR="00781BCB" w:rsidRPr="007D5546">
        <w:rPr>
          <w:bCs/>
        </w:rPr>
        <w:t>= 0,6</w:t>
      </w:r>
      <w:r w:rsidRPr="007D5546">
        <w:rPr>
          <w:bCs/>
        </w:rPr>
        <w:t>*197=</w:t>
      </w:r>
      <w:r w:rsidR="00781BCB" w:rsidRPr="007D5546">
        <w:rPr>
          <w:bCs/>
        </w:rPr>
        <w:t>118,20 eurų</w:t>
      </w:r>
      <w:r w:rsidR="00475310" w:rsidRPr="007D5546">
        <w:rPr>
          <w:bCs/>
        </w:rPr>
        <w:t>.</w:t>
      </w:r>
    </w:p>
    <w:p w14:paraId="61DE4725" w14:textId="77777777" w:rsidR="00104D34" w:rsidRPr="007D5546" w:rsidRDefault="00104D34" w:rsidP="00EA0AAC">
      <w:pPr>
        <w:spacing w:before="240" w:line="276" w:lineRule="auto"/>
        <w:ind w:firstLine="851"/>
        <w:jc w:val="both"/>
        <w:rPr>
          <w:bCs/>
        </w:rPr>
      </w:pPr>
      <w:r w:rsidRPr="007D5546">
        <w:rPr>
          <w:bCs/>
        </w:rPr>
        <w:t>Bendra apgy</w:t>
      </w:r>
      <w:r w:rsidR="00C2622E" w:rsidRPr="007D5546">
        <w:rPr>
          <w:bCs/>
        </w:rPr>
        <w:t>v</w:t>
      </w:r>
      <w:r w:rsidRPr="007D5546">
        <w:rPr>
          <w:bCs/>
        </w:rPr>
        <w:t xml:space="preserve">endinimo </w:t>
      </w:r>
      <w:r w:rsidR="002038D7" w:rsidRPr="007D5546">
        <w:rPr>
          <w:bCs/>
        </w:rPr>
        <w:t>Belgijos Karalystėje</w:t>
      </w:r>
      <w:r w:rsidRPr="007D5546">
        <w:rPr>
          <w:bCs/>
        </w:rPr>
        <w:t xml:space="preserve"> </w:t>
      </w:r>
      <w:r w:rsidR="00F74D86" w:rsidRPr="007D5546">
        <w:rPr>
          <w:bCs/>
        </w:rPr>
        <w:t xml:space="preserve">išlaidų </w:t>
      </w:r>
      <w:r w:rsidRPr="007D5546">
        <w:rPr>
          <w:bCs/>
        </w:rPr>
        <w:t>suma nustatoma fiksuotąjį įkainį (FĮ</w:t>
      </w:r>
      <w:r w:rsidR="00EA0AAC" w:rsidRPr="007D5546">
        <w:rPr>
          <w:bCs/>
          <w:vertAlign w:val="subscript"/>
        </w:rPr>
        <w:t>AUV</w:t>
      </w:r>
      <w:r w:rsidRPr="007D5546">
        <w:rPr>
          <w:bCs/>
        </w:rPr>
        <w:t xml:space="preserve">) padauginus iš nakvynių </w:t>
      </w:r>
      <w:r w:rsidR="002038D7" w:rsidRPr="007D5546">
        <w:rPr>
          <w:bCs/>
        </w:rPr>
        <w:t>Belgijos Karalystėje</w:t>
      </w:r>
      <w:r w:rsidR="00781BCB" w:rsidRPr="007D5546">
        <w:rPr>
          <w:bCs/>
        </w:rPr>
        <w:t xml:space="preserve"> skaičiaus, t.</w:t>
      </w:r>
      <w:r w:rsidR="009A2914" w:rsidRPr="007D5546">
        <w:rPr>
          <w:bCs/>
        </w:rPr>
        <w:t xml:space="preserve"> </w:t>
      </w:r>
      <w:r w:rsidR="00781BCB" w:rsidRPr="007D5546">
        <w:rPr>
          <w:bCs/>
        </w:rPr>
        <w:t>y. 118,20</w:t>
      </w:r>
      <w:r w:rsidRPr="007D5546">
        <w:rPr>
          <w:bCs/>
        </w:rPr>
        <w:t>*2=</w:t>
      </w:r>
      <w:r w:rsidR="00781BCB" w:rsidRPr="007D5546">
        <w:rPr>
          <w:bCs/>
        </w:rPr>
        <w:t>236,40 eurų.</w:t>
      </w:r>
    </w:p>
    <w:p w14:paraId="275C4749" w14:textId="77777777" w:rsidR="00713C0F" w:rsidRPr="007D5546" w:rsidRDefault="00713C0F" w:rsidP="004E5D9E">
      <w:pPr>
        <w:spacing w:before="240"/>
        <w:rPr>
          <w:b/>
          <w:bCs/>
        </w:rPr>
      </w:pPr>
    </w:p>
    <w:p w14:paraId="1A278421" w14:textId="77777777" w:rsidR="00EC43B8" w:rsidRPr="007D5546" w:rsidRDefault="00EC43B8" w:rsidP="00AE7CE4">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lastRenderedPageBreak/>
        <w:t xml:space="preserve">IV. NUSTATYTŲ FIKSUOTŲJŲ DYDŽIŲ TAIKYMAS </w:t>
      </w:r>
    </w:p>
    <w:p w14:paraId="790499D6" w14:textId="77777777" w:rsidR="00EC43B8" w:rsidRPr="007D5546" w:rsidRDefault="00EC43B8" w:rsidP="00AE7CE4">
      <w:pPr>
        <w:keepNext/>
        <w:ind w:firstLine="720"/>
        <w:jc w:val="both"/>
      </w:pPr>
    </w:p>
    <w:p w14:paraId="408E9B42" w14:textId="72B078BF" w:rsidR="000639BC" w:rsidRPr="007D5546" w:rsidRDefault="002038D7" w:rsidP="00475310">
      <w:pPr>
        <w:spacing w:before="240" w:after="240" w:line="276" w:lineRule="auto"/>
        <w:ind w:firstLine="851"/>
        <w:contextualSpacing/>
        <w:jc w:val="both"/>
      </w:pPr>
      <w:r w:rsidRPr="007D5546">
        <w:t>Tyrimo ataskaitos III dalyje</w:t>
      </w:r>
      <w:r w:rsidR="00781BCB" w:rsidRPr="007D5546">
        <w:t xml:space="preserve"> nustatyta</w:t>
      </w:r>
      <w:r w:rsidRPr="007D5546">
        <w:t>s apgyvendinimo užsienio valstybėje koeficientas ir</w:t>
      </w:r>
      <w:r w:rsidR="00781BCB" w:rsidRPr="007D5546">
        <w:t xml:space="preserve"> </w:t>
      </w:r>
      <w:r w:rsidR="00DA0919" w:rsidRPr="007D5546">
        <w:t xml:space="preserve">apgyvendinimo užsienio valstybėse išlaidų </w:t>
      </w:r>
      <w:r w:rsidR="00781BCB" w:rsidRPr="007D5546">
        <w:t xml:space="preserve">fiksuotųjų įkainių apskaičiavimo tvarka taikoma </w:t>
      </w:r>
      <w:r w:rsidR="00F74D86" w:rsidRPr="007D5546">
        <w:t>visą 2014</w:t>
      </w:r>
      <w:r w:rsidR="000D0B2A" w:rsidRPr="007D5546">
        <w:t>–</w:t>
      </w:r>
      <w:r w:rsidR="00F74D86" w:rsidRPr="007D5546">
        <w:t>2020 m. Europos Sąjungos</w:t>
      </w:r>
      <w:r w:rsidR="00781BCB" w:rsidRPr="007D5546">
        <w:t xml:space="preserve"> </w:t>
      </w:r>
      <w:r w:rsidR="000639BC" w:rsidRPr="007D5546">
        <w:t>struktūrinių investicijų</w:t>
      </w:r>
      <w:r w:rsidR="00175A8D" w:rsidRPr="007D5546">
        <w:t xml:space="preserve"> laikotarpį ir nėra keičiama</w:t>
      </w:r>
      <w:r w:rsidR="00781BCB" w:rsidRPr="007D5546">
        <w:t>.</w:t>
      </w:r>
    </w:p>
    <w:p w14:paraId="406CDD69" w14:textId="0294B75E" w:rsidR="0021473B" w:rsidRPr="007D5546" w:rsidRDefault="0021473B" w:rsidP="00475310">
      <w:pPr>
        <w:spacing w:before="240" w:after="240" w:line="276" w:lineRule="auto"/>
        <w:ind w:firstLine="851"/>
        <w:contextualSpacing/>
        <w:jc w:val="both"/>
      </w:pPr>
      <w:r w:rsidRPr="007D5546">
        <w:t>Atsakingų institucijų sprendimu, jeigu atskiru tyrimu yra nustatomi kiti fiksuotiej</w:t>
      </w:r>
      <w:r w:rsidR="00DA0919" w:rsidRPr="007D5546">
        <w:t>i</w:t>
      </w:r>
      <w:r w:rsidRPr="007D5546">
        <w:t xml:space="preserve"> dydžiai, kurių sudėtinė dalis yra šioje tyrimo ataskaitoje </w:t>
      </w:r>
      <w:r w:rsidR="00DA0919" w:rsidRPr="007D5546">
        <w:t xml:space="preserve">nustatyti </w:t>
      </w:r>
      <w:r w:rsidRPr="007D5546">
        <w:t xml:space="preserve">fiksuotieji </w:t>
      </w:r>
      <w:r w:rsidR="00DA0919" w:rsidRPr="007D5546">
        <w:t>įkainiai</w:t>
      </w:r>
      <w:r w:rsidRPr="007D5546">
        <w:t xml:space="preserve"> (pavyzdžiui, nustatant kelionės į užsienio valstyb</w:t>
      </w:r>
      <w:r w:rsidR="002701E6" w:rsidRPr="007D5546">
        <w:t>e</w:t>
      </w:r>
      <w:r w:rsidRPr="007D5546">
        <w:t>s fiksuotuosius dydžius)</w:t>
      </w:r>
      <w:r w:rsidR="00DA0919" w:rsidRPr="007D5546">
        <w:t>,</w:t>
      </w:r>
      <w:r w:rsidRPr="007D5546">
        <w:t xml:space="preserve"> šiuo tyrimu nustatyti dydžiai (ir (ar) formulės, pagal kurias jie apskaičiuojami) gali būti integruojami į kitus fiksuotųjų dydžių nustatymo tyrimus</w:t>
      </w:r>
      <w:r w:rsidR="00C2632D" w:rsidRPr="007D5546">
        <w:t>. Esant poreikiui, kituose tyrimuose (ar projektų finansavimo sąlygų aprašuose) gali būti nustatomi apribojimai dėl šių fiksuotųjų dydžių taikymo (pavyzdžiui, komandiruotės (kelionės) trukmės apribojimai).</w:t>
      </w:r>
    </w:p>
    <w:p w14:paraId="6CBEA3CE" w14:textId="165ECA30" w:rsidR="00F74D86" w:rsidRPr="007D5546" w:rsidRDefault="00F74D86" w:rsidP="007D5546">
      <w:pPr>
        <w:spacing w:before="240" w:line="276" w:lineRule="auto"/>
        <w:ind w:firstLine="851"/>
        <w:jc w:val="both"/>
      </w:pPr>
      <w:r w:rsidRPr="007D5546">
        <w:t xml:space="preserve">Projekto išlaidoms, kurios apmokamos taikant šioje tyrimo ataskaitoje nustatyta tvarka apskaičiuotus fiksuotuosius įkainius, pagrįsti projekto vykdytojas su mokėjimo prašymais turėtų pateikti </w:t>
      </w:r>
      <w:r w:rsidR="00781BCB" w:rsidRPr="007D5546">
        <w:t>įgyvendinančiosios institucijos nustatytos formos suvestinę pažymą. Rekomenduojama pažymos</w:t>
      </w:r>
      <w:r w:rsidRPr="007D5546">
        <w:t xml:space="preserve"> forma pateikiama tyrimo ataskaitos </w:t>
      </w:r>
      <w:r w:rsidR="002A1677" w:rsidRPr="007D5546">
        <w:t>2</w:t>
      </w:r>
      <w:r w:rsidRPr="007D5546">
        <w:t xml:space="preserve"> priede</w:t>
      </w:r>
      <w:r w:rsidR="00781BCB" w:rsidRPr="007D5546">
        <w:t xml:space="preserve">, tačiau įgyvendinančiosios institucijos sprendimu ji gali būti </w:t>
      </w:r>
      <w:r w:rsidR="002701E6" w:rsidRPr="007D5546">
        <w:t>modifikuojama</w:t>
      </w:r>
      <w:r w:rsidR="00781BCB" w:rsidRPr="007D5546">
        <w:t>.</w:t>
      </w:r>
    </w:p>
    <w:p w14:paraId="689F1895" w14:textId="77777777" w:rsidR="00EC43B8" w:rsidRPr="007D5546" w:rsidRDefault="00F74D86" w:rsidP="007D5546">
      <w:pPr>
        <w:spacing w:line="276" w:lineRule="auto"/>
        <w:ind w:firstLine="851"/>
        <w:jc w:val="both"/>
      </w:pPr>
      <w:r w:rsidRPr="007D5546">
        <w:t xml:space="preserve">Kartu turi būti pateikiami dokumentai, </w:t>
      </w:r>
      <w:r w:rsidR="00781BCB" w:rsidRPr="007D5546">
        <w:t>pagrindžiantys komandiruotės</w:t>
      </w:r>
      <w:r w:rsidR="00C2622E" w:rsidRPr="007D5546">
        <w:t xml:space="preserve"> (kelionės)</w:t>
      </w:r>
      <w:r w:rsidR="00781BCB" w:rsidRPr="007D5546">
        <w:t xml:space="preserve"> į užsienio valstybę faktą ir komandiruotėje </w:t>
      </w:r>
      <w:r w:rsidR="00175A8D" w:rsidRPr="007D5546">
        <w:t xml:space="preserve">(kelionėje) </w:t>
      </w:r>
      <w:r w:rsidR="00781BCB" w:rsidRPr="007D5546">
        <w:t xml:space="preserve">praleistų naktų skaičių. </w:t>
      </w:r>
    </w:p>
    <w:p w14:paraId="3A7F0AFC" w14:textId="77777777" w:rsidR="00F23F0C" w:rsidRPr="007D5546" w:rsidRDefault="00F23F0C" w:rsidP="00475310">
      <w:pPr>
        <w:spacing w:after="240" w:line="276" w:lineRule="auto"/>
        <w:ind w:firstLine="720"/>
        <w:jc w:val="both"/>
      </w:pPr>
    </w:p>
    <w:p w14:paraId="36D52CE1" w14:textId="77777777" w:rsidR="00713C0F" w:rsidRPr="007D5546" w:rsidRDefault="00713C0F" w:rsidP="00475310">
      <w:pPr>
        <w:spacing w:after="240" w:line="276" w:lineRule="auto"/>
        <w:jc w:val="both"/>
      </w:pPr>
    </w:p>
    <w:p w14:paraId="2B278A95" w14:textId="77777777" w:rsidR="00713C0F" w:rsidRPr="007D5546" w:rsidRDefault="00713C0F" w:rsidP="00475310">
      <w:pPr>
        <w:pStyle w:val="ListParagraph"/>
        <w:spacing w:after="240" w:line="276" w:lineRule="auto"/>
        <w:ind w:left="0"/>
        <w:jc w:val="center"/>
        <w:rPr>
          <w:b/>
          <w:bCs/>
        </w:rPr>
      </w:pPr>
    </w:p>
    <w:sectPr w:rsidR="00713C0F" w:rsidRPr="007D5546" w:rsidSect="00FB775E">
      <w:footerReference w:type="default" r:id="rId8"/>
      <w:pgSz w:w="11906" w:h="16838"/>
      <w:pgMar w:top="993"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EB1B8" w14:textId="77777777" w:rsidR="008D7031" w:rsidRDefault="008D7031" w:rsidP="000A2857">
      <w:r>
        <w:separator/>
      </w:r>
    </w:p>
  </w:endnote>
  <w:endnote w:type="continuationSeparator" w:id="0">
    <w:p w14:paraId="096EFECA" w14:textId="77777777" w:rsidR="008D7031" w:rsidRDefault="008D7031" w:rsidP="000A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98D0" w14:textId="36A0B69E" w:rsidR="008E7F89" w:rsidRDefault="008E7F89">
    <w:pPr>
      <w:pStyle w:val="Footer"/>
      <w:jc w:val="right"/>
    </w:pPr>
    <w:r>
      <w:fldChar w:fldCharType="begin"/>
    </w:r>
    <w:r>
      <w:instrText xml:space="preserve"> PAGE   \* MERGEFORMAT </w:instrText>
    </w:r>
    <w:r>
      <w:fldChar w:fldCharType="separate"/>
    </w:r>
    <w:r w:rsidR="00AC6DCA">
      <w:rPr>
        <w:noProof/>
      </w:rPr>
      <w:t>1</w:t>
    </w:r>
    <w:r>
      <w:rPr>
        <w:noProof/>
      </w:rPr>
      <w:fldChar w:fldCharType="end"/>
    </w:r>
  </w:p>
  <w:p w14:paraId="29954B57" w14:textId="77777777" w:rsidR="008E7F89" w:rsidRDefault="008E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DDE7D" w14:textId="77777777" w:rsidR="008D7031" w:rsidRDefault="008D7031" w:rsidP="000A2857">
      <w:r>
        <w:separator/>
      </w:r>
    </w:p>
  </w:footnote>
  <w:footnote w:type="continuationSeparator" w:id="0">
    <w:p w14:paraId="72CA4F20" w14:textId="77777777" w:rsidR="008D7031" w:rsidRDefault="008D7031" w:rsidP="000A2857">
      <w:r>
        <w:continuationSeparator/>
      </w:r>
    </w:p>
  </w:footnote>
  <w:footnote w:id="1">
    <w:p w14:paraId="13672C54" w14:textId="77777777" w:rsidR="00934982" w:rsidRDefault="00934982" w:rsidP="00934982">
      <w:pPr>
        <w:pStyle w:val="NoSpacing"/>
        <w:spacing w:after="240" w:line="276" w:lineRule="auto"/>
        <w:ind w:firstLine="900"/>
        <w:jc w:val="both"/>
      </w:pPr>
      <w:r>
        <w:rPr>
          <w:rStyle w:val="FootnoteReference"/>
        </w:rPr>
        <w:footnoteRef/>
      </w:r>
      <w:r>
        <w:t xml:space="preserve"> </w:t>
      </w:r>
      <w:hyperlink r:id="rId1" w:history="1">
        <w:r w:rsidRPr="00434A40">
          <w:rPr>
            <w:rStyle w:val="Hyperlink"/>
          </w:rPr>
          <w:t>https://www.vmi.lt/cms/leidiniai59/-/asset_publisher/Ds3U9vDkwTq4/content/id/4463</w:t>
        </w:r>
      </w:hyperlink>
      <w:r>
        <w:t xml:space="preserve"> </w:t>
      </w:r>
    </w:p>
    <w:p w14:paraId="781C5B6B" w14:textId="77777777" w:rsidR="00934982" w:rsidRDefault="009349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4777"/>
    <w:multiLevelType w:val="hybridMultilevel"/>
    <w:tmpl w:val="B85044E0"/>
    <w:lvl w:ilvl="0" w:tplc="3BC8C6F2">
      <w:start w:val="4"/>
      <w:numFmt w:val="bullet"/>
      <w:lvlText w:val="-"/>
      <w:lvlJc w:val="left"/>
      <w:pPr>
        <w:ind w:left="1571" w:hanging="360"/>
      </w:pPr>
      <w:rPr>
        <w:rFonts w:ascii="Calibri" w:eastAsia="Calibri" w:hAnsi="Calibri" w:cs="Calibr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39E6827"/>
    <w:multiLevelType w:val="hybridMultilevel"/>
    <w:tmpl w:val="343C4540"/>
    <w:lvl w:ilvl="0" w:tplc="698EE57A">
      <w:start w:val="1"/>
      <w:numFmt w:val="bullet"/>
      <w:lvlText w:val="–"/>
      <w:lvlJc w:val="left"/>
      <w:pPr>
        <w:ind w:left="720" w:hanging="360"/>
      </w:pPr>
      <w:rPr>
        <w:rFonts w:ascii="Calibri" w:eastAsia="Times New Roman" w:hAnsi="Calibri" w:hint="default"/>
        <w:i w:val="0"/>
        <w:i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080D7A3F"/>
    <w:multiLevelType w:val="hybridMultilevel"/>
    <w:tmpl w:val="B1EE6750"/>
    <w:lvl w:ilvl="0" w:tplc="3BC8C6F2">
      <w:start w:val="4"/>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0A2B37E5"/>
    <w:multiLevelType w:val="hybridMultilevel"/>
    <w:tmpl w:val="0B2CEA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26F97"/>
    <w:multiLevelType w:val="hybridMultilevel"/>
    <w:tmpl w:val="B6DEFB78"/>
    <w:lvl w:ilvl="0" w:tplc="0C0EB92E">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1A1847D2"/>
    <w:multiLevelType w:val="hybridMultilevel"/>
    <w:tmpl w:val="040803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235C4899"/>
    <w:multiLevelType w:val="hybridMultilevel"/>
    <w:tmpl w:val="7268636C"/>
    <w:lvl w:ilvl="0" w:tplc="6B32F0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58A48CE"/>
    <w:multiLevelType w:val="hybridMultilevel"/>
    <w:tmpl w:val="CB4010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7AF0ECF"/>
    <w:multiLevelType w:val="hybridMultilevel"/>
    <w:tmpl w:val="79A2B4F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29851984"/>
    <w:multiLevelType w:val="hybridMultilevel"/>
    <w:tmpl w:val="FA9A81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7B4768"/>
    <w:multiLevelType w:val="hybridMultilevel"/>
    <w:tmpl w:val="8B72F8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DB65A77"/>
    <w:multiLevelType w:val="hybridMultilevel"/>
    <w:tmpl w:val="771CECF8"/>
    <w:lvl w:ilvl="0" w:tplc="288619D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3" w15:restartNumberingAfterBreak="0">
    <w:nsid w:val="405F3EC0"/>
    <w:multiLevelType w:val="hybridMultilevel"/>
    <w:tmpl w:val="31C253A8"/>
    <w:lvl w:ilvl="0" w:tplc="5C7EC564">
      <w:start w:val="3"/>
      <w:numFmt w:val="bullet"/>
      <w:lvlText w:val="–"/>
      <w:lvlJc w:val="left"/>
      <w:pPr>
        <w:ind w:left="1069" w:hanging="360"/>
      </w:pPr>
      <w:rPr>
        <w:rFonts w:ascii="Calibri" w:eastAsia="Times New Roman" w:hAnsi="Calibri"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4" w15:restartNumberingAfterBreak="0">
    <w:nsid w:val="49672B19"/>
    <w:multiLevelType w:val="hybridMultilevel"/>
    <w:tmpl w:val="BBA43A5A"/>
    <w:lvl w:ilvl="0" w:tplc="D0E6ABFE">
      <w:start w:val="1"/>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4F290CB1"/>
    <w:multiLevelType w:val="hybridMultilevel"/>
    <w:tmpl w:val="47B8F28A"/>
    <w:lvl w:ilvl="0" w:tplc="3316417A">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57A23078"/>
    <w:multiLevelType w:val="hybridMultilevel"/>
    <w:tmpl w:val="43101C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527C63"/>
    <w:multiLevelType w:val="hybridMultilevel"/>
    <w:tmpl w:val="479E03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E441789"/>
    <w:multiLevelType w:val="hybridMultilevel"/>
    <w:tmpl w:val="112C422E"/>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F5E5BC4"/>
    <w:multiLevelType w:val="hybridMultilevel"/>
    <w:tmpl w:val="AD40061C"/>
    <w:lvl w:ilvl="0" w:tplc="1646E4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606831C1"/>
    <w:multiLevelType w:val="hybridMultilevel"/>
    <w:tmpl w:val="2FD0A060"/>
    <w:lvl w:ilvl="0" w:tplc="B1EC471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65512672"/>
    <w:multiLevelType w:val="hybridMultilevel"/>
    <w:tmpl w:val="7294106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8969D0"/>
    <w:multiLevelType w:val="hybridMultilevel"/>
    <w:tmpl w:val="E17E44A4"/>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23" w15:restartNumberingAfterBreak="0">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4" w15:restartNumberingAfterBreak="0">
    <w:nsid w:val="77CB6BBA"/>
    <w:multiLevelType w:val="hybridMultilevel"/>
    <w:tmpl w:val="03D41B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C826887"/>
    <w:multiLevelType w:val="hybridMultilevel"/>
    <w:tmpl w:val="A3EE75E4"/>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10"/>
  </w:num>
  <w:num w:numId="2">
    <w:abstractNumId w:val="11"/>
  </w:num>
  <w:num w:numId="3">
    <w:abstractNumId w:val="3"/>
  </w:num>
  <w:num w:numId="4">
    <w:abstractNumId w:val="24"/>
  </w:num>
  <w:num w:numId="5">
    <w:abstractNumId w:val="14"/>
  </w:num>
  <w:num w:numId="6">
    <w:abstractNumId w:val="16"/>
  </w:num>
  <w:num w:numId="7">
    <w:abstractNumId w:val="1"/>
  </w:num>
  <w:num w:numId="8">
    <w:abstractNumId w:val="13"/>
  </w:num>
  <w:num w:numId="9">
    <w:abstractNumId w:val="9"/>
  </w:num>
  <w:num w:numId="10">
    <w:abstractNumId w:val="25"/>
  </w:num>
  <w:num w:numId="11">
    <w:abstractNumId w:val="8"/>
  </w:num>
  <w:num w:numId="12">
    <w:abstractNumId w:val="5"/>
  </w:num>
  <w:num w:numId="13">
    <w:abstractNumId w:val="23"/>
  </w:num>
  <w:num w:numId="14">
    <w:abstractNumId w:val="22"/>
  </w:num>
  <w:num w:numId="15">
    <w:abstractNumId w:val="18"/>
  </w:num>
  <w:num w:numId="16">
    <w:abstractNumId w:val="12"/>
  </w:num>
  <w:num w:numId="17">
    <w:abstractNumId w:val="2"/>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19"/>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86"/>
    <w:rsid w:val="00013315"/>
    <w:rsid w:val="00020158"/>
    <w:rsid w:val="000205EE"/>
    <w:rsid w:val="000259D0"/>
    <w:rsid w:val="00025A2E"/>
    <w:rsid w:val="0002704F"/>
    <w:rsid w:val="00032098"/>
    <w:rsid w:val="00033F0D"/>
    <w:rsid w:val="00035945"/>
    <w:rsid w:val="0003668A"/>
    <w:rsid w:val="0004013E"/>
    <w:rsid w:val="0004429E"/>
    <w:rsid w:val="00051748"/>
    <w:rsid w:val="000606B9"/>
    <w:rsid w:val="000639BC"/>
    <w:rsid w:val="00067932"/>
    <w:rsid w:val="00071EE9"/>
    <w:rsid w:val="000A2857"/>
    <w:rsid w:val="000C150C"/>
    <w:rsid w:val="000D0253"/>
    <w:rsid w:val="000D0B2A"/>
    <w:rsid w:val="000D372D"/>
    <w:rsid w:val="000D7EF1"/>
    <w:rsid w:val="000E0003"/>
    <w:rsid w:val="000E0999"/>
    <w:rsid w:val="000F5A40"/>
    <w:rsid w:val="00104053"/>
    <w:rsid w:val="00104D34"/>
    <w:rsid w:val="00105D20"/>
    <w:rsid w:val="001101A4"/>
    <w:rsid w:val="00122C3B"/>
    <w:rsid w:val="00127DF2"/>
    <w:rsid w:val="00150690"/>
    <w:rsid w:val="00150DA0"/>
    <w:rsid w:val="001535C0"/>
    <w:rsid w:val="00166611"/>
    <w:rsid w:val="00175A8D"/>
    <w:rsid w:val="00180986"/>
    <w:rsid w:val="00180BE5"/>
    <w:rsid w:val="00181431"/>
    <w:rsid w:val="00181F4E"/>
    <w:rsid w:val="00186504"/>
    <w:rsid w:val="001931AC"/>
    <w:rsid w:val="00193B30"/>
    <w:rsid w:val="001952CD"/>
    <w:rsid w:val="00195EBA"/>
    <w:rsid w:val="001A5C9B"/>
    <w:rsid w:val="001B1C56"/>
    <w:rsid w:val="001B657D"/>
    <w:rsid w:val="001B6DF3"/>
    <w:rsid w:val="001C027D"/>
    <w:rsid w:val="001C288B"/>
    <w:rsid w:val="001C2B11"/>
    <w:rsid w:val="001C3661"/>
    <w:rsid w:val="001D134C"/>
    <w:rsid w:val="001D4853"/>
    <w:rsid w:val="001D6B54"/>
    <w:rsid w:val="001E2D34"/>
    <w:rsid w:val="001E6F0A"/>
    <w:rsid w:val="001F0F9B"/>
    <w:rsid w:val="001F46EB"/>
    <w:rsid w:val="001F7796"/>
    <w:rsid w:val="002038D7"/>
    <w:rsid w:val="00203F49"/>
    <w:rsid w:val="0021473B"/>
    <w:rsid w:val="00215C71"/>
    <w:rsid w:val="00243A59"/>
    <w:rsid w:val="00243ABD"/>
    <w:rsid w:val="0025654A"/>
    <w:rsid w:val="00262968"/>
    <w:rsid w:val="002701E6"/>
    <w:rsid w:val="00277876"/>
    <w:rsid w:val="00277C56"/>
    <w:rsid w:val="00282066"/>
    <w:rsid w:val="00290159"/>
    <w:rsid w:val="00290F9A"/>
    <w:rsid w:val="002947DA"/>
    <w:rsid w:val="002947F3"/>
    <w:rsid w:val="002A0FED"/>
    <w:rsid w:val="002A1677"/>
    <w:rsid w:val="002A296E"/>
    <w:rsid w:val="002A5955"/>
    <w:rsid w:val="002A5B22"/>
    <w:rsid w:val="002A6197"/>
    <w:rsid w:val="002C01B3"/>
    <w:rsid w:val="002C2FD0"/>
    <w:rsid w:val="002C476A"/>
    <w:rsid w:val="002D4861"/>
    <w:rsid w:val="002E1F1A"/>
    <w:rsid w:val="0030455D"/>
    <w:rsid w:val="00305D4B"/>
    <w:rsid w:val="00306054"/>
    <w:rsid w:val="003133AE"/>
    <w:rsid w:val="00314FB1"/>
    <w:rsid w:val="00317B99"/>
    <w:rsid w:val="003206D7"/>
    <w:rsid w:val="00322E89"/>
    <w:rsid w:val="003608D7"/>
    <w:rsid w:val="00364DA6"/>
    <w:rsid w:val="00375EA6"/>
    <w:rsid w:val="00375F37"/>
    <w:rsid w:val="0038003C"/>
    <w:rsid w:val="00380D97"/>
    <w:rsid w:val="00390D59"/>
    <w:rsid w:val="00391F77"/>
    <w:rsid w:val="00396DE6"/>
    <w:rsid w:val="003A2AC0"/>
    <w:rsid w:val="003A7653"/>
    <w:rsid w:val="003B2143"/>
    <w:rsid w:val="003C5E40"/>
    <w:rsid w:val="003C778E"/>
    <w:rsid w:val="003E3D5E"/>
    <w:rsid w:val="00402864"/>
    <w:rsid w:val="00404992"/>
    <w:rsid w:val="004131DD"/>
    <w:rsid w:val="00413328"/>
    <w:rsid w:val="004169B7"/>
    <w:rsid w:val="00420768"/>
    <w:rsid w:val="00433BC1"/>
    <w:rsid w:val="0043629A"/>
    <w:rsid w:val="00442F8D"/>
    <w:rsid w:val="00456134"/>
    <w:rsid w:val="00457DC3"/>
    <w:rsid w:val="00461A03"/>
    <w:rsid w:val="00465FB3"/>
    <w:rsid w:val="00465FFB"/>
    <w:rsid w:val="0046635F"/>
    <w:rsid w:val="00475310"/>
    <w:rsid w:val="00482021"/>
    <w:rsid w:val="004832F6"/>
    <w:rsid w:val="004928B8"/>
    <w:rsid w:val="004929AA"/>
    <w:rsid w:val="004937CB"/>
    <w:rsid w:val="00494C76"/>
    <w:rsid w:val="0049740E"/>
    <w:rsid w:val="004A0D89"/>
    <w:rsid w:val="004B49D6"/>
    <w:rsid w:val="004B7C0B"/>
    <w:rsid w:val="004C26A5"/>
    <w:rsid w:val="004C71C9"/>
    <w:rsid w:val="004D1993"/>
    <w:rsid w:val="004D419B"/>
    <w:rsid w:val="004D789E"/>
    <w:rsid w:val="004E5D9E"/>
    <w:rsid w:val="004F51D5"/>
    <w:rsid w:val="00500A95"/>
    <w:rsid w:val="005150F6"/>
    <w:rsid w:val="00523C92"/>
    <w:rsid w:val="00531A48"/>
    <w:rsid w:val="00542D60"/>
    <w:rsid w:val="0054652C"/>
    <w:rsid w:val="00592377"/>
    <w:rsid w:val="00597606"/>
    <w:rsid w:val="005A00FF"/>
    <w:rsid w:val="005A3B47"/>
    <w:rsid w:val="005B0158"/>
    <w:rsid w:val="005C3100"/>
    <w:rsid w:val="005C39AA"/>
    <w:rsid w:val="005C6D99"/>
    <w:rsid w:val="005C6DE9"/>
    <w:rsid w:val="005D1026"/>
    <w:rsid w:val="005D460F"/>
    <w:rsid w:val="005D5DD2"/>
    <w:rsid w:val="005E2608"/>
    <w:rsid w:val="005E698E"/>
    <w:rsid w:val="005F0C68"/>
    <w:rsid w:val="005F175E"/>
    <w:rsid w:val="0060077D"/>
    <w:rsid w:val="0060729A"/>
    <w:rsid w:val="0061282A"/>
    <w:rsid w:val="00616566"/>
    <w:rsid w:val="00617B00"/>
    <w:rsid w:val="00620F37"/>
    <w:rsid w:val="00631BA2"/>
    <w:rsid w:val="00632F22"/>
    <w:rsid w:val="00643BC2"/>
    <w:rsid w:val="0066041C"/>
    <w:rsid w:val="00666D23"/>
    <w:rsid w:val="00681BAB"/>
    <w:rsid w:val="00694C36"/>
    <w:rsid w:val="00697CB1"/>
    <w:rsid w:val="006A5C13"/>
    <w:rsid w:val="006A5C4A"/>
    <w:rsid w:val="006B0B8A"/>
    <w:rsid w:val="006B29FD"/>
    <w:rsid w:val="006C04E4"/>
    <w:rsid w:val="006C2FE4"/>
    <w:rsid w:val="006C608A"/>
    <w:rsid w:val="006E3057"/>
    <w:rsid w:val="006E6906"/>
    <w:rsid w:val="006E7197"/>
    <w:rsid w:val="006F4544"/>
    <w:rsid w:val="00700D2B"/>
    <w:rsid w:val="007107EB"/>
    <w:rsid w:val="00711024"/>
    <w:rsid w:val="00713C0F"/>
    <w:rsid w:val="0074111B"/>
    <w:rsid w:val="0074796A"/>
    <w:rsid w:val="00752D26"/>
    <w:rsid w:val="007547C3"/>
    <w:rsid w:val="00755AFD"/>
    <w:rsid w:val="007663F4"/>
    <w:rsid w:val="00772E1F"/>
    <w:rsid w:val="00775B50"/>
    <w:rsid w:val="00781BCB"/>
    <w:rsid w:val="007853E2"/>
    <w:rsid w:val="0078575E"/>
    <w:rsid w:val="007978D5"/>
    <w:rsid w:val="007A6972"/>
    <w:rsid w:val="007B1B95"/>
    <w:rsid w:val="007B4673"/>
    <w:rsid w:val="007C2F08"/>
    <w:rsid w:val="007D0BC1"/>
    <w:rsid w:val="007D5546"/>
    <w:rsid w:val="00803608"/>
    <w:rsid w:val="008053A0"/>
    <w:rsid w:val="00807913"/>
    <w:rsid w:val="00820191"/>
    <w:rsid w:val="008252FB"/>
    <w:rsid w:val="00834657"/>
    <w:rsid w:val="00834B1E"/>
    <w:rsid w:val="00867E38"/>
    <w:rsid w:val="00870429"/>
    <w:rsid w:val="00872608"/>
    <w:rsid w:val="0087509C"/>
    <w:rsid w:val="008763A6"/>
    <w:rsid w:val="00883C17"/>
    <w:rsid w:val="00890FA4"/>
    <w:rsid w:val="008A1286"/>
    <w:rsid w:val="008A2828"/>
    <w:rsid w:val="008A6B18"/>
    <w:rsid w:val="008A757A"/>
    <w:rsid w:val="008C06D7"/>
    <w:rsid w:val="008C6650"/>
    <w:rsid w:val="008D7031"/>
    <w:rsid w:val="008E7F89"/>
    <w:rsid w:val="008F47FB"/>
    <w:rsid w:val="00904DF9"/>
    <w:rsid w:val="00907FEA"/>
    <w:rsid w:val="0091062F"/>
    <w:rsid w:val="00911FCE"/>
    <w:rsid w:val="00921A42"/>
    <w:rsid w:val="00934982"/>
    <w:rsid w:val="0094234E"/>
    <w:rsid w:val="0095378E"/>
    <w:rsid w:val="00963FF1"/>
    <w:rsid w:val="00973130"/>
    <w:rsid w:val="0097798F"/>
    <w:rsid w:val="0098482B"/>
    <w:rsid w:val="00990FBC"/>
    <w:rsid w:val="00993164"/>
    <w:rsid w:val="00995FBF"/>
    <w:rsid w:val="009A2914"/>
    <w:rsid w:val="009A36F9"/>
    <w:rsid w:val="009A6928"/>
    <w:rsid w:val="009B2174"/>
    <w:rsid w:val="009C099F"/>
    <w:rsid w:val="009C0EAA"/>
    <w:rsid w:val="009C3895"/>
    <w:rsid w:val="009C7ABA"/>
    <w:rsid w:val="009D3116"/>
    <w:rsid w:val="009F1F3C"/>
    <w:rsid w:val="00A13C70"/>
    <w:rsid w:val="00A20E8D"/>
    <w:rsid w:val="00A24E96"/>
    <w:rsid w:val="00A36D45"/>
    <w:rsid w:val="00A4762C"/>
    <w:rsid w:val="00A50874"/>
    <w:rsid w:val="00A50997"/>
    <w:rsid w:val="00A52FC2"/>
    <w:rsid w:val="00A549D9"/>
    <w:rsid w:val="00A55B28"/>
    <w:rsid w:val="00A63CF1"/>
    <w:rsid w:val="00A66485"/>
    <w:rsid w:val="00A673A1"/>
    <w:rsid w:val="00A67D81"/>
    <w:rsid w:val="00A7380C"/>
    <w:rsid w:val="00A807A5"/>
    <w:rsid w:val="00A91793"/>
    <w:rsid w:val="00A93CA3"/>
    <w:rsid w:val="00AA5B4A"/>
    <w:rsid w:val="00AB22F0"/>
    <w:rsid w:val="00AB75E2"/>
    <w:rsid w:val="00AC6DCA"/>
    <w:rsid w:val="00AD01F3"/>
    <w:rsid w:val="00AD2C21"/>
    <w:rsid w:val="00AD3092"/>
    <w:rsid w:val="00AE7204"/>
    <w:rsid w:val="00AE7CE4"/>
    <w:rsid w:val="00AF339B"/>
    <w:rsid w:val="00AF3EB4"/>
    <w:rsid w:val="00AF73A3"/>
    <w:rsid w:val="00AF74E4"/>
    <w:rsid w:val="00B03C07"/>
    <w:rsid w:val="00B132CF"/>
    <w:rsid w:val="00B14D15"/>
    <w:rsid w:val="00B15847"/>
    <w:rsid w:val="00B1683B"/>
    <w:rsid w:val="00B258FA"/>
    <w:rsid w:val="00B26021"/>
    <w:rsid w:val="00B26025"/>
    <w:rsid w:val="00B262CF"/>
    <w:rsid w:val="00B315FD"/>
    <w:rsid w:val="00B35092"/>
    <w:rsid w:val="00B3722A"/>
    <w:rsid w:val="00B37B25"/>
    <w:rsid w:val="00B42037"/>
    <w:rsid w:val="00B5403D"/>
    <w:rsid w:val="00B654E9"/>
    <w:rsid w:val="00B662F1"/>
    <w:rsid w:val="00B72763"/>
    <w:rsid w:val="00B878E3"/>
    <w:rsid w:val="00B9194D"/>
    <w:rsid w:val="00BA26E5"/>
    <w:rsid w:val="00BA47A1"/>
    <w:rsid w:val="00BA4D5C"/>
    <w:rsid w:val="00BB0B1D"/>
    <w:rsid w:val="00BB1852"/>
    <w:rsid w:val="00BC5E35"/>
    <w:rsid w:val="00BC7C8A"/>
    <w:rsid w:val="00BF5484"/>
    <w:rsid w:val="00C0258B"/>
    <w:rsid w:val="00C12FD2"/>
    <w:rsid w:val="00C1735D"/>
    <w:rsid w:val="00C2622E"/>
    <w:rsid w:val="00C2632D"/>
    <w:rsid w:val="00C365EF"/>
    <w:rsid w:val="00C510EA"/>
    <w:rsid w:val="00C6102E"/>
    <w:rsid w:val="00C62A65"/>
    <w:rsid w:val="00C74817"/>
    <w:rsid w:val="00C77623"/>
    <w:rsid w:val="00C96E9A"/>
    <w:rsid w:val="00C97496"/>
    <w:rsid w:val="00C978D0"/>
    <w:rsid w:val="00CA40F8"/>
    <w:rsid w:val="00CB3655"/>
    <w:rsid w:val="00CD4A79"/>
    <w:rsid w:val="00CE02CC"/>
    <w:rsid w:val="00CE145F"/>
    <w:rsid w:val="00D07BE3"/>
    <w:rsid w:val="00D1169B"/>
    <w:rsid w:val="00D1284C"/>
    <w:rsid w:val="00D1704B"/>
    <w:rsid w:val="00D21E34"/>
    <w:rsid w:val="00D30D67"/>
    <w:rsid w:val="00D35BC2"/>
    <w:rsid w:val="00D37688"/>
    <w:rsid w:val="00D44807"/>
    <w:rsid w:val="00D46A10"/>
    <w:rsid w:val="00D46E71"/>
    <w:rsid w:val="00D513C2"/>
    <w:rsid w:val="00D60700"/>
    <w:rsid w:val="00D62056"/>
    <w:rsid w:val="00D64B6A"/>
    <w:rsid w:val="00D73A3A"/>
    <w:rsid w:val="00D77951"/>
    <w:rsid w:val="00D836E5"/>
    <w:rsid w:val="00D910A4"/>
    <w:rsid w:val="00D91760"/>
    <w:rsid w:val="00D944E5"/>
    <w:rsid w:val="00D97A51"/>
    <w:rsid w:val="00DA0919"/>
    <w:rsid w:val="00DA6480"/>
    <w:rsid w:val="00DA7098"/>
    <w:rsid w:val="00DC2A26"/>
    <w:rsid w:val="00DC4F98"/>
    <w:rsid w:val="00DC7E09"/>
    <w:rsid w:val="00E00BD9"/>
    <w:rsid w:val="00E1018E"/>
    <w:rsid w:val="00E21C74"/>
    <w:rsid w:val="00E300D4"/>
    <w:rsid w:val="00E30DB8"/>
    <w:rsid w:val="00E46B61"/>
    <w:rsid w:val="00E46F17"/>
    <w:rsid w:val="00E5515F"/>
    <w:rsid w:val="00E553D2"/>
    <w:rsid w:val="00E74819"/>
    <w:rsid w:val="00E77772"/>
    <w:rsid w:val="00E868D4"/>
    <w:rsid w:val="00E93D2E"/>
    <w:rsid w:val="00EA0AAC"/>
    <w:rsid w:val="00EA6EE8"/>
    <w:rsid w:val="00EA7E18"/>
    <w:rsid w:val="00EC09B1"/>
    <w:rsid w:val="00EC43B8"/>
    <w:rsid w:val="00EC72D2"/>
    <w:rsid w:val="00EE0FD4"/>
    <w:rsid w:val="00EE40C5"/>
    <w:rsid w:val="00EE7F08"/>
    <w:rsid w:val="00EF0377"/>
    <w:rsid w:val="00F00A4F"/>
    <w:rsid w:val="00F063C8"/>
    <w:rsid w:val="00F07ED0"/>
    <w:rsid w:val="00F23F0C"/>
    <w:rsid w:val="00F274B7"/>
    <w:rsid w:val="00F30B8A"/>
    <w:rsid w:val="00F310E6"/>
    <w:rsid w:val="00F42116"/>
    <w:rsid w:val="00F578D1"/>
    <w:rsid w:val="00F74D86"/>
    <w:rsid w:val="00F81938"/>
    <w:rsid w:val="00F87990"/>
    <w:rsid w:val="00F90E7F"/>
    <w:rsid w:val="00F91885"/>
    <w:rsid w:val="00F91B2C"/>
    <w:rsid w:val="00F9457E"/>
    <w:rsid w:val="00F9620B"/>
    <w:rsid w:val="00FA27E0"/>
    <w:rsid w:val="00FA2E0C"/>
    <w:rsid w:val="00FA4503"/>
    <w:rsid w:val="00FA659A"/>
    <w:rsid w:val="00FB59CD"/>
    <w:rsid w:val="00FB775E"/>
    <w:rsid w:val="00FC331C"/>
    <w:rsid w:val="00FD3876"/>
    <w:rsid w:val="00FE0C46"/>
    <w:rsid w:val="00FF08B0"/>
    <w:rsid w:val="00FF7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8881F9"/>
  <w15:docId w15:val="{CD3E432B-74EA-4772-A88F-096B3438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10"/>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0986"/>
    <w:rPr>
      <w:color w:val="0000FF"/>
      <w:u w:val="single"/>
    </w:rPr>
  </w:style>
  <w:style w:type="paragraph" w:styleId="ListParagraph">
    <w:name w:val="List Paragraph"/>
    <w:basedOn w:val="Normal"/>
    <w:uiPriority w:val="34"/>
    <w:qFormat/>
    <w:rsid w:val="00071EE9"/>
    <w:pPr>
      <w:ind w:left="720"/>
    </w:pPr>
  </w:style>
  <w:style w:type="table" w:styleId="TableGrid">
    <w:name w:val="Table Grid"/>
    <w:basedOn w:val="TableNormal"/>
    <w:uiPriority w:val="99"/>
    <w:rsid w:val="008C66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F1F3C"/>
    <w:rPr>
      <w:rFonts w:cs="Calibri"/>
      <w:lang w:eastAsia="en-US"/>
    </w:rPr>
  </w:style>
  <w:style w:type="table" w:customStyle="1" w:styleId="TableGrid1">
    <w:name w:val="Table Grid1"/>
    <w:uiPriority w:val="99"/>
    <w:rsid w:val="00A63C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A6E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EE8"/>
    <w:rPr>
      <w:rFonts w:ascii="Tahoma" w:hAnsi="Tahoma" w:cs="Tahoma"/>
      <w:sz w:val="16"/>
      <w:szCs w:val="16"/>
    </w:rPr>
  </w:style>
  <w:style w:type="character" w:styleId="FollowedHyperlink">
    <w:name w:val="FollowedHyperlink"/>
    <w:basedOn w:val="DefaultParagraphFont"/>
    <w:uiPriority w:val="99"/>
    <w:semiHidden/>
    <w:rsid w:val="00C0258B"/>
    <w:rPr>
      <w:color w:val="800080"/>
      <w:u w:val="single"/>
    </w:rPr>
  </w:style>
  <w:style w:type="paragraph" w:customStyle="1" w:styleId="font5">
    <w:name w:val="font5"/>
    <w:basedOn w:val="Normal"/>
    <w:uiPriority w:val="99"/>
    <w:rsid w:val="00C0258B"/>
    <w:pPr>
      <w:spacing w:before="100" w:beforeAutospacing="1" w:after="100" w:afterAutospacing="1"/>
    </w:pPr>
    <w:rPr>
      <w:rFonts w:eastAsia="Times New Roman"/>
      <w:i/>
      <w:iCs/>
      <w:color w:val="000000"/>
      <w:sz w:val="18"/>
      <w:szCs w:val="18"/>
      <w:lang w:eastAsia="lt-LT"/>
    </w:rPr>
  </w:style>
  <w:style w:type="paragraph" w:customStyle="1" w:styleId="font6">
    <w:name w:val="font6"/>
    <w:basedOn w:val="Normal"/>
    <w:uiPriority w:val="99"/>
    <w:rsid w:val="00C0258B"/>
    <w:pPr>
      <w:spacing w:before="100" w:beforeAutospacing="1" w:after="100" w:afterAutospacing="1"/>
    </w:pPr>
    <w:rPr>
      <w:rFonts w:ascii="Tahoma" w:eastAsia="Times New Roman" w:hAnsi="Tahoma" w:cs="Tahoma"/>
      <w:color w:val="000000"/>
      <w:sz w:val="18"/>
      <w:szCs w:val="18"/>
      <w:lang w:eastAsia="lt-LT"/>
    </w:rPr>
  </w:style>
  <w:style w:type="paragraph" w:customStyle="1" w:styleId="font7">
    <w:name w:val="font7"/>
    <w:basedOn w:val="Normal"/>
    <w:uiPriority w:val="99"/>
    <w:rsid w:val="00C0258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Normal"/>
    <w:uiPriority w:val="99"/>
    <w:rsid w:val="00C0258B"/>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xl66">
    <w:name w:val="xl66"/>
    <w:basedOn w:val="Normal"/>
    <w:uiPriority w:val="99"/>
    <w:rsid w:val="00C0258B"/>
    <w:pPr>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C0258B"/>
    <w:pPr>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68">
    <w:name w:val="xl68"/>
    <w:basedOn w:val="Normal"/>
    <w:uiPriority w:val="99"/>
    <w:rsid w:val="00C0258B"/>
    <w:pPr>
      <w:spacing w:before="100" w:beforeAutospacing="1" w:after="100" w:afterAutospacing="1"/>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Normal"/>
    <w:uiPriority w:val="99"/>
    <w:rsid w:val="00C0258B"/>
    <w:pPr>
      <w:spacing w:before="100" w:beforeAutospacing="1" w:after="100" w:afterAutospacing="1"/>
    </w:pPr>
    <w:rPr>
      <w:rFonts w:ascii="Times New Roman" w:eastAsia="Times New Roman" w:hAnsi="Times New Roman" w:cs="Times New Roman"/>
      <w:i/>
      <w:iCs/>
      <w:color w:val="FF0000"/>
      <w:sz w:val="24"/>
      <w:szCs w:val="24"/>
      <w:lang w:eastAsia="lt-LT"/>
    </w:rPr>
  </w:style>
  <w:style w:type="paragraph" w:customStyle="1" w:styleId="xl70">
    <w:name w:val="xl70"/>
    <w:basedOn w:val="Normal"/>
    <w:uiPriority w:val="99"/>
    <w:rsid w:val="00C0258B"/>
    <w:pPr>
      <w:spacing w:before="100" w:beforeAutospacing="1" w:after="100" w:afterAutospacing="1"/>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C0258B"/>
    <w:pPr>
      <w:shd w:val="clear" w:color="000000" w:fill="FFFF00"/>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72">
    <w:name w:val="xl72"/>
    <w:basedOn w:val="Normal"/>
    <w:uiPriority w:val="99"/>
    <w:rsid w:val="00C0258B"/>
    <w:pPr>
      <w:shd w:val="clear" w:color="000000" w:fill="FFFF00"/>
      <w:spacing w:before="100" w:beforeAutospacing="1" w:after="100" w:afterAutospacing="1"/>
    </w:pPr>
    <w:rPr>
      <w:rFonts w:ascii="Times New Roman" w:eastAsia="Times New Roman" w:hAnsi="Times New Roman" w:cs="Times New Roman"/>
      <w:sz w:val="24"/>
      <w:szCs w:val="24"/>
      <w:lang w:eastAsia="lt-LT"/>
    </w:rPr>
  </w:style>
  <w:style w:type="paragraph" w:customStyle="1" w:styleId="xl73">
    <w:name w:val="xl73"/>
    <w:basedOn w:val="Normal"/>
    <w:uiPriority w:val="99"/>
    <w:rsid w:val="00C0258B"/>
    <w:pPr>
      <w:shd w:val="clear" w:color="000000" w:fill="FFFF00"/>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74">
    <w:name w:val="xl74"/>
    <w:basedOn w:val="Normal"/>
    <w:uiPriority w:val="99"/>
    <w:rsid w:val="00C0258B"/>
    <w:pPr>
      <w:shd w:val="clear" w:color="000000" w:fill="FFFF00"/>
      <w:spacing w:before="100" w:beforeAutospacing="1" w:after="100" w:afterAutospacing="1"/>
    </w:pPr>
    <w:rPr>
      <w:rFonts w:ascii="Times New Roman" w:eastAsia="Times New Roman" w:hAnsi="Times New Roman" w:cs="Times New Roman"/>
      <w:sz w:val="24"/>
      <w:szCs w:val="24"/>
      <w:lang w:eastAsia="lt-LT"/>
    </w:rPr>
  </w:style>
  <w:style w:type="paragraph" w:customStyle="1" w:styleId="xl75">
    <w:name w:val="xl75"/>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76">
    <w:name w:val="xl76"/>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77">
    <w:name w:val="xl77"/>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78">
    <w:name w:val="xl78"/>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79">
    <w:name w:val="xl79"/>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80">
    <w:name w:val="xl80"/>
    <w:basedOn w:val="Normal"/>
    <w:uiPriority w:val="99"/>
    <w:rsid w:val="00C0258B"/>
    <w:pPr>
      <w:spacing w:before="100" w:beforeAutospacing="1" w:after="100" w:afterAutospacing="1"/>
      <w:jc w:val="center"/>
    </w:pPr>
    <w:rPr>
      <w:rFonts w:eastAsia="Times New Roman"/>
      <w:color w:val="222222"/>
      <w:sz w:val="24"/>
      <w:szCs w:val="24"/>
      <w:lang w:eastAsia="lt-LT"/>
    </w:rPr>
  </w:style>
  <w:style w:type="paragraph" w:customStyle="1" w:styleId="xl81">
    <w:name w:val="xl81"/>
    <w:basedOn w:val="Normal"/>
    <w:uiPriority w:val="99"/>
    <w:rsid w:val="00C0258B"/>
    <w:pPr>
      <w:spacing w:before="100" w:beforeAutospacing="1" w:after="100" w:afterAutospacing="1"/>
      <w:jc w:val="center"/>
    </w:pPr>
    <w:rPr>
      <w:rFonts w:eastAsia="Times New Roman"/>
      <w:color w:val="000000"/>
      <w:sz w:val="24"/>
      <w:szCs w:val="24"/>
      <w:lang w:eastAsia="lt-LT"/>
    </w:rPr>
  </w:style>
  <w:style w:type="paragraph" w:customStyle="1" w:styleId="xl82">
    <w:name w:val="xl82"/>
    <w:basedOn w:val="Normal"/>
    <w:uiPriority w:val="99"/>
    <w:rsid w:val="00C0258B"/>
    <w:pPr>
      <w:spacing w:before="100" w:beforeAutospacing="1" w:after="100" w:afterAutospacing="1"/>
      <w:jc w:val="center"/>
    </w:pPr>
    <w:rPr>
      <w:rFonts w:eastAsia="Times New Roman"/>
      <w:color w:val="000532"/>
      <w:sz w:val="24"/>
      <w:szCs w:val="24"/>
      <w:lang w:eastAsia="lt-LT"/>
    </w:rPr>
  </w:style>
  <w:style w:type="paragraph" w:customStyle="1" w:styleId="xl83">
    <w:name w:val="xl83"/>
    <w:basedOn w:val="Normal"/>
    <w:uiPriority w:val="99"/>
    <w:rsid w:val="00C0258B"/>
    <w:pPr>
      <w:spacing w:before="100" w:beforeAutospacing="1" w:after="100" w:afterAutospacing="1"/>
      <w:jc w:val="center"/>
    </w:pPr>
    <w:rPr>
      <w:rFonts w:eastAsia="Times New Roman"/>
      <w:color w:val="333333"/>
      <w:sz w:val="24"/>
      <w:szCs w:val="24"/>
      <w:lang w:eastAsia="lt-LT"/>
    </w:rPr>
  </w:style>
  <w:style w:type="paragraph" w:customStyle="1" w:styleId="xl84">
    <w:name w:val="xl84"/>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85">
    <w:name w:val="xl85"/>
    <w:basedOn w:val="Normal"/>
    <w:uiPriority w:val="99"/>
    <w:rsid w:val="00C0258B"/>
    <w:pPr>
      <w:spacing w:before="100" w:beforeAutospacing="1" w:after="100" w:afterAutospacing="1"/>
      <w:jc w:val="center"/>
      <w:textAlignment w:val="center"/>
    </w:pPr>
    <w:rPr>
      <w:rFonts w:eastAsia="Times New Roman"/>
      <w:sz w:val="24"/>
      <w:szCs w:val="24"/>
      <w:lang w:eastAsia="lt-LT"/>
    </w:rPr>
  </w:style>
  <w:style w:type="paragraph" w:customStyle="1" w:styleId="xl86">
    <w:name w:val="xl86"/>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87">
    <w:name w:val="xl87"/>
    <w:basedOn w:val="Normal"/>
    <w:uiPriority w:val="99"/>
    <w:rsid w:val="00C0258B"/>
    <w:pPr>
      <w:spacing w:before="100" w:beforeAutospacing="1" w:after="100" w:afterAutospacing="1"/>
      <w:jc w:val="center"/>
    </w:pPr>
    <w:rPr>
      <w:rFonts w:ascii="Cambria" w:eastAsia="Times New Roman" w:hAnsi="Cambria" w:cs="Cambria"/>
      <w:sz w:val="24"/>
      <w:szCs w:val="24"/>
      <w:lang w:eastAsia="lt-LT"/>
    </w:rPr>
  </w:style>
  <w:style w:type="paragraph" w:customStyle="1" w:styleId="xl88">
    <w:name w:val="xl88"/>
    <w:basedOn w:val="Normal"/>
    <w:uiPriority w:val="99"/>
    <w:rsid w:val="00C0258B"/>
    <w:pPr>
      <w:shd w:val="clear" w:color="000000" w:fill="FFFF00"/>
      <w:spacing w:before="100" w:beforeAutospacing="1" w:after="100" w:afterAutospacing="1"/>
      <w:jc w:val="center"/>
    </w:pPr>
    <w:rPr>
      <w:rFonts w:ascii="Cambria" w:eastAsia="Times New Roman" w:hAnsi="Cambria" w:cs="Cambria"/>
      <w:sz w:val="24"/>
      <w:szCs w:val="24"/>
      <w:lang w:eastAsia="lt-LT"/>
    </w:rPr>
  </w:style>
  <w:style w:type="paragraph" w:customStyle="1" w:styleId="xl89">
    <w:name w:val="xl89"/>
    <w:basedOn w:val="Normal"/>
    <w:uiPriority w:val="99"/>
    <w:rsid w:val="00C0258B"/>
    <w:pPr>
      <w:spacing w:before="100" w:beforeAutospacing="1" w:after="100" w:afterAutospacing="1"/>
      <w:jc w:val="center"/>
    </w:pPr>
    <w:rPr>
      <w:rFonts w:ascii="Cambria" w:eastAsia="Times New Roman" w:hAnsi="Cambria" w:cs="Cambria"/>
      <w:sz w:val="24"/>
      <w:szCs w:val="24"/>
      <w:lang w:eastAsia="lt-LT"/>
    </w:rPr>
  </w:style>
  <w:style w:type="paragraph" w:customStyle="1" w:styleId="xl90">
    <w:name w:val="xl90"/>
    <w:basedOn w:val="Normal"/>
    <w:uiPriority w:val="99"/>
    <w:rsid w:val="00C0258B"/>
    <w:pPr>
      <w:shd w:val="clear" w:color="000000" w:fill="FFFF00"/>
      <w:spacing w:before="100" w:beforeAutospacing="1" w:after="100" w:afterAutospacing="1"/>
      <w:jc w:val="center"/>
    </w:pPr>
    <w:rPr>
      <w:rFonts w:ascii="Cambria" w:eastAsia="Times New Roman" w:hAnsi="Cambria" w:cs="Cambria"/>
      <w:sz w:val="24"/>
      <w:szCs w:val="24"/>
      <w:lang w:eastAsia="lt-LT"/>
    </w:rPr>
  </w:style>
  <w:style w:type="paragraph" w:customStyle="1" w:styleId="xl91">
    <w:name w:val="xl91"/>
    <w:basedOn w:val="Normal"/>
    <w:uiPriority w:val="99"/>
    <w:rsid w:val="00C0258B"/>
    <w:pPr>
      <w:spacing w:before="100" w:beforeAutospacing="1" w:after="100" w:afterAutospacing="1"/>
      <w:jc w:val="center"/>
    </w:pPr>
    <w:rPr>
      <w:rFonts w:eastAsia="Times New Roman"/>
      <w:sz w:val="24"/>
      <w:szCs w:val="24"/>
      <w:lang w:eastAsia="lt-LT"/>
    </w:rPr>
  </w:style>
  <w:style w:type="table" w:customStyle="1" w:styleId="TableGrid2">
    <w:name w:val="Table Grid2"/>
    <w:uiPriority w:val="99"/>
    <w:rsid w:val="00C025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A2857"/>
    <w:rPr>
      <w:sz w:val="20"/>
      <w:szCs w:val="20"/>
    </w:rPr>
  </w:style>
  <w:style w:type="character" w:customStyle="1" w:styleId="FootnoteTextChar">
    <w:name w:val="Footnote Text Char"/>
    <w:basedOn w:val="DefaultParagraphFont"/>
    <w:link w:val="FootnoteText"/>
    <w:uiPriority w:val="99"/>
    <w:semiHidden/>
    <w:locked/>
    <w:rsid w:val="000A2857"/>
    <w:rPr>
      <w:sz w:val="20"/>
      <w:szCs w:val="20"/>
    </w:rPr>
  </w:style>
  <w:style w:type="character" w:styleId="FootnoteReference">
    <w:name w:val="footnote reference"/>
    <w:basedOn w:val="DefaultParagraphFont"/>
    <w:uiPriority w:val="99"/>
    <w:semiHidden/>
    <w:rsid w:val="000A2857"/>
    <w:rPr>
      <w:vertAlign w:val="superscript"/>
    </w:rPr>
  </w:style>
  <w:style w:type="paragraph" w:styleId="Header">
    <w:name w:val="header"/>
    <w:basedOn w:val="Normal"/>
    <w:link w:val="HeaderChar"/>
    <w:uiPriority w:val="99"/>
    <w:rsid w:val="00CE02CC"/>
    <w:pPr>
      <w:tabs>
        <w:tab w:val="center" w:pos="4819"/>
        <w:tab w:val="right" w:pos="9638"/>
      </w:tabs>
    </w:pPr>
  </w:style>
  <w:style w:type="character" w:customStyle="1" w:styleId="HeaderChar">
    <w:name w:val="Header Char"/>
    <w:basedOn w:val="DefaultParagraphFont"/>
    <w:link w:val="Header"/>
    <w:uiPriority w:val="99"/>
    <w:locked/>
    <w:rsid w:val="00CE02CC"/>
  </w:style>
  <w:style w:type="paragraph" w:styleId="Footer">
    <w:name w:val="footer"/>
    <w:basedOn w:val="Normal"/>
    <w:link w:val="FooterChar"/>
    <w:uiPriority w:val="99"/>
    <w:rsid w:val="00CE02CC"/>
    <w:pPr>
      <w:tabs>
        <w:tab w:val="center" w:pos="4819"/>
        <w:tab w:val="right" w:pos="9638"/>
      </w:tabs>
    </w:pPr>
  </w:style>
  <w:style w:type="character" w:customStyle="1" w:styleId="FooterChar">
    <w:name w:val="Footer Char"/>
    <w:basedOn w:val="DefaultParagraphFont"/>
    <w:link w:val="Footer"/>
    <w:uiPriority w:val="99"/>
    <w:locked/>
    <w:rsid w:val="00CE02CC"/>
  </w:style>
  <w:style w:type="paragraph" w:customStyle="1" w:styleId="NormalJustified">
    <w:name w:val="Normal + Justified"/>
    <w:basedOn w:val="NoSpacing"/>
    <w:uiPriority w:val="99"/>
    <w:rsid w:val="00380D97"/>
    <w:pPr>
      <w:ind w:left="720"/>
      <w:jc w:val="both"/>
    </w:pPr>
    <w:rPr>
      <w:b/>
      <w:bCs/>
    </w:rPr>
  </w:style>
  <w:style w:type="character" w:styleId="CommentReference">
    <w:name w:val="annotation reference"/>
    <w:basedOn w:val="DefaultParagraphFont"/>
    <w:uiPriority w:val="99"/>
    <w:semiHidden/>
    <w:unhideWhenUsed/>
    <w:rsid w:val="0066041C"/>
    <w:rPr>
      <w:sz w:val="16"/>
      <w:szCs w:val="16"/>
    </w:rPr>
  </w:style>
  <w:style w:type="paragraph" w:styleId="CommentText">
    <w:name w:val="annotation text"/>
    <w:basedOn w:val="Normal"/>
    <w:link w:val="CommentTextChar"/>
    <w:uiPriority w:val="99"/>
    <w:unhideWhenUsed/>
    <w:rsid w:val="0066041C"/>
    <w:rPr>
      <w:sz w:val="20"/>
      <w:szCs w:val="20"/>
    </w:rPr>
  </w:style>
  <w:style w:type="character" w:customStyle="1" w:styleId="CommentTextChar">
    <w:name w:val="Comment Text Char"/>
    <w:basedOn w:val="DefaultParagraphFont"/>
    <w:link w:val="CommentText"/>
    <w:uiPriority w:val="99"/>
    <w:rsid w:val="0066041C"/>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66041C"/>
    <w:rPr>
      <w:b/>
      <w:bCs/>
    </w:rPr>
  </w:style>
  <w:style w:type="character" w:customStyle="1" w:styleId="CommentSubjectChar">
    <w:name w:val="Comment Subject Char"/>
    <w:basedOn w:val="CommentTextChar"/>
    <w:link w:val="CommentSubject"/>
    <w:uiPriority w:val="99"/>
    <w:semiHidden/>
    <w:rsid w:val="0066041C"/>
    <w:rPr>
      <w:rFonts w:cs="Calibri"/>
      <w:b/>
      <w:bCs/>
      <w:sz w:val="20"/>
      <w:szCs w:val="20"/>
      <w:lang w:eastAsia="en-US"/>
    </w:rPr>
  </w:style>
  <w:style w:type="paragraph" w:customStyle="1" w:styleId="NoSpacing1">
    <w:name w:val="No Spacing1"/>
    <w:uiPriority w:val="99"/>
    <w:qFormat/>
    <w:rsid w:val="00465FFB"/>
    <w:rPr>
      <w:rFonts w:cs="Calibri"/>
      <w:lang w:eastAsia="en-US"/>
    </w:rPr>
  </w:style>
  <w:style w:type="paragraph" w:styleId="Revision">
    <w:name w:val="Revision"/>
    <w:hidden/>
    <w:uiPriority w:val="99"/>
    <w:semiHidden/>
    <w:rsid w:val="00772E1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56866">
      <w:bodyDiv w:val="1"/>
      <w:marLeft w:val="0"/>
      <w:marRight w:val="0"/>
      <w:marTop w:val="0"/>
      <w:marBottom w:val="0"/>
      <w:divBdr>
        <w:top w:val="none" w:sz="0" w:space="0" w:color="auto"/>
        <w:left w:val="none" w:sz="0" w:space="0" w:color="auto"/>
        <w:bottom w:val="none" w:sz="0" w:space="0" w:color="auto"/>
        <w:right w:val="none" w:sz="0" w:space="0" w:color="auto"/>
      </w:divBdr>
    </w:div>
    <w:div w:id="178010700">
      <w:bodyDiv w:val="1"/>
      <w:marLeft w:val="0"/>
      <w:marRight w:val="0"/>
      <w:marTop w:val="0"/>
      <w:marBottom w:val="0"/>
      <w:divBdr>
        <w:top w:val="none" w:sz="0" w:space="0" w:color="auto"/>
        <w:left w:val="none" w:sz="0" w:space="0" w:color="auto"/>
        <w:bottom w:val="none" w:sz="0" w:space="0" w:color="auto"/>
        <w:right w:val="none" w:sz="0" w:space="0" w:color="auto"/>
      </w:divBdr>
    </w:div>
    <w:div w:id="204876593">
      <w:bodyDiv w:val="1"/>
      <w:marLeft w:val="0"/>
      <w:marRight w:val="0"/>
      <w:marTop w:val="0"/>
      <w:marBottom w:val="0"/>
      <w:divBdr>
        <w:top w:val="none" w:sz="0" w:space="0" w:color="auto"/>
        <w:left w:val="none" w:sz="0" w:space="0" w:color="auto"/>
        <w:bottom w:val="none" w:sz="0" w:space="0" w:color="auto"/>
        <w:right w:val="none" w:sz="0" w:space="0" w:color="auto"/>
      </w:divBdr>
    </w:div>
    <w:div w:id="213856055">
      <w:bodyDiv w:val="1"/>
      <w:marLeft w:val="0"/>
      <w:marRight w:val="0"/>
      <w:marTop w:val="0"/>
      <w:marBottom w:val="0"/>
      <w:divBdr>
        <w:top w:val="none" w:sz="0" w:space="0" w:color="auto"/>
        <w:left w:val="none" w:sz="0" w:space="0" w:color="auto"/>
        <w:bottom w:val="none" w:sz="0" w:space="0" w:color="auto"/>
        <w:right w:val="none" w:sz="0" w:space="0" w:color="auto"/>
      </w:divBdr>
    </w:div>
    <w:div w:id="231354118">
      <w:bodyDiv w:val="1"/>
      <w:marLeft w:val="0"/>
      <w:marRight w:val="0"/>
      <w:marTop w:val="0"/>
      <w:marBottom w:val="0"/>
      <w:divBdr>
        <w:top w:val="none" w:sz="0" w:space="0" w:color="auto"/>
        <w:left w:val="none" w:sz="0" w:space="0" w:color="auto"/>
        <w:bottom w:val="none" w:sz="0" w:space="0" w:color="auto"/>
        <w:right w:val="none" w:sz="0" w:space="0" w:color="auto"/>
      </w:divBdr>
    </w:div>
    <w:div w:id="297880978">
      <w:bodyDiv w:val="1"/>
      <w:marLeft w:val="0"/>
      <w:marRight w:val="0"/>
      <w:marTop w:val="0"/>
      <w:marBottom w:val="0"/>
      <w:divBdr>
        <w:top w:val="none" w:sz="0" w:space="0" w:color="auto"/>
        <w:left w:val="none" w:sz="0" w:space="0" w:color="auto"/>
        <w:bottom w:val="none" w:sz="0" w:space="0" w:color="auto"/>
        <w:right w:val="none" w:sz="0" w:space="0" w:color="auto"/>
      </w:divBdr>
    </w:div>
    <w:div w:id="408625009">
      <w:bodyDiv w:val="1"/>
      <w:marLeft w:val="0"/>
      <w:marRight w:val="0"/>
      <w:marTop w:val="0"/>
      <w:marBottom w:val="0"/>
      <w:divBdr>
        <w:top w:val="none" w:sz="0" w:space="0" w:color="auto"/>
        <w:left w:val="none" w:sz="0" w:space="0" w:color="auto"/>
        <w:bottom w:val="none" w:sz="0" w:space="0" w:color="auto"/>
        <w:right w:val="none" w:sz="0" w:space="0" w:color="auto"/>
      </w:divBdr>
    </w:div>
    <w:div w:id="466050882">
      <w:bodyDiv w:val="1"/>
      <w:marLeft w:val="0"/>
      <w:marRight w:val="0"/>
      <w:marTop w:val="0"/>
      <w:marBottom w:val="0"/>
      <w:divBdr>
        <w:top w:val="none" w:sz="0" w:space="0" w:color="auto"/>
        <w:left w:val="none" w:sz="0" w:space="0" w:color="auto"/>
        <w:bottom w:val="none" w:sz="0" w:space="0" w:color="auto"/>
        <w:right w:val="none" w:sz="0" w:space="0" w:color="auto"/>
      </w:divBdr>
    </w:div>
    <w:div w:id="477647638">
      <w:marLeft w:val="0"/>
      <w:marRight w:val="0"/>
      <w:marTop w:val="0"/>
      <w:marBottom w:val="0"/>
      <w:divBdr>
        <w:top w:val="none" w:sz="0" w:space="0" w:color="auto"/>
        <w:left w:val="none" w:sz="0" w:space="0" w:color="auto"/>
        <w:bottom w:val="none" w:sz="0" w:space="0" w:color="auto"/>
        <w:right w:val="none" w:sz="0" w:space="0" w:color="auto"/>
      </w:divBdr>
    </w:div>
    <w:div w:id="477647643">
      <w:marLeft w:val="0"/>
      <w:marRight w:val="0"/>
      <w:marTop w:val="0"/>
      <w:marBottom w:val="0"/>
      <w:divBdr>
        <w:top w:val="none" w:sz="0" w:space="0" w:color="auto"/>
        <w:left w:val="none" w:sz="0" w:space="0" w:color="auto"/>
        <w:bottom w:val="none" w:sz="0" w:space="0" w:color="auto"/>
        <w:right w:val="none" w:sz="0" w:space="0" w:color="auto"/>
      </w:divBdr>
    </w:div>
    <w:div w:id="477647644">
      <w:marLeft w:val="225"/>
      <w:marRight w:val="225"/>
      <w:marTop w:val="0"/>
      <w:marBottom w:val="0"/>
      <w:divBdr>
        <w:top w:val="none" w:sz="0" w:space="0" w:color="auto"/>
        <w:left w:val="none" w:sz="0" w:space="0" w:color="auto"/>
        <w:bottom w:val="none" w:sz="0" w:space="0" w:color="auto"/>
        <w:right w:val="none" w:sz="0" w:space="0" w:color="auto"/>
      </w:divBdr>
      <w:divsChild>
        <w:div w:id="477647640">
          <w:marLeft w:val="0"/>
          <w:marRight w:val="0"/>
          <w:marTop w:val="0"/>
          <w:marBottom w:val="0"/>
          <w:divBdr>
            <w:top w:val="none" w:sz="0" w:space="0" w:color="auto"/>
            <w:left w:val="none" w:sz="0" w:space="0" w:color="auto"/>
            <w:bottom w:val="none" w:sz="0" w:space="0" w:color="auto"/>
            <w:right w:val="none" w:sz="0" w:space="0" w:color="auto"/>
          </w:divBdr>
        </w:div>
      </w:divsChild>
    </w:div>
    <w:div w:id="477647645">
      <w:marLeft w:val="0"/>
      <w:marRight w:val="0"/>
      <w:marTop w:val="0"/>
      <w:marBottom w:val="0"/>
      <w:divBdr>
        <w:top w:val="none" w:sz="0" w:space="0" w:color="auto"/>
        <w:left w:val="none" w:sz="0" w:space="0" w:color="auto"/>
        <w:bottom w:val="none" w:sz="0" w:space="0" w:color="auto"/>
        <w:right w:val="none" w:sz="0" w:space="0" w:color="auto"/>
      </w:divBdr>
    </w:div>
    <w:div w:id="477647646">
      <w:marLeft w:val="0"/>
      <w:marRight w:val="0"/>
      <w:marTop w:val="0"/>
      <w:marBottom w:val="0"/>
      <w:divBdr>
        <w:top w:val="none" w:sz="0" w:space="0" w:color="auto"/>
        <w:left w:val="none" w:sz="0" w:space="0" w:color="auto"/>
        <w:bottom w:val="none" w:sz="0" w:space="0" w:color="auto"/>
        <w:right w:val="none" w:sz="0" w:space="0" w:color="auto"/>
      </w:divBdr>
    </w:div>
    <w:div w:id="477647647">
      <w:marLeft w:val="225"/>
      <w:marRight w:val="225"/>
      <w:marTop w:val="0"/>
      <w:marBottom w:val="0"/>
      <w:divBdr>
        <w:top w:val="none" w:sz="0" w:space="0" w:color="auto"/>
        <w:left w:val="none" w:sz="0" w:space="0" w:color="auto"/>
        <w:bottom w:val="none" w:sz="0" w:space="0" w:color="auto"/>
        <w:right w:val="none" w:sz="0" w:space="0" w:color="auto"/>
      </w:divBdr>
    </w:div>
    <w:div w:id="477647650">
      <w:marLeft w:val="225"/>
      <w:marRight w:val="225"/>
      <w:marTop w:val="0"/>
      <w:marBottom w:val="0"/>
      <w:divBdr>
        <w:top w:val="none" w:sz="0" w:space="0" w:color="auto"/>
        <w:left w:val="none" w:sz="0" w:space="0" w:color="auto"/>
        <w:bottom w:val="none" w:sz="0" w:space="0" w:color="auto"/>
        <w:right w:val="none" w:sz="0" w:space="0" w:color="auto"/>
      </w:divBdr>
      <w:divsChild>
        <w:div w:id="477647639">
          <w:marLeft w:val="0"/>
          <w:marRight w:val="0"/>
          <w:marTop w:val="0"/>
          <w:marBottom w:val="0"/>
          <w:divBdr>
            <w:top w:val="none" w:sz="0" w:space="0" w:color="auto"/>
            <w:left w:val="none" w:sz="0" w:space="0" w:color="auto"/>
            <w:bottom w:val="none" w:sz="0" w:space="0" w:color="auto"/>
            <w:right w:val="none" w:sz="0" w:space="0" w:color="auto"/>
          </w:divBdr>
        </w:div>
      </w:divsChild>
    </w:div>
    <w:div w:id="477647651">
      <w:marLeft w:val="225"/>
      <w:marRight w:val="225"/>
      <w:marTop w:val="0"/>
      <w:marBottom w:val="0"/>
      <w:divBdr>
        <w:top w:val="none" w:sz="0" w:space="0" w:color="auto"/>
        <w:left w:val="none" w:sz="0" w:space="0" w:color="auto"/>
        <w:bottom w:val="none" w:sz="0" w:space="0" w:color="auto"/>
        <w:right w:val="none" w:sz="0" w:space="0" w:color="auto"/>
      </w:divBdr>
    </w:div>
    <w:div w:id="477647652">
      <w:marLeft w:val="0"/>
      <w:marRight w:val="0"/>
      <w:marTop w:val="0"/>
      <w:marBottom w:val="0"/>
      <w:divBdr>
        <w:top w:val="none" w:sz="0" w:space="0" w:color="auto"/>
        <w:left w:val="none" w:sz="0" w:space="0" w:color="auto"/>
        <w:bottom w:val="none" w:sz="0" w:space="0" w:color="auto"/>
        <w:right w:val="none" w:sz="0" w:space="0" w:color="auto"/>
      </w:divBdr>
    </w:div>
    <w:div w:id="477647653">
      <w:marLeft w:val="225"/>
      <w:marRight w:val="225"/>
      <w:marTop w:val="0"/>
      <w:marBottom w:val="0"/>
      <w:divBdr>
        <w:top w:val="none" w:sz="0" w:space="0" w:color="auto"/>
        <w:left w:val="none" w:sz="0" w:space="0" w:color="auto"/>
        <w:bottom w:val="none" w:sz="0" w:space="0" w:color="auto"/>
        <w:right w:val="none" w:sz="0" w:space="0" w:color="auto"/>
      </w:divBdr>
      <w:divsChild>
        <w:div w:id="477647654">
          <w:marLeft w:val="0"/>
          <w:marRight w:val="0"/>
          <w:marTop w:val="0"/>
          <w:marBottom w:val="0"/>
          <w:divBdr>
            <w:top w:val="none" w:sz="0" w:space="0" w:color="auto"/>
            <w:left w:val="none" w:sz="0" w:space="0" w:color="auto"/>
            <w:bottom w:val="none" w:sz="0" w:space="0" w:color="auto"/>
            <w:right w:val="none" w:sz="0" w:space="0" w:color="auto"/>
          </w:divBdr>
        </w:div>
      </w:divsChild>
    </w:div>
    <w:div w:id="477647655">
      <w:marLeft w:val="225"/>
      <w:marRight w:val="225"/>
      <w:marTop w:val="0"/>
      <w:marBottom w:val="0"/>
      <w:divBdr>
        <w:top w:val="none" w:sz="0" w:space="0" w:color="auto"/>
        <w:left w:val="none" w:sz="0" w:space="0" w:color="auto"/>
        <w:bottom w:val="none" w:sz="0" w:space="0" w:color="auto"/>
        <w:right w:val="none" w:sz="0" w:space="0" w:color="auto"/>
      </w:divBdr>
      <w:divsChild>
        <w:div w:id="477647665">
          <w:marLeft w:val="0"/>
          <w:marRight w:val="0"/>
          <w:marTop w:val="0"/>
          <w:marBottom w:val="0"/>
          <w:divBdr>
            <w:top w:val="none" w:sz="0" w:space="0" w:color="auto"/>
            <w:left w:val="none" w:sz="0" w:space="0" w:color="auto"/>
            <w:bottom w:val="none" w:sz="0" w:space="0" w:color="auto"/>
            <w:right w:val="none" w:sz="0" w:space="0" w:color="auto"/>
          </w:divBdr>
        </w:div>
      </w:divsChild>
    </w:div>
    <w:div w:id="477647657">
      <w:marLeft w:val="0"/>
      <w:marRight w:val="0"/>
      <w:marTop w:val="0"/>
      <w:marBottom w:val="0"/>
      <w:divBdr>
        <w:top w:val="none" w:sz="0" w:space="0" w:color="auto"/>
        <w:left w:val="none" w:sz="0" w:space="0" w:color="auto"/>
        <w:bottom w:val="none" w:sz="0" w:space="0" w:color="auto"/>
        <w:right w:val="none" w:sz="0" w:space="0" w:color="auto"/>
      </w:divBdr>
    </w:div>
    <w:div w:id="477647658">
      <w:marLeft w:val="0"/>
      <w:marRight w:val="0"/>
      <w:marTop w:val="0"/>
      <w:marBottom w:val="0"/>
      <w:divBdr>
        <w:top w:val="none" w:sz="0" w:space="0" w:color="auto"/>
        <w:left w:val="none" w:sz="0" w:space="0" w:color="auto"/>
        <w:bottom w:val="none" w:sz="0" w:space="0" w:color="auto"/>
        <w:right w:val="none" w:sz="0" w:space="0" w:color="auto"/>
      </w:divBdr>
    </w:div>
    <w:div w:id="477647659">
      <w:marLeft w:val="0"/>
      <w:marRight w:val="0"/>
      <w:marTop w:val="0"/>
      <w:marBottom w:val="0"/>
      <w:divBdr>
        <w:top w:val="none" w:sz="0" w:space="0" w:color="auto"/>
        <w:left w:val="none" w:sz="0" w:space="0" w:color="auto"/>
        <w:bottom w:val="none" w:sz="0" w:space="0" w:color="auto"/>
        <w:right w:val="none" w:sz="0" w:space="0" w:color="auto"/>
      </w:divBdr>
    </w:div>
    <w:div w:id="477647660">
      <w:marLeft w:val="225"/>
      <w:marRight w:val="225"/>
      <w:marTop w:val="0"/>
      <w:marBottom w:val="0"/>
      <w:divBdr>
        <w:top w:val="none" w:sz="0" w:space="0" w:color="auto"/>
        <w:left w:val="none" w:sz="0" w:space="0" w:color="auto"/>
        <w:bottom w:val="none" w:sz="0" w:space="0" w:color="auto"/>
        <w:right w:val="none" w:sz="0" w:space="0" w:color="auto"/>
      </w:divBdr>
      <w:divsChild>
        <w:div w:id="477647641">
          <w:marLeft w:val="0"/>
          <w:marRight w:val="0"/>
          <w:marTop w:val="0"/>
          <w:marBottom w:val="0"/>
          <w:divBdr>
            <w:top w:val="none" w:sz="0" w:space="0" w:color="auto"/>
            <w:left w:val="none" w:sz="0" w:space="0" w:color="auto"/>
            <w:bottom w:val="none" w:sz="0" w:space="0" w:color="auto"/>
            <w:right w:val="none" w:sz="0" w:space="0" w:color="auto"/>
          </w:divBdr>
        </w:div>
      </w:divsChild>
    </w:div>
    <w:div w:id="477647662">
      <w:marLeft w:val="0"/>
      <w:marRight w:val="0"/>
      <w:marTop w:val="0"/>
      <w:marBottom w:val="0"/>
      <w:divBdr>
        <w:top w:val="none" w:sz="0" w:space="0" w:color="auto"/>
        <w:left w:val="none" w:sz="0" w:space="0" w:color="auto"/>
        <w:bottom w:val="none" w:sz="0" w:space="0" w:color="auto"/>
        <w:right w:val="none" w:sz="0" w:space="0" w:color="auto"/>
      </w:divBdr>
    </w:div>
    <w:div w:id="477647663">
      <w:marLeft w:val="0"/>
      <w:marRight w:val="0"/>
      <w:marTop w:val="0"/>
      <w:marBottom w:val="0"/>
      <w:divBdr>
        <w:top w:val="none" w:sz="0" w:space="0" w:color="auto"/>
        <w:left w:val="none" w:sz="0" w:space="0" w:color="auto"/>
        <w:bottom w:val="none" w:sz="0" w:space="0" w:color="auto"/>
        <w:right w:val="none" w:sz="0" w:space="0" w:color="auto"/>
      </w:divBdr>
    </w:div>
    <w:div w:id="477647664">
      <w:marLeft w:val="0"/>
      <w:marRight w:val="0"/>
      <w:marTop w:val="0"/>
      <w:marBottom w:val="0"/>
      <w:divBdr>
        <w:top w:val="none" w:sz="0" w:space="0" w:color="auto"/>
        <w:left w:val="none" w:sz="0" w:space="0" w:color="auto"/>
        <w:bottom w:val="none" w:sz="0" w:space="0" w:color="auto"/>
        <w:right w:val="none" w:sz="0" w:space="0" w:color="auto"/>
      </w:divBdr>
    </w:div>
    <w:div w:id="477647666">
      <w:marLeft w:val="0"/>
      <w:marRight w:val="0"/>
      <w:marTop w:val="0"/>
      <w:marBottom w:val="0"/>
      <w:divBdr>
        <w:top w:val="none" w:sz="0" w:space="0" w:color="auto"/>
        <w:left w:val="none" w:sz="0" w:space="0" w:color="auto"/>
        <w:bottom w:val="none" w:sz="0" w:space="0" w:color="auto"/>
        <w:right w:val="none" w:sz="0" w:space="0" w:color="auto"/>
      </w:divBdr>
      <w:divsChild>
        <w:div w:id="477647648">
          <w:marLeft w:val="0"/>
          <w:marRight w:val="0"/>
          <w:marTop w:val="0"/>
          <w:marBottom w:val="0"/>
          <w:divBdr>
            <w:top w:val="none" w:sz="0" w:space="0" w:color="auto"/>
            <w:left w:val="none" w:sz="0" w:space="0" w:color="auto"/>
            <w:bottom w:val="none" w:sz="0" w:space="0" w:color="auto"/>
            <w:right w:val="none" w:sz="0" w:space="0" w:color="auto"/>
          </w:divBdr>
          <w:divsChild>
            <w:div w:id="477647656">
              <w:marLeft w:val="0"/>
              <w:marRight w:val="0"/>
              <w:marTop w:val="100"/>
              <w:marBottom w:val="100"/>
              <w:divBdr>
                <w:top w:val="none" w:sz="0" w:space="0" w:color="auto"/>
                <w:left w:val="none" w:sz="0" w:space="0" w:color="auto"/>
                <w:bottom w:val="none" w:sz="0" w:space="0" w:color="auto"/>
                <w:right w:val="none" w:sz="0" w:space="0" w:color="auto"/>
              </w:divBdr>
              <w:divsChild>
                <w:div w:id="477647642">
                  <w:marLeft w:val="0"/>
                  <w:marRight w:val="0"/>
                  <w:marTop w:val="0"/>
                  <w:marBottom w:val="0"/>
                  <w:divBdr>
                    <w:top w:val="none" w:sz="0" w:space="0" w:color="auto"/>
                    <w:left w:val="none" w:sz="0" w:space="0" w:color="auto"/>
                    <w:bottom w:val="none" w:sz="0" w:space="0" w:color="auto"/>
                    <w:right w:val="none" w:sz="0" w:space="0" w:color="auto"/>
                  </w:divBdr>
                  <w:divsChild>
                    <w:div w:id="477647649">
                      <w:marLeft w:val="0"/>
                      <w:marRight w:val="0"/>
                      <w:marTop w:val="0"/>
                      <w:marBottom w:val="0"/>
                      <w:divBdr>
                        <w:top w:val="none" w:sz="0" w:space="0" w:color="auto"/>
                        <w:left w:val="none" w:sz="0" w:space="0" w:color="auto"/>
                        <w:bottom w:val="none" w:sz="0" w:space="0" w:color="auto"/>
                        <w:right w:val="none" w:sz="0" w:space="0" w:color="auto"/>
                      </w:divBdr>
                      <w:divsChild>
                        <w:div w:id="4776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7667">
      <w:marLeft w:val="0"/>
      <w:marRight w:val="0"/>
      <w:marTop w:val="0"/>
      <w:marBottom w:val="0"/>
      <w:divBdr>
        <w:top w:val="none" w:sz="0" w:space="0" w:color="auto"/>
        <w:left w:val="none" w:sz="0" w:space="0" w:color="auto"/>
        <w:bottom w:val="none" w:sz="0" w:space="0" w:color="auto"/>
        <w:right w:val="none" w:sz="0" w:space="0" w:color="auto"/>
      </w:divBdr>
    </w:div>
    <w:div w:id="477647668">
      <w:marLeft w:val="0"/>
      <w:marRight w:val="0"/>
      <w:marTop w:val="0"/>
      <w:marBottom w:val="0"/>
      <w:divBdr>
        <w:top w:val="none" w:sz="0" w:space="0" w:color="auto"/>
        <w:left w:val="none" w:sz="0" w:space="0" w:color="auto"/>
        <w:bottom w:val="none" w:sz="0" w:space="0" w:color="auto"/>
        <w:right w:val="none" w:sz="0" w:space="0" w:color="auto"/>
      </w:divBdr>
    </w:div>
    <w:div w:id="477647669">
      <w:marLeft w:val="0"/>
      <w:marRight w:val="0"/>
      <w:marTop w:val="0"/>
      <w:marBottom w:val="0"/>
      <w:divBdr>
        <w:top w:val="none" w:sz="0" w:space="0" w:color="auto"/>
        <w:left w:val="none" w:sz="0" w:space="0" w:color="auto"/>
        <w:bottom w:val="none" w:sz="0" w:space="0" w:color="auto"/>
        <w:right w:val="none" w:sz="0" w:space="0" w:color="auto"/>
      </w:divBdr>
    </w:div>
    <w:div w:id="591740158">
      <w:bodyDiv w:val="1"/>
      <w:marLeft w:val="0"/>
      <w:marRight w:val="0"/>
      <w:marTop w:val="0"/>
      <w:marBottom w:val="0"/>
      <w:divBdr>
        <w:top w:val="none" w:sz="0" w:space="0" w:color="auto"/>
        <w:left w:val="none" w:sz="0" w:space="0" w:color="auto"/>
        <w:bottom w:val="none" w:sz="0" w:space="0" w:color="auto"/>
        <w:right w:val="none" w:sz="0" w:space="0" w:color="auto"/>
      </w:divBdr>
    </w:div>
    <w:div w:id="991835001">
      <w:bodyDiv w:val="1"/>
      <w:marLeft w:val="0"/>
      <w:marRight w:val="0"/>
      <w:marTop w:val="0"/>
      <w:marBottom w:val="0"/>
      <w:divBdr>
        <w:top w:val="none" w:sz="0" w:space="0" w:color="auto"/>
        <w:left w:val="none" w:sz="0" w:space="0" w:color="auto"/>
        <w:bottom w:val="none" w:sz="0" w:space="0" w:color="auto"/>
        <w:right w:val="none" w:sz="0" w:space="0" w:color="auto"/>
      </w:divBdr>
    </w:div>
    <w:div w:id="1013532775">
      <w:bodyDiv w:val="1"/>
      <w:marLeft w:val="0"/>
      <w:marRight w:val="0"/>
      <w:marTop w:val="0"/>
      <w:marBottom w:val="0"/>
      <w:divBdr>
        <w:top w:val="none" w:sz="0" w:space="0" w:color="auto"/>
        <w:left w:val="none" w:sz="0" w:space="0" w:color="auto"/>
        <w:bottom w:val="none" w:sz="0" w:space="0" w:color="auto"/>
        <w:right w:val="none" w:sz="0" w:space="0" w:color="auto"/>
      </w:divBdr>
    </w:div>
    <w:div w:id="1145467758">
      <w:bodyDiv w:val="1"/>
      <w:marLeft w:val="0"/>
      <w:marRight w:val="0"/>
      <w:marTop w:val="0"/>
      <w:marBottom w:val="0"/>
      <w:divBdr>
        <w:top w:val="none" w:sz="0" w:space="0" w:color="auto"/>
        <w:left w:val="none" w:sz="0" w:space="0" w:color="auto"/>
        <w:bottom w:val="none" w:sz="0" w:space="0" w:color="auto"/>
        <w:right w:val="none" w:sz="0" w:space="0" w:color="auto"/>
      </w:divBdr>
    </w:div>
    <w:div w:id="1306425938">
      <w:bodyDiv w:val="1"/>
      <w:marLeft w:val="0"/>
      <w:marRight w:val="0"/>
      <w:marTop w:val="0"/>
      <w:marBottom w:val="0"/>
      <w:divBdr>
        <w:top w:val="none" w:sz="0" w:space="0" w:color="auto"/>
        <w:left w:val="none" w:sz="0" w:space="0" w:color="auto"/>
        <w:bottom w:val="none" w:sz="0" w:space="0" w:color="auto"/>
        <w:right w:val="none" w:sz="0" w:space="0" w:color="auto"/>
      </w:divBdr>
    </w:div>
    <w:div w:id="1360936265">
      <w:bodyDiv w:val="1"/>
      <w:marLeft w:val="0"/>
      <w:marRight w:val="0"/>
      <w:marTop w:val="0"/>
      <w:marBottom w:val="0"/>
      <w:divBdr>
        <w:top w:val="none" w:sz="0" w:space="0" w:color="auto"/>
        <w:left w:val="none" w:sz="0" w:space="0" w:color="auto"/>
        <w:bottom w:val="none" w:sz="0" w:space="0" w:color="auto"/>
        <w:right w:val="none" w:sz="0" w:space="0" w:color="auto"/>
      </w:divBdr>
      <w:divsChild>
        <w:div w:id="2141268747">
          <w:marLeft w:val="0"/>
          <w:marRight w:val="0"/>
          <w:marTop w:val="0"/>
          <w:marBottom w:val="0"/>
          <w:divBdr>
            <w:top w:val="none" w:sz="0" w:space="0" w:color="auto"/>
            <w:left w:val="none" w:sz="0" w:space="0" w:color="auto"/>
            <w:bottom w:val="none" w:sz="0" w:space="0" w:color="auto"/>
            <w:right w:val="none" w:sz="0" w:space="0" w:color="auto"/>
          </w:divBdr>
        </w:div>
      </w:divsChild>
    </w:div>
    <w:div w:id="1591619516">
      <w:bodyDiv w:val="1"/>
      <w:marLeft w:val="0"/>
      <w:marRight w:val="0"/>
      <w:marTop w:val="0"/>
      <w:marBottom w:val="0"/>
      <w:divBdr>
        <w:top w:val="none" w:sz="0" w:space="0" w:color="auto"/>
        <w:left w:val="none" w:sz="0" w:space="0" w:color="auto"/>
        <w:bottom w:val="none" w:sz="0" w:space="0" w:color="auto"/>
        <w:right w:val="none" w:sz="0" w:space="0" w:color="auto"/>
      </w:divBdr>
    </w:div>
    <w:div w:id="1644120591">
      <w:bodyDiv w:val="1"/>
      <w:marLeft w:val="0"/>
      <w:marRight w:val="0"/>
      <w:marTop w:val="0"/>
      <w:marBottom w:val="0"/>
      <w:divBdr>
        <w:top w:val="none" w:sz="0" w:space="0" w:color="auto"/>
        <w:left w:val="none" w:sz="0" w:space="0" w:color="auto"/>
        <w:bottom w:val="none" w:sz="0" w:space="0" w:color="auto"/>
        <w:right w:val="none" w:sz="0" w:space="0" w:color="auto"/>
      </w:divBdr>
    </w:div>
    <w:div w:id="1989937280">
      <w:bodyDiv w:val="1"/>
      <w:marLeft w:val="0"/>
      <w:marRight w:val="0"/>
      <w:marTop w:val="0"/>
      <w:marBottom w:val="0"/>
      <w:divBdr>
        <w:top w:val="none" w:sz="0" w:space="0" w:color="auto"/>
        <w:left w:val="none" w:sz="0" w:space="0" w:color="auto"/>
        <w:bottom w:val="none" w:sz="0" w:space="0" w:color="auto"/>
        <w:right w:val="none" w:sz="0" w:space="0" w:color="auto"/>
      </w:divBdr>
      <w:divsChild>
        <w:div w:id="746658204">
          <w:marLeft w:val="0"/>
          <w:marRight w:val="0"/>
          <w:marTop w:val="0"/>
          <w:marBottom w:val="0"/>
          <w:divBdr>
            <w:top w:val="none" w:sz="0" w:space="0" w:color="auto"/>
            <w:left w:val="none" w:sz="0" w:space="0" w:color="auto"/>
            <w:bottom w:val="none" w:sz="0" w:space="0" w:color="auto"/>
            <w:right w:val="none" w:sz="0" w:space="0" w:color="auto"/>
          </w:divBdr>
          <w:divsChild>
            <w:div w:id="931662900">
              <w:marLeft w:val="0"/>
              <w:marRight w:val="0"/>
              <w:marTop w:val="0"/>
              <w:marBottom w:val="0"/>
              <w:divBdr>
                <w:top w:val="none" w:sz="0" w:space="0" w:color="auto"/>
                <w:left w:val="none" w:sz="0" w:space="0" w:color="auto"/>
                <w:bottom w:val="none" w:sz="0" w:space="0" w:color="auto"/>
                <w:right w:val="none" w:sz="0" w:space="0" w:color="auto"/>
              </w:divBdr>
              <w:divsChild>
                <w:div w:id="661785120">
                  <w:marLeft w:val="0"/>
                  <w:marRight w:val="0"/>
                  <w:marTop w:val="0"/>
                  <w:marBottom w:val="0"/>
                  <w:divBdr>
                    <w:top w:val="none" w:sz="0" w:space="0" w:color="auto"/>
                    <w:left w:val="none" w:sz="0" w:space="0" w:color="auto"/>
                    <w:bottom w:val="none" w:sz="0" w:space="0" w:color="auto"/>
                    <w:right w:val="none" w:sz="0" w:space="0" w:color="auto"/>
                  </w:divBdr>
                  <w:divsChild>
                    <w:div w:id="620184933">
                      <w:marLeft w:val="0"/>
                      <w:marRight w:val="0"/>
                      <w:marTop w:val="0"/>
                      <w:marBottom w:val="0"/>
                      <w:divBdr>
                        <w:top w:val="none" w:sz="0" w:space="0" w:color="auto"/>
                        <w:left w:val="none" w:sz="0" w:space="0" w:color="auto"/>
                        <w:bottom w:val="none" w:sz="0" w:space="0" w:color="auto"/>
                        <w:right w:val="none" w:sz="0" w:space="0" w:color="auto"/>
                      </w:divBdr>
                    </w:div>
                    <w:div w:id="1548057428">
                      <w:marLeft w:val="0"/>
                      <w:marRight w:val="0"/>
                      <w:marTop w:val="0"/>
                      <w:marBottom w:val="0"/>
                      <w:divBdr>
                        <w:top w:val="none" w:sz="0" w:space="0" w:color="auto"/>
                        <w:left w:val="none" w:sz="0" w:space="0" w:color="auto"/>
                        <w:bottom w:val="none" w:sz="0" w:space="0" w:color="auto"/>
                        <w:right w:val="none" w:sz="0" w:space="0" w:color="auto"/>
                      </w:divBdr>
                    </w:div>
                    <w:div w:id="1894735699">
                      <w:marLeft w:val="0"/>
                      <w:marRight w:val="0"/>
                      <w:marTop w:val="0"/>
                      <w:marBottom w:val="0"/>
                      <w:divBdr>
                        <w:top w:val="none" w:sz="0" w:space="0" w:color="auto"/>
                        <w:left w:val="none" w:sz="0" w:space="0" w:color="auto"/>
                        <w:bottom w:val="none" w:sz="0" w:space="0" w:color="auto"/>
                        <w:right w:val="none" w:sz="0" w:space="0" w:color="auto"/>
                      </w:divBdr>
                    </w:div>
                  </w:divsChild>
                </w:div>
                <w:div w:id="1239638188">
                  <w:marLeft w:val="0"/>
                  <w:marRight w:val="0"/>
                  <w:marTop w:val="0"/>
                  <w:marBottom w:val="0"/>
                  <w:divBdr>
                    <w:top w:val="none" w:sz="0" w:space="0" w:color="auto"/>
                    <w:left w:val="none" w:sz="0" w:space="0" w:color="auto"/>
                    <w:bottom w:val="none" w:sz="0" w:space="0" w:color="auto"/>
                    <w:right w:val="none" w:sz="0" w:space="0" w:color="auto"/>
                  </w:divBdr>
                  <w:divsChild>
                    <w:div w:id="1734280352">
                      <w:marLeft w:val="0"/>
                      <w:marRight w:val="0"/>
                      <w:marTop w:val="0"/>
                      <w:marBottom w:val="0"/>
                      <w:divBdr>
                        <w:top w:val="none" w:sz="0" w:space="0" w:color="auto"/>
                        <w:left w:val="none" w:sz="0" w:space="0" w:color="auto"/>
                        <w:bottom w:val="none" w:sz="0" w:space="0" w:color="auto"/>
                        <w:right w:val="none" w:sz="0" w:space="0" w:color="auto"/>
                      </w:divBdr>
                    </w:div>
                    <w:div w:id="1803767068">
                      <w:marLeft w:val="0"/>
                      <w:marRight w:val="0"/>
                      <w:marTop w:val="0"/>
                      <w:marBottom w:val="0"/>
                      <w:divBdr>
                        <w:top w:val="none" w:sz="0" w:space="0" w:color="auto"/>
                        <w:left w:val="none" w:sz="0" w:space="0" w:color="auto"/>
                        <w:bottom w:val="none" w:sz="0" w:space="0" w:color="auto"/>
                        <w:right w:val="none" w:sz="0" w:space="0" w:color="auto"/>
                      </w:divBdr>
                    </w:div>
                  </w:divsChild>
                </w:div>
                <w:div w:id="1461726332">
                  <w:marLeft w:val="0"/>
                  <w:marRight w:val="0"/>
                  <w:marTop w:val="0"/>
                  <w:marBottom w:val="0"/>
                  <w:divBdr>
                    <w:top w:val="none" w:sz="0" w:space="0" w:color="auto"/>
                    <w:left w:val="none" w:sz="0" w:space="0" w:color="auto"/>
                    <w:bottom w:val="none" w:sz="0" w:space="0" w:color="auto"/>
                    <w:right w:val="none" w:sz="0" w:space="0" w:color="auto"/>
                  </w:divBdr>
                  <w:divsChild>
                    <w:div w:id="1210648834">
                      <w:marLeft w:val="0"/>
                      <w:marRight w:val="0"/>
                      <w:marTop w:val="0"/>
                      <w:marBottom w:val="0"/>
                      <w:divBdr>
                        <w:top w:val="none" w:sz="0" w:space="0" w:color="auto"/>
                        <w:left w:val="none" w:sz="0" w:space="0" w:color="auto"/>
                        <w:bottom w:val="none" w:sz="0" w:space="0" w:color="auto"/>
                        <w:right w:val="none" w:sz="0" w:space="0" w:color="auto"/>
                      </w:divBdr>
                    </w:div>
                    <w:div w:id="646515573">
                      <w:marLeft w:val="0"/>
                      <w:marRight w:val="0"/>
                      <w:marTop w:val="0"/>
                      <w:marBottom w:val="0"/>
                      <w:divBdr>
                        <w:top w:val="none" w:sz="0" w:space="0" w:color="auto"/>
                        <w:left w:val="none" w:sz="0" w:space="0" w:color="auto"/>
                        <w:bottom w:val="none" w:sz="0" w:space="0" w:color="auto"/>
                        <w:right w:val="none" w:sz="0" w:space="0" w:color="auto"/>
                      </w:divBdr>
                    </w:div>
                    <w:div w:id="132452154">
                      <w:marLeft w:val="0"/>
                      <w:marRight w:val="0"/>
                      <w:marTop w:val="0"/>
                      <w:marBottom w:val="0"/>
                      <w:divBdr>
                        <w:top w:val="none" w:sz="0" w:space="0" w:color="auto"/>
                        <w:left w:val="none" w:sz="0" w:space="0" w:color="auto"/>
                        <w:bottom w:val="none" w:sz="0" w:space="0" w:color="auto"/>
                        <w:right w:val="none" w:sz="0" w:space="0" w:color="auto"/>
                      </w:divBdr>
                    </w:div>
                    <w:div w:id="1027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6258">
      <w:bodyDiv w:val="1"/>
      <w:marLeft w:val="0"/>
      <w:marRight w:val="0"/>
      <w:marTop w:val="0"/>
      <w:marBottom w:val="0"/>
      <w:divBdr>
        <w:top w:val="none" w:sz="0" w:space="0" w:color="auto"/>
        <w:left w:val="none" w:sz="0" w:space="0" w:color="auto"/>
        <w:bottom w:val="none" w:sz="0" w:space="0" w:color="auto"/>
        <w:right w:val="none" w:sz="0" w:space="0" w:color="auto"/>
      </w:divBdr>
    </w:div>
    <w:div w:id="2079550223">
      <w:bodyDiv w:val="1"/>
      <w:marLeft w:val="0"/>
      <w:marRight w:val="0"/>
      <w:marTop w:val="0"/>
      <w:marBottom w:val="0"/>
      <w:divBdr>
        <w:top w:val="none" w:sz="0" w:space="0" w:color="auto"/>
        <w:left w:val="none" w:sz="0" w:space="0" w:color="auto"/>
        <w:bottom w:val="none" w:sz="0" w:space="0" w:color="auto"/>
        <w:right w:val="none" w:sz="0" w:space="0" w:color="auto"/>
      </w:divBdr>
      <w:divsChild>
        <w:div w:id="894245229">
          <w:marLeft w:val="0"/>
          <w:marRight w:val="0"/>
          <w:marTop w:val="0"/>
          <w:marBottom w:val="0"/>
          <w:divBdr>
            <w:top w:val="none" w:sz="0" w:space="0" w:color="auto"/>
            <w:left w:val="none" w:sz="0" w:space="0" w:color="auto"/>
            <w:bottom w:val="none" w:sz="0" w:space="0" w:color="auto"/>
            <w:right w:val="none" w:sz="0" w:space="0" w:color="auto"/>
          </w:divBdr>
          <w:divsChild>
            <w:div w:id="1157068663">
              <w:marLeft w:val="0"/>
              <w:marRight w:val="0"/>
              <w:marTop w:val="0"/>
              <w:marBottom w:val="0"/>
              <w:divBdr>
                <w:top w:val="none" w:sz="0" w:space="0" w:color="auto"/>
                <w:left w:val="none" w:sz="0" w:space="0" w:color="auto"/>
                <w:bottom w:val="none" w:sz="0" w:space="0" w:color="auto"/>
                <w:right w:val="none" w:sz="0" w:space="0" w:color="auto"/>
              </w:divBdr>
              <w:divsChild>
                <w:div w:id="1366444795">
                  <w:marLeft w:val="0"/>
                  <w:marRight w:val="0"/>
                  <w:marTop w:val="0"/>
                  <w:marBottom w:val="0"/>
                  <w:divBdr>
                    <w:top w:val="none" w:sz="0" w:space="0" w:color="auto"/>
                    <w:left w:val="none" w:sz="0" w:space="0" w:color="auto"/>
                    <w:bottom w:val="none" w:sz="0" w:space="0" w:color="auto"/>
                    <w:right w:val="none" w:sz="0" w:space="0" w:color="auto"/>
                  </w:divBdr>
                  <w:divsChild>
                    <w:div w:id="869562518">
                      <w:marLeft w:val="0"/>
                      <w:marRight w:val="0"/>
                      <w:marTop w:val="0"/>
                      <w:marBottom w:val="0"/>
                      <w:divBdr>
                        <w:top w:val="none" w:sz="0" w:space="0" w:color="auto"/>
                        <w:left w:val="none" w:sz="0" w:space="0" w:color="auto"/>
                        <w:bottom w:val="none" w:sz="0" w:space="0" w:color="auto"/>
                        <w:right w:val="none" w:sz="0" w:space="0" w:color="auto"/>
                      </w:divBdr>
                    </w:div>
                    <w:div w:id="1019089786">
                      <w:marLeft w:val="0"/>
                      <w:marRight w:val="0"/>
                      <w:marTop w:val="0"/>
                      <w:marBottom w:val="0"/>
                      <w:divBdr>
                        <w:top w:val="none" w:sz="0" w:space="0" w:color="auto"/>
                        <w:left w:val="none" w:sz="0" w:space="0" w:color="auto"/>
                        <w:bottom w:val="none" w:sz="0" w:space="0" w:color="auto"/>
                        <w:right w:val="none" w:sz="0" w:space="0" w:color="auto"/>
                      </w:divBdr>
                    </w:div>
                    <w:div w:id="975765693">
                      <w:marLeft w:val="0"/>
                      <w:marRight w:val="0"/>
                      <w:marTop w:val="0"/>
                      <w:marBottom w:val="0"/>
                      <w:divBdr>
                        <w:top w:val="none" w:sz="0" w:space="0" w:color="auto"/>
                        <w:left w:val="none" w:sz="0" w:space="0" w:color="auto"/>
                        <w:bottom w:val="none" w:sz="0" w:space="0" w:color="auto"/>
                        <w:right w:val="none" w:sz="0" w:space="0" w:color="auto"/>
                      </w:divBdr>
                    </w:div>
                  </w:divsChild>
                </w:div>
                <w:div w:id="1188912684">
                  <w:marLeft w:val="0"/>
                  <w:marRight w:val="0"/>
                  <w:marTop w:val="0"/>
                  <w:marBottom w:val="0"/>
                  <w:divBdr>
                    <w:top w:val="none" w:sz="0" w:space="0" w:color="auto"/>
                    <w:left w:val="none" w:sz="0" w:space="0" w:color="auto"/>
                    <w:bottom w:val="none" w:sz="0" w:space="0" w:color="auto"/>
                    <w:right w:val="none" w:sz="0" w:space="0" w:color="auto"/>
                  </w:divBdr>
                  <w:divsChild>
                    <w:div w:id="756831896">
                      <w:marLeft w:val="0"/>
                      <w:marRight w:val="0"/>
                      <w:marTop w:val="0"/>
                      <w:marBottom w:val="0"/>
                      <w:divBdr>
                        <w:top w:val="none" w:sz="0" w:space="0" w:color="auto"/>
                        <w:left w:val="none" w:sz="0" w:space="0" w:color="auto"/>
                        <w:bottom w:val="none" w:sz="0" w:space="0" w:color="auto"/>
                        <w:right w:val="none" w:sz="0" w:space="0" w:color="auto"/>
                      </w:divBdr>
                    </w:div>
                    <w:div w:id="333655705">
                      <w:marLeft w:val="0"/>
                      <w:marRight w:val="0"/>
                      <w:marTop w:val="0"/>
                      <w:marBottom w:val="0"/>
                      <w:divBdr>
                        <w:top w:val="none" w:sz="0" w:space="0" w:color="auto"/>
                        <w:left w:val="none" w:sz="0" w:space="0" w:color="auto"/>
                        <w:bottom w:val="none" w:sz="0" w:space="0" w:color="auto"/>
                        <w:right w:val="none" w:sz="0" w:space="0" w:color="auto"/>
                      </w:divBdr>
                    </w:div>
                  </w:divsChild>
                </w:div>
                <w:div w:id="2125033909">
                  <w:marLeft w:val="0"/>
                  <w:marRight w:val="0"/>
                  <w:marTop w:val="0"/>
                  <w:marBottom w:val="0"/>
                  <w:divBdr>
                    <w:top w:val="none" w:sz="0" w:space="0" w:color="auto"/>
                    <w:left w:val="none" w:sz="0" w:space="0" w:color="auto"/>
                    <w:bottom w:val="none" w:sz="0" w:space="0" w:color="auto"/>
                    <w:right w:val="none" w:sz="0" w:space="0" w:color="auto"/>
                  </w:divBdr>
                  <w:divsChild>
                    <w:div w:id="1637638692">
                      <w:marLeft w:val="0"/>
                      <w:marRight w:val="0"/>
                      <w:marTop w:val="0"/>
                      <w:marBottom w:val="0"/>
                      <w:divBdr>
                        <w:top w:val="none" w:sz="0" w:space="0" w:color="auto"/>
                        <w:left w:val="none" w:sz="0" w:space="0" w:color="auto"/>
                        <w:bottom w:val="none" w:sz="0" w:space="0" w:color="auto"/>
                        <w:right w:val="none" w:sz="0" w:space="0" w:color="auto"/>
                      </w:divBdr>
                    </w:div>
                    <w:div w:id="882209436">
                      <w:marLeft w:val="0"/>
                      <w:marRight w:val="0"/>
                      <w:marTop w:val="0"/>
                      <w:marBottom w:val="0"/>
                      <w:divBdr>
                        <w:top w:val="none" w:sz="0" w:space="0" w:color="auto"/>
                        <w:left w:val="none" w:sz="0" w:space="0" w:color="auto"/>
                        <w:bottom w:val="none" w:sz="0" w:space="0" w:color="auto"/>
                        <w:right w:val="none" w:sz="0" w:space="0" w:color="auto"/>
                      </w:divBdr>
                    </w:div>
                    <w:div w:id="1712070702">
                      <w:marLeft w:val="0"/>
                      <w:marRight w:val="0"/>
                      <w:marTop w:val="0"/>
                      <w:marBottom w:val="0"/>
                      <w:divBdr>
                        <w:top w:val="none" w:sz="0" w:space="0" w:color="auto"/>
                        <w:left w:val="none" w:sz="0" w:space="0" w:color="auto"/>
                        <w:bottom w:val="none" w:sz="0" w:space="0" w:color="auto"/>
                        <w:right w:val="none" w:sz="0" w:space="0" w:color="auto"/>
                      </w:divBdr>
                    </w:div>
                    <w:div w:id="166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1934">
      <w:bodyDiv w:val="1"/>
      <w:marLeft w:val="0"/>
      <w:marRight w:val="0"/>
      <w:marTop w:val="0"/>
      <w:marBottom w:val="0"/>
      <w:divBdr>
        <w:top w:val="none" w:sz="0" w:space="0" w:color="auto"/>
        <w:left w:val="none" w:sz="0" w:space="0" w:color="auto"/>
        <w:bottom w:val="none" w:sz="0" w:space="0" w:color="auto"/>
        <w:right w:val="none" w:sz="0" w:space="0" w:color="auto"/>
      </w:divBdr>
      <w:divsChild>
        <w:div w:id="997804017">
          <w:marLeft w:val="0"/>
          <w:marRight w:val="0"/>
          <w:marTop w:val="0"/>
          <w:marBottom w:val="0"/>
          <w:divBdr>
            <w:top w:val="none" w:sz="0" w:space="0" w:color="auto"/>
            <w:left w:val="none" w:sz="0" w:space="0" w:color="auto"/>
            <w:bottom w:val="none" w:sz="0" w:space="0" w:color="auto"/>
            <w:right w:val="none" w:sz="0" w:space="0" w:color="auto"/>
          </w:divBdr>
          <w:divsChild>
            <w:div w:id="2099446319">
              <w:marLeft w:val="0"/>
              <w:marRight w:val="0"/>
              <w:marTop w:val="0"/>
              <w:marBottom w:val="0"/>
              <w:divBdr>
                <w:top w:val="none" w:sz="0" w:space="0" w:color="auto"/>
                <w:left w:val="none" w:sz="0" w:space="0" w:color="auto"/>
                <w:bottom w:val="none" w:sz="0" w:space="0" w:color="auto"/>
                <w:right w:val="none" w:sz="0" w:space="0" w:color="auto"/>
              </w:divBdr>
              <w:divsChild>
                <w:div w:id="15664566">
                  <w:marLeft w:val="0"/>
                  <w:marRight w:val="0"/>
                  <w:marTop w:val="0"/>
                  <w:marBottom w:val="0"/>
                  <w:divBdr>
                    <w:top w:val="none" w:sz="0" w:space="0" w:color="auto"/>
                    <w:left w:val="none" w:sz="0" w:space="0" w:color="auto"/>
                    <w:bottom w:val="none" w:sz="0" w:space="0" w:color="auto"/>
                    <w:right w:val="none" w:sz="0" w:space="0" w:color="auto"/>
                  </w:divBdr>
                </w:div>
                <w:div w:id="234894878">
                  <w:marLeft w:val="0"/>
                  <w:marRight w:val="0"/>
                  <w:marTop w:val="0"/>
                  <w:marBottom w:val="0"/>
                  <w:divBdr>
                    <w:top w:val="none" w:sz="0" w:space="0" w:color="auto"/>
                    <w:left w:val="none" w:sz="0" w:space="0" w:color="auto"/>
                    <w:bottom w:val="none" w:sz="0" w:space="0" w:color="auto"/>
                    <w:right w:val="none" w:sz="0" w:space="0" w:color="auto"/>
                  </w:divBdr>
                </w:div>
                <w:div w:id="10483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mi.lt/cms/leidiniai59/-/asset_publisher/Ds3U9vDkwTq4/content/id/4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6F96-C056-45B8-9DC7-A0F960E5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20935</Words>
  <Characters>11934</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APGYVENDINIMO LIETUVOJE IŠLAIDŲ FIKSUOTŲ ĮKAINIŲ TYRIMO ATASKAITA</vt:lpstr>
      <vt:lpstr>APGYVENDINIMO LIETUVOJE IŠLAIDŲ FIKSUOTŲ ĮKAINIŲ TYRIMO ATASKAITA</vt:lpstr>
    </vt:vector>
  </TitlesOfParts>
  <Company>Lietuvos mokslo taryba</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APGYVENDINIMO LIETUVOJE IŠLAIDŲ FIKSUOTŲ ĮKAINIŲ TYRIMO ATASKAITA</dc:title>
  <dc:creator>Ausra Vilutiene</dc:creator>
  <cp:lastModifiedBy>Irina Grigonienė</cp:lastModifiedBy>
  <cp:revision>2</cp:revision>
  <cp:lastPrinted>2017-03-20T09:27:00Z</cp:lastPrinted>
  <dcterms:created xsi:type="dcterms:W3CDTF">2020-08-28T11:20:00Z</dcterms:created>
  <dcterms:modified xsi:type="dcterms:W3CDTF">2020-08-28T11:20:00Z</dcterms:modified>
</cp:coreProperties>
</file>