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B6DCF" w14:textId="77777777" w:rsidR="00CB0605" w:rsidRPr="00521964" w:rsidRDefault="00CB0605" w:rsidP="00CB0605">
      <w:pPr>
        <w:jc w:val="center"/>
        <w:rPr>
          <w:b/>
          <w:bCs/>
          <w:szCs w:val="24"/>
        </w:rPr>
      </w:pPr>
      <w:r w:rsidRPr="00521964">
        <w:rPr>
          <w:b/>
          <w:bCs/>
          <w:szCs w:val="24"/>
        </w:rPr>
        <w:t>LIETUVOS RESPUBLIKOS EKONOMIKOS IR INOVACIJŲ MINISTERIJA</w:t>
      </w:r>
    </w:p>
    <w:p w14:paraId="67E08466" w14:textId="77777777" w:rsidR="00CB0605" w:rsidRPr="00521964" w:rsidRDefault="00CB0605" w:rsidP="00CB0605">
      <w:pPr>
        <w:jc w:val="center"/>
        <w:rPr>
          <w:b/>
          <w:bCs/>
          <w:szCs w:val="24"/>
        </w:rPr>
      </w:pPr>
    </w:p>
    <w:p w14:paraId="7F684DA3" w14:textId="77777777" w:rsidR="00E03DA3" w:rsidRPr="00E044D4" w:rsidRDefault="00CB0605" w:rsidP="00E03DA3">
      <w:pPr>
        <w:jc w:val="center"/>
        <w:rPr>
          <w:b/>
          <w:kern w:val="16"/>
          <w:szCs w:val="24"/>
        </w:rPr>
      </w:pPr>
      <w:r w:rsidRPr="00521964">
        <w:rPr>
          <w:b/>
          <w:bCs/>
          <w:szCs w:val="24"/>
        </w:rPr>
        <w:t xml:space="preserve">SOCIALINIŲ IR EKONOMINIŲ PARTNERIŲ PATEIKTŲ PASTABŲ IR PASIŪLYMŲ DĖL </w:t>
      </w:r>
    </w:p>
    <w:p w14:paraId="2B4433F8" w14:textId="230EA836" w:rsidR="00CB0605" w:rsidRPr="001E2CD3" w:rsidRDefault="00E03DA3" w:rsidP="001E2CD3">
      <w:pPr>
        <w:jc w:val="center"/>
        <w:rPr>
          <w:b/>
          <w:kern w:val="16"/>
          <w:szCs w:val="24"/>
        </w:rPr>
      </w:pPr>
      <w:r w:rsidRPr="00E044D4">
        <w:rPr>
          <w:b/>
          <w:kern w:val="16"/>
          <w:szCs w:val="24"/>
        </w:rPr>
        <w:t xml:space="preserve">2014–2020 METŲ EUROPOS SĄJUNGOS FONDŲ INVESTICIJŲ VEIKSMŲ PROGRAMOS </w:t>
      </w:r>
      <w:r w:rsidR="001E2CD3">
        <w:rPr>
          <w:b/>
          <w:kern w:val="16"/>
          <w:szCs w:val="24"/>
        </w:rPr>
        <w:t xml:space="preserve">                                                                    </w:t>
      </w:r>
      <w:r w:rsidRPr="00E044D4">
        <w:rPr>
          <w:b/>
          <w:kern w:val="16"/>
          <w:szCs w:val="24"/>
        </w:rPr>
        <w:t>3 PRIORITETO</w:t>
      </w:r>
      <w:r w:rsidR="001E2CD3">
        <w:rPr>
          <w:b/>
          <w:kern w:val="16"/>
          <w:szCs w:val="24"/>
        </w:rPr>
        <w:t xml:space="preserve"> </w:t>
      </w:r>
      <w:r w:rsidRPr="00E044D4">
        <w:rPr>
          <w:b/>
          <w:caps/>
          <w:szCs w:val="24"/>
        </w:rPr>
        <w:t>„Smulkiojo ir</w:t>
      </w:r>
      <w:r w:rsidR="001E2CD3">
        <w:rPr>
          <w:b/>
          <w:caps/>
          <w:szCs w:val="24"/>
        </w:rPr>
        <w:t xml:space="preserve"> </w:t>
      </w:r>
      <w:r w:rsidRPr="00E044D4">
        <w:rPr>
          <w:b/>
          <w:caps/>
          <w:szCs w:val="24"/>
        </w:rPr>
        <w:t xml:space="preserve">Vidutinio verslo Konkurencingumo skatinimas“ </w:t>
      </w:r>
      <w:r w:rsidR="001E2CD3">
        <w:rPr>
          <w:b/>
          <w:caps/>
          <w:szCs w:val="24"/>
        </w:rPr>
        <w:t xml:space="preserve">                                                                    </w:t>
      </w:r>
      <w:r w:rsidRPr="00E044D4">
        <w:rPr>
          <w:b/>
          <w:kern w:val="16"/>
          <w:szCs w:val="24"/>
        </w:rPr>
        <w:t xml:space="preserve">PRIEMONĖS </w:t>
      </w:r>
      <w:r w:rsidRPr="0087707C">
        <w:rPr>
          <w:b/>
          <w:bCs/>
          <w:szCs w:val="24"/>
        </w:rPr>
        <w:t xml:space="preserve">NR. 03.3.1-LVPA-T-859 „COVID-19 PRODUKTAI </w:t>
      </w:r>
      <w:r>
        <w:rPr>
          <w:b/>
          <w:bCs/>
          <w:szCs w:val="24"/>
        </w:rPr>
        <w:t>LT</w:t>
      </w:r>
      <w:r w:rsidRPr="00E03DA3">
        <w:rPr>
          <w:b/>
          <w:szCs w:val="24"/>
        </w:rPr>
        <w:t xml:space="preserve">“ </w:t>
      </w:r>
      <w:r w:rsidR="00CB0605" w:rsidRPr="00E03DA3">
        <w:rPr>
          <w:b/>
          <w:bCs/>
          <w:szCs w:val="24"/>
        </w:rPr>
        <w:t>PROJEKTŲ FINANSAVIMO</w:t>
      </w:r>
      <w:r w:rsidR="00CB0605" w:rsidRPr="00521964">
        <w:rPr>
          <w:b/>
          <w:bCs/>
          <w:szCs w:val="24"/>
        </w:rPr>
        <w:t xml:space="preserve"> SĄLYGŲ APRAŠO DERINIM</w:t>
      </w:r>
      <w:r w:rsidR="0014569B">
        <w:rPr>
          <w:b/>
          <w:bCs/>
          <w:szCs w:val="24"/>
        </w:rPr>
        <w:t>O</w:t>
      </w:r>
    </w:p>
    <w:p w14:paraId="728A6EAF" w14:textId="77777777" w:rsidR="00CB0605" w:rsidRPr="00521964" w:rsidRDefault="00CB0605" w:rsidP="00CB0605">
      <w:pPr>
        <w:rPr>
          <w:b/>
          <w:bCs/>
          <w:szCs w:val="24"/>
        </w:rPr>
      </w:pPr>
    </w:p>
    <w:tbl>
      <w:tblPr>
        <w:tblStyle w:val="TableGrid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CB0605" w:rsidRPr="00521964" w14:paraId="2B0A6DB3" w14:textId="77777777" w:rsidTr="00DD5DF2">
        <w:tc>
          <w:tcPr>
            <w:tcW w:w="6804" w:type="dxa"/>
          </w:tcPr>
          <w:p w14:paraId="43C51541" w14:textId="77777777" w:rsidR="00CB0605" w:rsidRPr="00521964" w:rsidRDefault="00CB0605" w:rsidP="00DD5DF2">
            <w:pPr>
              <w:rPr>
                <w:b/>
                <w:szCs w:val="24"/>
              </w:rPr>
            </w:pPr>
            <w:r w:rsidRPr="00521964">
              <w:rPr>
                <w:b/>
                <w:szCs w:val="24"/>
              </w:rPr>
              <w:t xml:space="preserve">Paskelbimo </w:t>
            </w:r>
            <w:r w:rsidRPr="00521964">
              <w:rPr>
                <w:szCs w:val="24"/>
              </w:rPr>
              <w:t>www.esinvesticijos.lt</w:t>
            </w:r>
            <w:r w:rsidRPr="00521964">
              <w:rPr>
                <w:b/>
                <w:szCs w:val="24"/>
              </w:rPr>
              <w:t xml:space="preserve"> data</w:t>
            </w:r>
          </w:p>
        </w:tc>
        <w:tc>
          <w:tcPr>
            <w:tcW w:w="7938" w:type="dxa"/>
          </w:tcPr>
          <w:p w14:paraId="7ACD24D1" w14:textId="45E6D91E" w:rsidR="00CB0605" w:rsidRPr="00521964" w:rsidRDefault="00CB0605" w:rsidP="00DD5DF2">
            <w:pPr>
              <w:rPr>
                <w:szCs w:val="24"/>
              </w:rPr>
            </w:pPr>
            <w:r w:rsidRPr="00521964">
              <w:rPr>
                <w:szCs w:val="24"/>
              </w:rPr>
              <w:t>2020-0</w:t>
            </w:r>
            <w:r w:rsidR="00E03DA3">
              <w:rPr>
                <w:szCs w:val="24"/>
              </w:rPr>
              <w:t>8-14</w:t>
            </w:r>
          </w:p>
        </w:tc>
      </w:tr>
      <w:tr w:rsidR="00CB0605" w:rsidRPr="00521964" w14:paraId="7CFDEEE8" w14:textId="77777777" w:rsidTr="00DD5DF2">
        <w:tc>
          <w:tcPr>
            <w:tcW w:w="6804" w:type="dxa"/>
          </w:tcPr>
          <w:p w14:paraId="4A1F2499" w14:textId="77777777" w:rsidR="00CB0605" w:rsidRPr="00521964" w:rsidRDefault="00CB0605" w:rsidP="00DD5DF2">
            <w:pPr>
              <w:rPr>
                <w:b/>
                <w:szCs w:val="24"/>
              </w:rPr>
            </w:pPr>
            <w:r w:rsidRPr="00521964">
              <w:rPr>
                <w:b/>
                <w:szCs w:val="24"/>
              </w:rPr>
              <w:t>Ar gauta pastabų ir (ar) pasiūlymų?</w:t>
            </w:r>
          </w:p>
          <w:p w14:paraId="27CBE0BE" w14:textId="77777777" w:rsidR="00CB0605" w:rsidRPr="00521964" w:rsidRDefault="00CB0605" w:rsidP="00DD5DF2">
            <w:pPr>
              <w:rPr>
                <w:i/>
                <w:szCs w:val="24"/>
              </w:rPr>
            </w:pPr>
            <w:r w:rsidRPr="00521964">
              <w:rPr>
                <w:i/>
                <w:szCs w:val="24"/>
              </w:rPr>
              <w:t>Jei pastabų ir pasiūlymų nebuvo gauta, į kitą klausimą neatsakoma ir žemiau esanti lentelė nepildoma</w:t>
            </w:r>
          </w:p>
        </w:tc>
        <w:tc>
          <w:tcPr>
            <w:tcW w:w="7938" w:type="dxa"/>
          </w:tcPr>
          <w:p w14:paraId="5379A6B9" w14:textId="77777777" w:rsidR="00CB0605" w:rsidRPr="00521964" w:rsidRDefault="0012676A" w:rsidP="00DD5DF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312749902"/>
              </w:sdtPr>
              <w:sdtEndPr/>
              <w:sdtContent>
                <w:bookmarkStart w:id="0" w:name="Check1"/>
                <w:r w:rsidR="00CB0605" w:rsidRPr="00521964">
                  <w:rPr>
                    <w:szCs w:val="24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CB0605" w:rsidRPr="00521964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CB0605" w:rsidRPr="00521964">
                  <w:rPr>
                    <w:szCs w:val="24"/>
                  </w:rPr>
                  <w:fldChar w:fldCharType="end"/>
                </w:r>
                <w:bookmarkEnd w:id="0"/>
                <w:r w:rsidR="00CB0605" w:rsidRPr="00521964">
                  <w:rPr>
                    <w:szCs w:val="24"/>
                  </w:rPr>
                  <w:t xml:space="preserve"> </w:t>
                </w:r>
              </w:sdtContent>
            </w:sdt>
            <w:r w:rsidR="00CB0605" w:rsidRPr="00521964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CB0605" w:rsidRPr="00521964">
                  <w:rPr>
                    <w:szCs w:val="24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B0605" w:rsidRPr="00521964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CB0605" w:rsidRPr="00521964">
                  <w:rPr>
                    <w:szCs w:val="24"/>
                  </w:rPr>
                  <w:fldChar w:fldCharType="end"/>
                </w:r>
                <w:r w:rsidR="00CB0605" w:rsidRPr="00521964">
                  <w:rPr>
                    <w:szCs w:val="24"/>
                  </w:rPr>
                  <w:t xml:space="preserve"> </w:t>
                </w:r>
              </w:sdtContent>
            </w:sdt>
            <w:r w:rsidR="00CB0605" w:rsidRPr="00521964">
              <w:rPr>
                <w:szCs w:val="24"/>
              </w:rPr>
              <w:t xml:space="preserve"> Ne</w:t>
            </w:r>
            <w:r w:rsidR="00CB0605" w:rsidRPr="00521964">
              <w:rPr>
                <w:szCs w:val="24"/>
              </w:rPr>
              <w:fldChar w:fldCharType="begin"/>
            </w:r>
            <w:r w:rsidR="00CB0605" w:rsidRPr="00521964">
              <w:rPr>
                <w:szCs w:val="24"/>
              </w:rPr>
              <w:instrText xml:space="preserve"> FILLIN   \* MERGEFORMAT </w:instrText>
            </w:r>
            <w:r w:rsidR="00CB0605" w:rsidRPr="00521964">
              <w:rPr>
                <w:szCs w:val="24"/>
              </w:rPr>
              <w:fldChar w:fldCharType="end"/>
            </w:r>
          </w:p>
        </w:tc>
      </w:tr>
      <w:tr w:rsidR="00CB0605" w:rsidRPr="00521964" w14:paraId="5126EAA6" w14:textId="77777777" w:rsidTr="00DD5DF2">
        <w:tc>
          <w:tcPr>
            <w:tcW w:w="6804" w:type="dxa"/>
          </w:tcPr>
          <w:p w14:paraId="34C3231B" w14:textId="77777777" w:rsidR="00CB0605" w:rsidRPr="00521964" w:rsidRDefault="00CB0605" w:rsidP="00DD5DF2">
            <w:pPr>
              <w:rPr>
                <w:b/>
                <w:szCs w:val="24"/>
              </w:rPr>
            </w:pPr>
            <w:r w:rsidRPr="005C162B">
              <w:rPr>
                <w:b/>
                <w:szCs w:val="24"/>
              </w:rPr>
              <w:t>Ar į visas pastabas ir (ar) pasiūlymus atsižvelgta</w:t>
            </w:r>
            <w:r w:rsidRPr="00521964">
              <w:rPr>
                <w:b/>
                <w:szCs w:val="24"/>
              </w:rPr>
              <w:t>?</w:t>
            </w:r>
          </w:p>
          <w:p w14:paraId="3D26A125" w14:textId="77777777" w:rsidR="00CB0605" w:rsidRPr="00521964" w:rsidRDefault="00CB0605" w:rsidP="00DD5DF2">
            <w:pPr>
              <w:rPr>
                <w:i/>
                <w:szCs w:val="24"/>
              </w:rPr>
            </w:pPr>
            <w:r w:rsidRPr="00521964">
              <w:rPr>
                <w:i/>
                <w:szCs w:val="24"/>
              </w:rPr>
              <w:t>Jei atsižvelgta į visas pastabas ir (ar) pasiūlymus, žemiau esanti lentelė nepildoma</w:t>
            </w:r>
          </w:p>
        </w:tc>
        <w:tc>
          <w:tcPr>
            <w:tcW w:w="7938" w:type="dxa"/>
          </w:tcPr>
          <w:p w14:paraId="0E00D638" w14:textId="6C940F11" w:rsidR="00CB0605" w:rsidRPr="00521964" w:rsidRDefault="0012676A" w:rsidP="00DD5DF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548671976"/>
              </w:sdtPr>
              <w:sdtEndPr/>
              <w:sdtContent>
                <w:r w:rsidR="00CB0605" w:rsidRPr="00521964">
                  <w:rPr>
                    <w:szCs w:val="24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B0605" w:rsidRPr="00521964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CB0605" w:rsidRPr="00521964">
                  <w:rPr>
                    <w:szCs w:val="24"/>
                  </w:rPr>
                  <w:fldChar w:fldCharType="end"/>
                </w:r>
              </w:sdtContent>
            </w:sdt>
            <w:r w:rsidR="00CB0605" w:rsidRPr="00521964">
              <w:rPr>
                <w:szCs w:val="24"/>
              </w:rPr>
              <w:t xml:space="preserve"> Taip </w:t>
            </w:r>
            <w:sdt>
              <w:sdtPr>
                <w:rPr>
                  <w:szCs w:val="24"/>
                </w:rPr>
                <w:id w:val="-338542889"/>
              </w:sdtPr>
              <w:sdtEndPr/>
              <w:sdtContent>
                <w:r w:rsidR="005C162B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5C162B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5C162B">
                  <w:rPr>
                    <w:szCs w:val="24"/>
                  </w:rPr>
                  <w:fldChar w:fldCharType="end"/>
                </w:r>
              </w:sdtContent>
            </w:sdt>
            <w:r w:rsidR="00CB0605" w:rsidRPr="00521964">
              <w:rPr>
                <w:szCs w:val="24"/>
              </w:rPr>
              <w:t xml:space="preserve"> Ne </w:t>
            </w:r>
          </w:p>
        </w:tc>
      </w:tr>
    </w:tbl>
    <w:p w14:paraId="5D04C702" w14:textId="77777777" w:rsidR="00CB0605" w:rsidRPr="00521964" w:rsidRDefault="00CB0605" w:rsidP="00CB0605">
      <w:pPr>
        <w:rPr>
          <w:szCs w:val="24"/>
        </w:rPr>
      </w:pPr>
    </w:p>
    <w:tbl>
      <w:tblPr>
        <w:tblStyle w:val="TableGrid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CB0605" w:rsidRPr="0012676A" w14:paraId="3CFE1490" w14:textId="77777777" w:rsidTr="00DD5DF2">
        <w:tc>
          <w:tcPr>
            <w:tcW w:w="567" w:type="dxa"/>
          </w:tcPr>
          <w:p w14:paraId="1B53765D" w14:textId="77777777" w:rsidR="00CB0605" w:rsidRPr="0012676A" w:rsidRDefault="00CB0605" w:rsidP="00DD5DF2">
            <w:pPr>
              <w:jc w:val="center"/>
              <w:rPr>
                <w:b/>
                <w:szCs w:val="24"/>
              </w:rPr>
            </w:pPr>
            <w:r w:rsidRPr="0012676A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6BF09112" w14:textId="77777777" w:rsidR="00CB0605" w:rsidRPr="0012676A" w:rsidRDefault="00CB0605" w:rsidP="00DD5DF2">
            <w:pPr>
              <w:jc w:val="center"/>
              <w:rPr>
                <w:b/>
                <w:szCs w:val="24"/>
              </w:rPr>
            </w:pPr>
            <w:r w:rsidRPr="0012676A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06FA3DBA" w14:textId="77777777" w:rsidR="00CB0605" w:rsidRPr="0012676A" w:rsidRDefault="00CB0605" w:rsidP="00DD5DF2">
            <w:pPr>
              <w:jc w:val="center"/>
              <w:rPr>
                <w:b/>
                <w:szCs w:val="24"/>
              </w:rPr>
            </w:pPr>
            <w:r w:rsidRPr="0012676A">
              <w:rPr>
                <w:b/>
                <w:bCs/>
                <w:szCs w:val="24"/>
              </w:rPr>
              <w:t>Pastabos ir pasiūlymai</w:t>
            </w:r>
          </w:p>
        </w:tc>
        <w:tc>
          <w:tcPr>
            <w:tcW w:w="6804" w:type="dxa"/>
          </w:tcPr>
          <w:p w14:paraId="491EC87C" w14:textId="77777777" w:rsidR="00CB0605" w:rsidRPr="0012676A" w:rsidRDefault="00CB0605" w:rsidP="00DD5DF2">
            <w:pPr>
              <w:jc w:val="center"/>
              <w:rPr>
                <w:b/>
                <w:szCs w:val="24"/>
              </w:rPr>
            </w:pPr>
            <w:r w:rsidRPr="0012676A">
              <w:rPr>
                <w:b/>
                <w:bCs/>
                <w:szCs w:val="24"/>
              </w:rPr>
              <w:t>Pastabų ir pasiūlymų vertinimas ir (jei taikoma) argumentai, kodėl neatsižvelgta į pastabas ar pasiūlymus</w:t>
            </w:r>
          </w:p>
        </w:tc>
      </w:tr>
      <w:tr w:rsidR="00633094" w:rsidRPr="0012676A" w14:paraId="7F3BBFF0" w14:textId="77777777" w:rsidTr="00DD5DF2">
        <w:tc>
          <w:tcPr>
            <w:tcW w:w="567" w:type="dxa"/>
          </w:tcPr>
          <w:p w14:paraId="089653F3" w14:textId="4F8B0932" w:rsidR="00633094" w:rsidRPr="0012676A" w:rsidRDefault="00633094" w:rsidP="00DD5DF2">
            <w:pPr>
              <w:jc w:val="center"/>
              <w:rPr>
                <w:b/>
                <w:szCs w:val="24"/>
              </w:rPr>
            </w:pPr>
            <w:r w:rsidRPr="0012676A">
              <w:rPr>
                <w:b/>
                <w:szCs w:val="24"/>
              </w:rPr>
              <w:t>1.</w:t>
            </w:r>
          </w:p>
        </w:tc>
        <w:tc>
          <w:tcPr>
            <w:tcW w:w="1985" w:type="dxa"/>
            <w:vMerge w:val="restart"/>
          </w:tcPr>
          <w:p w14:paraId="77364F9B" w14:textId="77777777" w:rsidR="00633094" w:rsidRPr="0012676A" w:rsidRDefault="00633094" w:rsidP="00E03DA3">
            <w:pPr>
              <w:shd w:val="clear" w:color="auto" w:fill="FFFFFF"/>
              <w:rPr>
                <w:color w:val="2A344C"/>
                <w:szCs w:val="24"/>
                <w:lang w:val="en-GB"/>
              </w:rPr>
            </w:pPr>
            <w:r w:rsidRPr="0012676A">
              <w:rPr>
                <w:b/>
                <w:bCs/>
                <w:color w:val="2A344C"/>
                <w:szCs w:val="24"/>
                <w:lang w:val="en-GB"/>
              </w:rPr>
              <w:t xml:space="preserve">Ignas </w:t>
            </w:r>
            <w:proofErr w:type="spellStart"/>
            <w:r w:rsidRPr="0012676A">
              <w:rPr>
                <w:b/>
                <w:bCs/>
                <w:color w:val="2A344C"/>
                <w:szCs w:val="24"/>
                <w:lang w:val="en-GB"/>
              </w:rPr>
              <w:t>Viliušis</w:t>
            </w:r>
            <w:proofErr w:type="spellEnd"/>
          </w:p>
          <w:p w14:paraId="7998F6CC" w14:textId="77777777" w:rsidR="00633094" w:rsidRPr="0012676A" w:rsidRDefault="00633094" w:rsidP="00E03DA3">
            <w:pPr>
              <w:shd w:val="clear" w:color="auto" w:fill="FFFFFF"/>
              <w:rPr>
                <w:color w:val="2A344C"/>
                <w:szCs w:val="24"/>
                <w:lang w:val="en-GB"/>
              </w:rPr>
            </w:pPr>
            <w:proofErr w:type="spellStart"/>
            <w:r w:rsidRPr="0012676A">
              <w:rPr>
                <w:color w:val="2A344C"/>
                <w:szCs w:val="24"/>
                <w:lang w:val="en-GB"/>
              </w:rPr>
              <w:t>Klientų</w:t>
            </w:r>
            <w:proofErr w:type="spellEnd"/>
            <w:r w:rsidRPr="0012676A">
              <w:rPr>
                <w:color w:val="2A344C"/>
                <w:szCs w:val="24"/>
                <w:lang w:val="en-GB"/>
              </w:rPr>
              <w:t xml:space="preserve"> </w:t>
            </w:r>
            <w:proofErr w:type="spellStart"/>
            <w:r w:rsidRPr="0012676A">
              <w:rPr>
                <w:color w:val="2A344C"/>
                <w:szCs w:val="24"/>
                <w:lang w:val="en-GB"/>
              </w:rPr>
              <w:t>aptarnavimo</w:t>
            </w:r>
            <w:proofErr w:type="spellEnd"/>
            <w:r w:rsidRPr="0012676A">
              <w:rPr>
                <w:color w:val="2A344C"/>
                <w:szCs w:val="24"/>
                <w:lang w:val="en-GB"/>
              </w:rPr>
              <w:t xml:space="preserve"> </w:t>
            </w:r>
            <w:proofErr w:type="spellStart"/>
            <w:r w:rsidRPr="0012676A">
              <w:rPr>
                <w:color w:val="2A344C"/>
                <w:szCs w:val="24"/>
                <w:lang w:val="en-GB"/>
              </w:rPr>
              <w:t>vadovas</w:t>
            </w:r>
            <w:proofErr w:type="spellEnd"/>
          </w:p>
          <w:p w14:paraId="7C40FC4C" w14:textId="77777777" w:rsidR="00633094" w:rsidRPr="0012676A" w:rsidRDefault="00633094" w:rsidP="00E03DA3">
            <w:pPr>
              <w:shd w:val="clear" w:color="auto" w:fill="FFFFFF"/>
              <w:rPr>
                <w:color w:val="2A344C"/>
                <w:szCs w:val="24"/>
                <w:lang w:val="en-GB"/>
              </w:rPr>
            </w:pPr>
          </w:p>
          <w:p w14:paraId="641BEA1E" w14:textId="77777777" w:rsidR="00633094" w:rsidRPr="0012676A" w:rsidRDefault="00633094" w:rsidP="00E03DA3">
            <w:pPr>
              <w:shd w:val="clear" w:color="auto" w:fill="FFFFFF"/>
              <w:rPr>
                <w:color w:val="2A344C"/>
                <w:szCs w:val="24"/>
                <w:lang w:val="en-GB"/>
              </w:rPr>
            </w:pPr>
            <w:r w:rsidRPr="0012676A">
              <w:rPr>
                <w:color w:val="2A344C"/>
                <w:szCs w:val="24"/>
                <w:lang w:val="en-GB"/>
              </w:rPr>
              <w:t xml:space="preserve">UAB „RVS </w:t>
            </w:r>
            <w:proofErr w:type="spellStart"/>
            <w:r w:rsidRPr="0012676A">
              <w:rPr>
                <w:color w:val="2A344C"/>
                <w:szCs w:val="24"/>
                <w:lang w:val="en-GB"/>
              </w:rPr>
              <w:t>konsultacijos</w:t>
            </w:r>
            <w:proofErr w:type="spellEnd"/>
            <w:r w:rsidRPr="0012676A">
              <w:rPr>
                <w:color w:val="2A344C"/>
                <w:szCs w:val="24"/>
                <w:lang w:val="en-GB"/>
              </w:rPr>
              <w:t>"</w:t>
            </w:r>
          </w:p>
          <w:p w14:paraId="1DF15A24" w14:textId="77777777" w:rsidR="00633094" w:rsidRPr="0012676A" w:rsidRDefault="00633094" w:rsidP="00E03DA3">
            <w:pPr>
              <w:shd w:val="clear" w:color="auto" w:fill="FFFFFF"/>
              <w:rPr>
                <w:color w:val="2A344C"/>
                <w:szCs w:val="24"/>
                <w:lang w:val="en-GB"/>
              </w:rPr>
            </w:pPr>
            <w:r w:rsidRPr="0012676A">
              <w:rPr>
                <w:color w:val="2A344C"/>
                <w:szCs w:val="24"/>
                <w:lang w:val="en-GB"/>
              </w:rPr>
              <w:t xml:space="preserve">P. </w:t>
            </w:r>
            <w:proofErr w:type="spellStart"/>
            <w:r w:rsidRPr="0012676A">
              <w:rPr>
                <w:color w:val="2A344C"/>
                <w:szCs w:val="24"/>
                <w:lang w:val="en-GB"/>
              </w:rPr>
              <w:t>Lukšio</w:t>
            </w:r>
            <w:proofErr w:type="spellEnd"/>
            <w:r w:rsidRPr="0012676A">
              <w:rPr>
                <w:color w:val="2A344C"/>
                <w:szCs w:val="24"/>
                <w:lang w:val="en-GB"/>
              </w:rPr>
              <w:t xml:space="preserve"> g. 32, LT-08222 Vilnius</w:t>
            </w:r>
          </w:p>
          <w:p w14:paraId="4F1BD75E" w14:textId="77777777" w:rsidR="00633094" w:rsidRPr="0012676A" w:rsidRDefault="00633094" w:rsidP="00E03DA3">
            <w:pPr>
              <w:shd w:val="clear" w:color="auto" w:fill="FFFFFF"/>
              <w:rPr>
                <w:color w:val="2A344C"/>
                <w:szCs w:val="24"/>
                <w:lang w:val="en-GB"/>
              </w:rPr>
            </w:pPr>
          </w:p>
          <w:p w14:paraId="7A220524" w14:textId="77777777" w:rsidR="00633094" w:rsidRPr="0012676A" w:rsidRDefault="00633094" w:rsidP="00E03DA3">
            <w:pPr>
              <w:shd w:val="clear" w:color="auto" w:fill="FFFFFF"/>
              <w:rPr>
                <w:color w:val="2A344C"/>
                <w:szCs w:val="24"/>
                <w:lang w:val="en-GB"/>
              </w:rPr>
            </w:pPr>
            <w:r w:rsidRPr="0012676A">
              <w:rPr>
                <w:color w:val="2A344C"/>
                <w:szCs w:val="24"/>
                <w:lang w:val="en-GB"/>
              </w:rPr>
              <w:t>mob. +370 638 75 249</w:t>
            </w:r>
          </w:p>
          <w:p w14:paraId="062C27AC" w14:textId="77777777" w:rsidR="00633094" w:rsidRPr="0012676A" w:rsidRDefault="00633094" w:rsidP="00E03DA3">
            <w:pPr>
              <w:shd w:val="clear" w:color="auto" w:fill="FFFFFF"/>
              <w:rPr>
                <w:color w:val="2A344C"/>
                <w:szCs w:val="24"/>
                <w:lang w:val="en-GB"/>
              </w:rPr>
            </w:pPr>
            <w:r w:rsidRPr="0012676A">
              <w:rPr>
                <w:color w:val="2A344C"/>
                <w:szCs w:val="24"/>
                <w:lang w:val="en-GB"/>
              </w:rPr>
              <w:t>tel.    +370 5 278 8857</w:t>
            </w:r>
          </w:p>
          <w:p w14:paraId="66FAB30B" w14:textId="77777777" w:rsidR="00633094" w:rsidRPr="0012676A" w:rsidRDefault="00633094" w:rsidP="00E03DA3">
            <w:pPr>
              <w:shd w:val="clear" w:color="auto" w:fill="FFFFFF"/>
              <w:rPr>
                <w:color w:val="2A344C"/>
                <w:szCs w:val="24"/>
                <w:lang w:val="en-GB"/>
              </w:rPr>
            </w:pPr>
          </w:p>
          <w:p w14:paraId="3AB3AABA" w14:textId="77777777" w:rsidR="00633094" w:rsidRPr="0012676A" w:rsidRDefault="00633094" w:rsidP="00E03DA3">
            <w:pPr>
              <w:shd w:val="clear" w:color="auto" w:fill="FFFFFF"/>
              <w:rPr>
                <w:color w:val="2A344C"/>
                <w:szCs w:val="24"/>
                <w:lang w:val="en-GB"/>
              </w:rPr>
            </w:pPr>
            <w:hyperlink r:id="rId5" w:history="1">
              <w:r w:rsidRPr="0012676A">
                <w:rPr>
                  <w:rStyle w:val="Hyperlink"/>
                  <w:szCs w:val="24"/>
                  <w:lang w:val="en-GB"/>
                </w:rPr>
                <w:t>ignas.viliusis@rvskonsultacijos.lt</w:t>
              </w:r>
            </w:hyperlink>
          </w:p>
          <w:p w14:paraId="0A1F523E" w14:textId="31B8EA63" w:rsidR="00633094" w:rsidRPr="0012676A" w:rsidRDefault="00633094" w:rsidP="00E03DA3">
            <w:pPr>
              <w:rPr>
                <w:color w:val="2A344C"/>
                <w:szCs w:val="24"/>
                <w:shd w:val="clear" w:color="auto" w:fill="FFFFFF"/>
                <w:lang w:val="en-GB"/>
              </w:rPr>
            </w:pPr>
            <w:hyperlink r:id="rId6" w:history="1">
              <w:r w:rsidRPr="0012676A">
                <w:rPr>
                  <w:rStyle w:val="Hyperlink"/>
                  <w:szCs w:val="24"/>
                  <w:shd w:val="clear" w:color="auto" w:fill="FFFFFF"/>
                  <w:lang w:val="en-GB"/>
                </w:rPr>
                <w:t>www.rvskonsultacijos.lt</w:t>
              </w:r>
            </w:hyperlink>
            <w:r w:rsidRPr="0012676A">
              <w:rPr>
                <w:color w:val="2A344C"/>
                <w:szCs w:val="24"/>
                <w:shd w:val="clear" w:color="auto" w:fill="FFFFFF"/>
                <w:lang w:val="en-GB"/>
              </w:rPr>
              <w:t>  </w:t>
            </w:r>
          </w:p>
        </w:tc>
        <w:tc>
          <w:tcPr>
            <w:tcW w:w="5386" w:type="dxa"/>
          </w:tcPr>
          <w:p w14:paraId="6EA2DA81" w14:textId="753B0146" w:rsidR="00633094" w:rsidRPr="0012676A" w:rsidRDefault="00633094" w:rsidP="002C0F70">
            <w:pPr>
              <w:rPr>
                <w:szCs w:val="24"/>
                <w:lang w:val="en-US"/>
              </w:rPr>
            </w:pPr>
            <w:proofErr w:type="spellStart"/>
            <w:r w:rsidRPr="0012676A">
              <w:rPr>
                <w:szCs w:val="24"/>
                <w:lang w:val="en-US"/>
              </w:rPr>
              <w:lastRenderedPageBreak/>
              <w:t>Prašome</w:t>
            </w:r>
            <w:proofErr w:type="spellEnd"/>
            <w:r w:rsidRPr="0012676A">
              <w:rPr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szCs w:val="24"/>
                <w:lang w:val="en-US"/>
              </w:rPr>
              <w:t>atsižvelgti</w:t>
            </w:r>
            <w:proofErr w:type="spellEnd"/>
            <w:r w:rsidRPr="0012676A">
              <w:rPr>
                <w:szCs w:val="24"/>
                <w:lang w:val="en-US"/>
              </w:rPr>
              <w:t xml:space="preserve"> PFSA 22 p. „</w:t>
            </w:r>
            <w:proofErr w:type="spellStart"/>
            <w:r w:rsidRPr="0012676A">
              <w:rPr>
                <w:i/>
                <w:iCs/>
                <w:szCs w:val="24"/>
                <w:lang w:val="en-US"/>
              </w:rPr>
              <w:t>Investicinis</w:t>
            </w:r>
            <w:proofErr w:type="spellEnd"/>
            <w:r w:rsidRPr="0012676A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i/>
                <w:iCs/>
                <w:szCs w:val="24"/>
                <w:lang w:val="en-US"/>
              </w:rPr>
              <w:t>projektas</w:t>
            </w:r>
            <w:proofErr w:type="spellEnd"/>
            <w:r w:rsidRPr="0012676A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i/>
                <w:iCs/>
                <w:szCs w:val="24"/>
                <w:lang w:val="en-US"/>
              </w:rPr>
              <w:t>užbaigiamas</w:t>
            </w:r>
            <w:proofErr w:type="spellEnd"/>
            <w:r w:rsidRPr="0012676A">
              <w:rPr>
                <w:i/>
                <w:iCs/>
                <w:szCs w:val="24"/>
                <w:lang w:val="en-US"/>
              </w:rPr>
              <w:t xml:space="preserve"> per </w:t>
            </w:r>
            <w:proofErr w:type="spellStart"/>
            <w:r w:rsidRPr="0012676A">
              <w:rPr>
                <w:i/>
                <w:iCs/>
                <w:szCs w:val="24"/>
                <w:lang w:val="en-US"/>
              </w:rPr>
              <w:t>šešis</w:t>
            </w:r>
            <w:proofErr w:type="spellEnd"/>
            <w:r w:rsidRPr="0012676A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i/>
                <w:iCs/>
                <w:szCs w:val="24"/>
                <w:lang w:val="en-US"/>
              </w:rPr>
              <w:t>mėnesius</w:t>
            </w:r>
            <w:proofErr w:type="spellEnd"/>
            <w:r w:rsidRPr="0012676A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i/>
                <w:iCs/>
                <w:szCs w:val="24"/>
                <w:lang w:val="en-US"/>
              </w:rPr>
              <w:t>nuo</w:t>
            </w:r>
            <w:proofErr w:type="spellEnd"/>
            <w:r w:rsidRPr="0012676A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i/>
                <w:iCs/>
                <w:szCs w:val="24"/>
                <w:lang w:val="en-US"/>
              </w:rPr>
              <w:t>sutarties</w:t>
            </w:r>
            <w:proofErr w:type="spellEnd"/>
            <w:r w:rsidRPr="0012676A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i/>
                <w:iCs/>
                <w:szCs w:val="24"/>
                <w:lang w:val="en-US"/>
              </w:rPr>
              <w:t>pasirašymo</w:t>
            </w:r>
            <w:proofErr w:type="spellEnd"/>
            <w:r w:rsidRPr="0012676A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i/>
                <w:iCs/>
                <w:szCs w:val="24"/>
                <w:lang w:val="en-US"/>
              </w:rPr>
              <w:t>dienos</w:t>
            </w:r>
            <w:proofErr w:type="spellEnd"/>
            <w:r w:rsidRPr="0012676A">
              <w:rPr>
                <w:i/>
                <w:iCs/>
                <w:szCs w:val="24"/>
                <w:lang w:val="en-US"/>
              </w:rPr>
              <w:t xml:space="preserve">. </w:t>
            </w:r>
            <w:proofErr w:type="spellStart"/>
            <w:r w:rsidRPr="0012676A">
              <w:rPr>
                <w:i/>
                <w:iCs/>
                <w:szCs w:val="24"/>
                <w:lang w:val="en-US"/>
              </w:rPr>
              <w:t>Investicinis</w:t>
            </w:r>
            <w:proofErr w:type="spellEnd"/>
            <w:r w:rsidRPr="0012676A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i/>
                <w:iCs/>
                <w:szCs w:val="24"/>
                <w:lang w:val="en-US"/>
              </w:rPr>
              <w:t>projektas</w:t>
            </w:r>
            <w:proofErr w:type="spellEnd"/>
            <w:r w:rsidRPr="0012676A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i/>
                <w:iCs/>
                <w:szCs w:val="24"/>
                <w:lang w:val="en-US"/>
              </w:rPr>
              <w:t>laikomas</w:t>
            </w:r>
            <w:proofErr w:type="spellEnd"/>
            <w:r w:rsidRPr="0012676A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i/>
                <w:iCs/>
                <w:szCs w:val="24"/>
                <w:lang w:val="en-US"/>
              </w:rPr>
              <w:t>užbaigtu</w:t>
            </w:r>
            <w:proofErr w:type="spellEnd"/>
            <w:r w:rsidRPr="0012676A">
              <w:rPr>
                <w:i/>
                <w:iCs/>
                <w:szCs w:val="24"/>
                <w:lang w:val="en-US"/>
              </w:rPr>
              <w:t xml:space="preserve">, kai </w:t>
            </w:r>
            <w:proofErr w:type="spellStart"/>
            <w:r w:rsidRPr="0012676A">
              <w:rPr>
                <w:i/>
                <w:iCs/>
                <w:szCs w:val="24"/>
                <w:lang w:val="en-US"/>
              </w:rPr>
              <w:t>užbaigtu</w:t>
            </w:r>
            <w:proofErr w:type="spellEnd"/>
            <w:r w:rsidRPr="0012676A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i/>
                <w:iCs/>
                <w:szCs w:val="24"/>
                <w:lang w:val="en-US"/>
              </w:rPr>
              <w:t>jį</w:t>
            </w:r>
            <w:proofErr w:type="spellEnd"/>
            <w:r w:rsidRPr="0012676A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i/>
                <w:iCs/>
                <w:szCs w:val="24"/>
                <w:lang w:val="en-US"/>
              </w:rPr>
              <w:t>pripažįsta</w:t>
            </w:r>
            <w:proofErr w:type="spellEnd"/>
            <w:r w:rsidRPr="0012676A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i/>
                <w:iCs/>
                <w:szCs w:val="24"/>
                <w:lang w:val="en-US"/>
              </w:rPr>
              <w:t>įgyvendinančioji</w:t>
            </w:r>
            <w:proofErr w:type="spellEnd"/>
            <w:r w:rsidRPr="0012676A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i/>
                <w:iCs/>
                <w:szCs w:val="24"/>
                <w:lang w:val="en-US"/>
              </w:rPr>
              <w:t>institucija</w:t>
            </w:r>
            <w:proofErr w:type="spellEnd"/>
            <w:r w:rsidRPr="0012676A">
              <w:rPr>
                <w:i/>
                <w:iCs/>
                <w:szCs w:val="24"/>
                <w:lang w:val="en-US"/>
              </w:rPr>
              <w:t xml:space="preserve">. </w:t>
            </w:r>
            <w:proofErr w:type="spellStart"/>
            <w:r w:rsidRPr="0012676A">
              <w:rPr>
                <w:i/>
                <w:iCs/>
                <w:szCs w:val="24"/>
                <w:lang w:val="en-US"/>
              </w:rPr>
              <w:t>Jei</w:t>
            </w:r>
            <w:proofErr w:type="spellEnd"/>
            <w:r w:rsidRPr="0012676A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i/>
                <w:iCs/>
                <w:szCs w:val="24"/>
                <w:lang w:val="en-US"/>
              </w:rPr>
              <w:t>šešių</w:t>
            </w:r>
            <w:proofErr w:type="spellEnd"/>
            <w:r w:rsidRPr="0012676A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i/>
                <w:iCs/>
                <w:szCs w:val="24"/>
                <w:lang w:val="en-US"/>
              </w:rPr>
              <w:t>mėnesių</w:t>
            </w:r>
            <w:proofErr w:type="spellEnd"/>
            <w:r w:rsidRPr="0012676A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i/>
                <w:iCs/>
                <w:szCs w:val="24"/>
                <w:lang w:val="en-US"/>
              </w:rPr>
              <w:t>termino</w:t>
            </w:r>
            <w:proofErr w:type="spellEnd"/>
            <w:r w:rsidRPr="0012676A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i/>
                <w:iCs/>
                <w:szCs w:val="24"/>
                <w:lang w:val="en-US"/>
              </w:rPr>
              <w:t>nesilaikoma</w:t>
            </w:r>
            <w:proofErr w:type="spellEnd"/>
            <w:r w:rsidRPr="0012676A">
              <w:rPr>
                <w:i/>
                <w:iCs/>
                <w:szCs w:val="24"/>
                <w:lang w:val="en-US"/>
              </w:rPr>
              <w:t xml:space="preserve">, </w:t>
            </w:r>
            <w:proofErr w:type="spellStart"/>
            <w:r w:rsidRPr="0012676A">
              <w:rPr>
                <w:i/>
                <w:iCs/>
                <w:szCs w:val="24"/>
                <w:lang w:val="en-US"/>
              </w:rPr>
              <w:t>už</w:t>
            </w:r>
            <w:proofErr w:type="spellEnd"/>
            <w:r w:rsidRPr="0012676A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i/>
                <w:iCs/>
                <w:szCs w:val="24"/>
                <w:lang w:val="en-US"/>
              </w:rPr>
              <w:t>kiekvieną</w:t>
            </w:r>
            <w:proofErr w:type="spellEnd"/>
            <w:r w:rsidRPr="0012676A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i/>
                <w:iCs/>
                <w:szCs w:val="24"/>
                <w:lang w:val="en-US"/>
              </w:rPr>
              <w:t>vėlavimo</w:t>
            </w:r>
            <w:proofErr w:type="spellEnd"/>
            <w:r w:rsidRPr="0012676A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i/>
                <w:iCs/>
                <w:szCs w:val="24"/>
                <w:lang w:val="en-US"/>
              </w:rPr>
              <w:t>mėnesį</w:t>
            </w:r>
            <w:proofErr w:type="spellEnd"/>
            <w:r w:rsidRPr="0012676A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i/>
                <w:iCs/>
                <w:szCs w:val="24"/>
                <w:lang w:val="en-US"/>
              </w:rPr>
              <w:t>turi</w:t>
            </w:r>
            <w:proofErr w:type="spellEnd"/>
            <w:r w:rsidRPr="0012676A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i/>
                <w:iCs/>
                <w:szCs w:val="24"/>
                <w:lang w:val="en-US"/>
              </w:rPr>
              <w:t>būti</w:t>
            </w:r>
            <w:proofErr w:type="spellEnd"/>
            <w:r w:rsidRPr="0012676A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i/>
                <w:iCs/>
                <w:szCs w:val="24"/>
                <w:lang w:val="en-US"/>
              </w:rPr>
              <w:t>grąžinta</w:t>
            </w:r>
            <w:proofErr w:type="spellEnd"/>
            <w:r w:rsidRPr="0012676A">
              <w:rPr>
                <w:i/>
                <w:iCs/>
                <w:szCs w:val="24"/>
                <w:lang w:val="en-US"/>
              </w:rPr>
              <w:t xml:space="preserve"> 25 proc. </w:t>
            </w:r>
            <w:proofErr w:type="spellStart"/>
            <w:r w:rsidRPr="0012676A">
              <w:rPr>
                <w:i/>
                <w:iCs/>
                <w:szCs w:val="24"/>
                <w:lang w:val="en-US"/>
              </w:rPr>
              <w:t>suteiktos</w:t>
            </w:r>
            <w:proofErr w:type="spellEnd"/>
            <w:r w:rsidRPr="0012676A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i/>
                <w:iCs/>
                <w:szCs w:val="24"/>
                <w:lang w:val="en-US"/>
              </w:rPr>
              <w:t>pagalbos</w:t>
            </w:r>
            <w:proofErr w:type="spellEnd"/>
            <w:r w:rsidRPr="0012676A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i/>
                <w:iCs/>
                <w:szCs w:val="24"/>
                <w:lang w:val="en-US"/>
              </w:rPr>
              <w:t>sumos</w:t>
            </w:r>
            <w:proofErr w:type="spellEnd"/>
            <w:r w:rsidRPr="0012676A">
              <w:rPr>
                <w:i/>
                <w:iCs/>
                <w:szCs w:val="24"/>
                <w:lang w:val="en-US"/>
              </w:rPr>
              <w:t xml:space="preserve">, </w:t>
            </w:r>
            <w:proofErr w:type="spellStart"/>
            <w:r w:rsidRPr="0012676A">
              <w:rPr>
                <w:i/>
                <w:iCs/>
                <w:szCs w:val="24"/>
                <w:lang w:val="en-US"/>
              </w:rPr>
              <w:t>išskyrus</w:t>
            </w:r>
            <w:proofErr w:type="spellEnd"/>
            <w:r w:rsidRPr="0012676A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i/>
                <w:iCs/>
                <w:szCs w:val="24"/>
                <w:lang w:val="en-US"/>
              </w:rPr>
              <w:t>atvejus</w:t>
            </w:r>
            <w:proofErr w:type="spellEnd"/>
            <w:r w:rsidRPr="0012676A">
              <w:rPr>
                <w:i/>
                <w:iCs/>
                <w:szCs w:val="24"/>
                <w:lang w:val="en-US"/>
              </w:rPr>
              <w:t xml:space="preserve">, kai </w:t>
            </w:r>
            <w:proofErr w:type="spellStart"/>
            <w:r w:rsidRPr="0012676A">
              <w:rPr>
                <w:i/>
                <w:iCs/>
                <w:szCs w:val="24"/>
                <w:lang w:val="en-US"/>
              </w:rPr>
              <w:t>vėluojama</w:t>
            </w:r>
            <w:proofErr w:type="spellEnd"/>
            <w:r w:rsidRPr="0012676A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i/>
                <w:iCs/>
                <w:szCs w:val="24"/>
                <w:lang w:val="en-US"/>
              </w:rPr>
              <w:t>dėl</w:t>
            </w:r>
            <w:proofErr w:type="spellEnd"/>
            <w:r w:rsidRPr="0012676A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i/>
                <w:iCs/>
                <w:szCs w:val="24"/>
                <w:lang w:val="en-US"/>
              </w:rPr>
              <w:t>priežasčių</w:t>
            </w:r>
            <w:proofErr w:type="spellEnd"/>
            <w:r w:rsidRPr="0012676A">
              <w:rPr>
                <w:i/>
                <w:iCs/>
                <w:szCs w:val="24"/>
                <w:lang w:val="en-US"/>
              </w:rPr>
              <w:t xml:space="preserve">, </w:t>
            </w:r>
            <w:proofErr w:type="spellStart"/>
            <w:r w:rsidRPr="0012676A">
              <w:rPr>
                <w:i/>
                <w:iCs/>
                <w:szCs w:val="24"/>
                <w:lang w:val="en-US"/>
              </w:rPr>
              <w:t>kurių</w:t>
            </w:r>
            <w:proofErr w:type="spellEnd"/>
            <w:r w:rsidRPr="0012676A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i/>
                <w:iCs/>
                <w:szCs w:val="24"/>
                <w:lang w:val="en-US"/>
              </w:rPr>
              <w:t>projekto</w:t>
            </w:r>
            <w:proofErr w:type="spellEnd"/>
            <w:r w:rsidRPr="0012676A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i/>
                <w:iCs/>
                <w:szCs w:val="24"/>
                <w:lang w:val="en-US"/>
              </w:rPr>
              <w:t>vykdytojas</w:t>
            </w:r>
            <w:proofErr w:type="spellEnd"/>
            <w:r w:rsidRPr="0012676A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i/>
                <w:iCs/>
                <w:szCs w:val="24"/>
                <w:lang w:val="en-US"/>
              </w:rPr>
              <w:t>negali</w:t>
            </w:r>
            <w:proofErr w:type="spellEnd"/>
            <w:r w:rsidRPr="0012676A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12676A">
              <w:rPr>
                <w:i/>
                <w:iCs/>
                <w:szCs w:val="24"/>
                <w:lang w:val="en-US"/>
              </w:rPr>
              <w:t>kontroliuoti</w:t>
            </w:r>
            <w:proofErr w:type="spellEnd"/>
            <w:r w:rsidRPr="0012676A">
              <w:rPr>
                <w:szCs w:val="24"/>
                <w:lang w:val="en-US"/>
              </w:rPr>
              <w:t>“</w:t>
            </w:r>
            <w:proofErr w:type="gramEnd"/>
            <w:r w:rsidRPr="0012676A">
              <w:rPr>
                <w:szCs w:val="24"/>
                <w:lang w:val="en-US"/>
              </w:rPr>
              <w:t xml:space="preserve">. </w:t>
            </w:r>
            <w:proofErr w:type="spellStart"/>
            <w:r w:rsidRPr="0012676A">
              <w:rPr>
                <w:szCs w:val="24"/>
                <w:lang w:val="en-US"/>
              </w:rPr>
              <w:t>Verslui</w:t>
            </w:r>
            <w:proofErr w:type="spellEnd"/>
            <w:r w:rsidRPr="0012676A">
              <w:rPr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szCs w:val="24"/>
                <w:lang w:val="en-US"/>
              </w:rPr>
              <w:t>gali</w:t>
            </w:r>
            <w:proofErr w:type="spellEnd"/>
            <w:r w:rsidRPr="0012676A">
              <w:rPr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szCs w:val="24"/>
                <w:lang w:val="en-US"/>
              </w:rPr>
              <w:t>būti</w:t>
            </w:r>
            <w:proofErr w:type="spellEnd"/>
            <w:r w:rsidRPr="0012676A">
              <w:rPr>
                <w:szCs w:val="24"/>
                <w:lang w:val="en-US"/>
              </w:rPr>
              <w:t xml:space="preserve"> per </w:t>
            </w:r>
            <w:proofErr w:type="spellStart"/>
            <w:r w:rsidRPr="0012676A">
              <w:rPr>
                <w:szCs w:val="24"/>
                <w:lang w:val="en-US"/>
              </w:rPr>
              <w:t>didelė</w:t>
            </w:r>
            <w:proofErr w:type="spellEnd"/>
            <w:r w:rsidRPr="0012676A">
              <w:rPr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szCs w:val="24"/>
                <w:lang w:val="en-US"/>
              </w:rPr>
              <w:t>finansinė</w:t>
            </w:r>
            <w:proofErr w:type="spellEnd"/>
            <w:r w:rsidRPr="0012676A">
              <w:rPr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szCs w:val="24"/>
                <w:lang w:val="en-US"/>
              </w:rPr>
              <w:t>korekcija</w:t>
            </w:r>
            <w:proofErr w:type="spellEnd"/>
            <w:r w:rsidRPr="0012676A">
              <w:rPr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szCs w:val="24"/>
                <w:lang w:val="en-US"/>
              </w:rPr>
              <w:t>grąžinti</w:t>
            </w:r>
            <w:proofErr w:type="spellEnd"/>
            <w:r w:rsidRPr="0012676A">
              <w:rPr>
                <w:szCs w:val="24"/>
                <w:lang w:val="en-US"/>
              </w:rPr>
              <w:t xml:space="preserve"> 25 proc. </w:t>
            </w:r>
            <w:proofErr w:type="spellStart"/>
            <w:r w:rsidRPr="0012676A">
              <w:rPr>
                <w:szCs w:val="24"/>
                <w:lang w:val="en-US"/>
              </w:rPr>
              <w:t>nuo</w:t>
            </w:r>
            <w:proofErr w:type="spellEnd"/>
            <w:r w:rsidRPr="0012676A">
              <w:rPr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szCs w:val="24"/>
                <w:lang w:val="en-US"/>
              </w:rPr>
              <w:t>suteiktos</w:t>
            </w:r>
            <w:proofErr w:type="spellEnd"/>
            <w:r w:rsidRPr="0012676A">
              <w:rPr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szCs w:val="24"/>
                <w:lang w:val="en-US"/>
              </w:rPr>
              <w:t>pagalbos</w:t>
            </w:r>
            <w:proofErr w:type="spellEnd"/>
            <w:r w:rsidRPr="0012676A">
              <w:rPr>
                <w:szCs w:val="24"/>
                <w:lang w:val="en-US"/>
              </w:rPr>
              <w:t xml:space="preserve">. </w:t>
            </w:r>
            <w:proofErr w:type="spellStart"/>
            <w:r w:rsidRPr="0012676A">
              <w:rPr>
                <w:szCs w:val="24"/>
                <w:lang w:val="en-US"/>
              </w:rPr>
              <w:t>Siūlome</w:t>
            </w:r>
            <w:proofErr w:type="spellEnd"/>
            <w:r w:rsidRPr="0012676A">
              <w:rPr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szCs w:val="24"/>
                <w:lang w:val="en-US"/>
              </w:rPr>
              <w:t>šį</w:t>
            </w:r>
            <w:proofErr w:type="spellEnd"/>
            <w:r w:rsidRPr="0012676A">
              <w:rPr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szCs w:val="24"/>
                <w:lang w:val="en-US"/>
              </w:rPr>
              <w:t>rodiklį</w:t>
            </w:r>
            <w:proofErr w:type="spellEnd"/>
            <w:r w:rsidRPr="0012676A">
              <w:rPr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szCs w:val="24"/>
                <w:lang w:val="en-US"/>
              </w:rPr>
              <w:t>mažinti</w:t>
            </w:r>
            <w:proofErr w:type="spellEnd"/>
            <w:r w:rsidRPr="0012676A">
              <w:rPr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szCs w:val="24"/>
                <w:lang w:val="en-US"/>
              </w:rPr>
              <w:t>iki</w:t>
            </w:r>
            <w:proofErr w:type="spellEnd"/>
            <w:r w:rsidRPr="0012676A">
              <w:rPr>
                <w:szCs w:val="24"/>
                <w:lang w:val="en-US"/>
              </w:rPr>
              <w:t xml:space="preserve"> 10-15 proc.</w:t>
            </w:r>
          </w:p>
        </w:tc>
        <w:tc>
          <w:tcPr>
            <w:tcW w:w="6804" w:type="dxa"/>
          </w:tcPr>
          <w:p w14:paraId="6D6E09AF" w14:textId="77777777" w:rsidR="00633094" w:rsidRPr="0012676A" w:rsidRDefault="00633094" w:rsidP="00753FA2">
            <w:pPr>
              <w:rPr>
                <w:b/>
                <w:bCs/>
                <w:szCs w:val="24"/>
              </w:rPr>
            </w:pPr>
            <w:r w:rsidRPr="0012676A">
              <w:rPr>
                <w:b/>
                <w:bCs/>
                <w:szCs w:val="24"/>
              </w:rPr>
              <w:t>Neatsižvelgta.</w:t>
            </w:r>
          </w:p>
          <w:p w14:paraId="78A579BA" w14:textId="300A2035" w:rsidR="00633094" w:rsidRPr="0012676A" w:rsidRDefault="00633094" w:rsidP="00753FA2">
            <w:pPr>
              <w:rPr>
                <w:szCs w:val="24"/>
              </w:rPr>
            </w:pPr>
            <w:r w:rsidRPr="0012676A">
              <w:rPr>
                <w:szCs w:val="24"/>
              </w:rPr>
              <w:t>Šis reikalavimas nustatytas 2020 m. kovo 19 d. Europos Komisijos komunikato „Laikinoji valstybės pagalbos priemonių, skirtų ekonomikai remti reaguojant į dabartinį COVID-19 protrūkį, sistema“ su paskutiniais pakeitimais, padarytais 2020 m. birželio 29 d. Europos Komisijos komunikato (toliau – Komunikatas) 3.8 skirsnio 38 punkto d papunktyje.</w:t>
            </w:r>
          </w:p>
        </w:tc>
      </w:tr>
      <w:tr w:rsidR="00633094" w:rsidRPr="0012676A" w14:paraId="16694FEA" w14:textId="77777777" w:rsidTr="00DD5DF2">
        <w:tc>
          <w:tcPr>
            <w:tcW w:w="567" w:type="dxa"/>
          </w:tcPr>
          <w:p w14:paraId="6775D7E3" w14:textId="5CE4AEA8" w:rsidR="00633094" w:rsidRPr="0012676A" w:rsidRDefault="00633094" w:rsidP="00DD5DF2">
            <w:pPr>
              <w:jc w:val="center"/>
              <w:rPr>
                <w:b/>
                <w:szCs w:val="24"/>
              </w:rPr>
            </w:pPr>
            <w:r w:rsidRPr="0012676A">
              <w:rPr>
                <w:b/>
                <w:szCs w:val="24"/>
              </w:rPr>
              <w:t>2.</w:t>
            </w:r>
          </w:p>
        </w:tc>
        <w:tc>
          <w:tcPr>
            <w:tcW w:w="1985" w:type="dxa"/>
            <w:vMerge/>
          </w:tcPr>
          <w:p w14:paraId="2EE81EEB" w14:textId="77777777" w:rsidR="00633094" w:rsidRPr="0012676A" w:rsidRDefault="00633094" w:rsidP="00DD5DF2">
            <w:pPr>
              <w:jc w:val="center"/>
              <w:rPr>
                <w:b/>
                <w:szCs w:val="24"/>
              </w:rPr>
            </w:pPr>
          </w:p>
        </w:tc>
        <w:tc>
          <w:tcPr>
            <w:tcW w:w="5386" w:type="dxa"/>
          </w:tcPr>
          <w:p w14:paraId="0163609B" w14:textId="77777777" w:rsidR="00633094" w:rsidRPr="0012676A" w:rsidRDefault="00633094" w:rsidP="002C0F70">
            <w:pPr>
              <w:rPr>
                <w:szCs w:val="24"/>
                <w:lang w:val="en-US"/>
              </w:rPr>
            </w:pPr>
            <w:proofErr w:type="spellStart"/>
            <w:r w:rsidRPr="0012676A">
              <w:rPr>
                <w:szCs w:val="24"/>
                <w:lang w:val="en-US"/>
              </w:rPr>
              <w:t>Galimai</w:t>
            </w:r>
            <w:proofErr w:type="spellEnd"/>
            <w:r w:rsidRPr="0012676A">
              <w:rPr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szCs w:val="24"/>
                <w:lang w:val="en-US"/>
              </w:rPr>
              <w:t>verta</w:t>
            </w:r>
            <w:proofErr w:type="spellEnd"/>
            <w:r w:rsidRPr="0012676A">
              <w:rPr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szCs w:val="24"/>
                <w:lang w:val="en-US"/>
              </w:rPr>
              <w:t>atsižvelgti</w:t>
            </w:r>
            <w:proofErr w:type="spellEnd"/>
            <w:r w:rsidRPr="0012676A">
              <w:rPr>
                <w:szCs w:val="24"/>
                <w:lang w:val="en-US"/>
              </w:rPr>
              <w:t xml:space="preserve"> į PFSA 29 p. </w:t>
            </w:r>
            <w:r w:rsidRPr="0012676A">
              <w:rPr>
                <w:i/>
                <w:iCs/>
                <w:szCs w:val="24"/>
                <w:lang w:val="en-US"/>
              </w:rPr>
              <w:t>“</w:t>
            </w:r>
            <w:proofErr w:type="spellStart"/>
            <w:r w:rsidRPr="0012676A">
              <w:rPr>
                <w:i/>
                <w:iCs/>
                <w:szCs w:val="24"/>
                <w:lang w:val="en-US"/>
              </w:rPr>
              <w:t>Projekto</w:t>
            </w:r>
            <w:proofErr w:type="spellEnd"/>
            <w:r w:rsidRPr="0012676A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i/>
                <w:iCs/>
                <w:szCs w:val="24"/>
                <w:lang w:val="en-US"/>
              </w:rPr>
              <w:t>veiklos</w:t>
            </w:r>
            <w:proofErr w:type="spellEnd"/>
            <w:r w:rsidRPr="0012676A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i/>
                <w:iCs/>
                <w:szCs w:val="24"/>
                <w:lang w:val="en-US"/>
              </w:rPr>
              <w:t>turi</w:t>
            </w:r>
            <w:proofErr w:type="spellEnd"/>
            <w:r w:rsidRPr="0012676A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i/>
                <w:iCs/>
                <w:szCs w:val="24"/>
                <w:lang w:val="en-US"/>
              </w:rPr>
              <w:t>būti</w:t>
            </w:r>
            <w:proofErr w:type="spellEnd"/>
            <w:r w:rsidRPr="0012676A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i/>
                <w:iCs/>
                <w:szCs w:val="24"/>
                <w:lang w:val="en-US"/>
              </w:rPr>
              <w:t>pradėtos</w:t>
            </w:r>
            <w:proofErr w:type="spellEnd"/>
            <w:r w:rsidRPr="0012676A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i/>
                <w:iCs/>
                <w:szCs w:val="24"/>
                <w:lang w:val="en-US"/>
              </w:rPr>
              <w:t>įgyvendinti</w:t>
            </w:r>
            <w:proofErr w:type="spellEnd"/>
            <w:r w:rsidRPr="0012676A">
              <w:rPr>
                <w:i/>
                <w:iCs/>
                <w:szCs w:val="24"/>
                <w:lang w:val="en-US"/>
              </w:rPr>
              <w:t xml:space="preserve"> ne </w:t>
            </w:r>
            <w:proofErr w:type="spellStart"/>
            <w:r w:rsidRPr="0012676A">
              <w:rPr>
                <w:i/>
                <w:iCs/>
                <w:szCs w:val="24"/>
                <w:lang w:val="en-US"/>
              </w:rPr>
              <w:t>vėliau</w:t>
            </w:r>
            <w:proofErr w:type="spellEnd"/>
            <w:r w:rsidRPr="0012676A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i/>
                <w:iCs/>
                <w:szCs w:val="24"/>
                <w:lang w:val="en-US"/>
              </w:rPr>
              <w:t>kaip</w:t>
            </w:r>
            <w:proofErr w:type="spellEnd"/>
            <w:r w:rsidRPr="0012676A">
              <w:rPr>
                <w:i/>
                <w:iCs/>
                <w:szCs w:val="24"/>
                <w:lang w:val="en-US"/>
              </w:rPr>
              <w:t xml:space="preserve"> per 14 </w:t>
            </w:r>
            <w:proofErr w:type="spellStart"/>
            <w:r w:rsidRPr="0012676A">
              <w:rPr>
                <w:i/>
                <w:iCs/>
                <w:szCs w:val="24"/>
                <w:lang w:val="en-US"/>
              </w:rPr>
              <w:t>dienų</w:t>
            </w:r>
            <w:proofErr w:type="spellEnd"/>
            <w:r w:rsidRPr="0012676A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i/>
                <w:iCs/>
                <w:szCs w:val="24"/>
                <w:lang w:val="en-US"/>
              </w:rPr>
              <w:t>nuo</w:t>
            </w:r>
            <w:proofErr w:type="spellEnd"/>
            <w:r w:rsidRPr="0012676A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i/>
                <w:iCs/>
                <w:szCs w:val="24"/>
                <w:lang w:val="en-US"/>
              </w:rPr>
              <w:t>projekto</w:t>
            </w:r>
            <w:proofErr w:type="spellEnd"/>
            <w:r w:rsidRPr="0012676A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i/>
                <w:iCs/>
                <w:szCs w:val="24"/>
                <w:lang w:val="en-US"/>
              </w:rPr>
              <w:t>sutarties</w:t>
            </w:r>
            <w:proofErr w:type="spellEnd"/>
            <w:r w:rsidRPr="0012676A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i/>
                <w:iCs/>
                <w:szCs w:val="24"/>
                <w:lang w:val="en-US"/>
              </w:rPr>
              <w:t>pasirašymo</w:t>
            </w:r>
            <w:proofErr w:type="spellEnd"/>
            <w:r w:rsidRPr="0012676A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i/>
                <w:iCs/>
                <w:szCs w:val="24"/>
                <w:lang w:val="en-US"/>
              </w:rPr>
              <w:t>dienos</w:t>
            </w:r>
            <w:proofErr w:type="spellEnd"/>
            <w:r w:rsidRPr="0012676A">
              <w:rPr>
                <w:i/>
                <w:iCs/>
                <w:szCs w:val="24"/>
                <w:lang w:val="en-US"/>
              </w:rPr>
              <w:t>”.</w:t>
            </w:r>
            <w:r w:rsidRPr="0012676A">
              <w:rPr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szCs w:val="24"/>
                <w:lang w:val="en-US"/>
              </w:rPr>
              <w:t>Kadangi</w:t>
            </w:r>
            <w:proofErr w:type="spellEnd"/>
            <w:r w:rsidRPr="0012676A">
              <w:rPr>
                <w:szCs w:val="24"/>
                <w:lang w:val="en-US"/>
              </w:rPr>
              <w:t xml:space="preserve"> po </w:t>
            </w:r>
            <w:proofErr w:type="spellStart"/>
            <w:r w:rsidRPr="0012676A">
              <w:rPr>
                <w:szCs w:val="24"/>
                <w:lang w:val="en-US"/>
              </w:rPr>
              <w:t>projekto</w:t>
            </w:r>
            <w:proofErr w:type="spellEnd"/>
            <w:r w:rsidRPr="0012676A">
              <w:rPr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szCs w:val="24"/>
                <w:lang w:val="en-US"/>
              </w:rPr>
              <w:t>finansavimo</w:t>
            </w:r>
            <w:proofErr w:type="spellEnd"/>
            <w:r w:rsidRPr="0012676A">
              <w:rPr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szCs w:val="24"/>
                <w:lang w:val="en-US"/>
              </w:rPr>
              <w:t>sutarties</w:t>
            </w:r>
            <w:proofErr w:type="spellEnd"/>
            <w:r w:rsidRPr="0012676A">
              <w:rPr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szCs w:val="24"/>
                <w:lang w:val="en-US"/>
              </w:rPr>
              <w:t>pasirašymo</w:t>
            </w:r>
            <w:proofErr w:type="spellEnd"/>
            <w:r w:rsidRPr="0012676A">
              <w:rPr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szCs w:val="24"/>
                <w:lang w:val="en-US"/>
              </w:rPr>
              <w:t>su</w:t>
            </w:r>
            <w:proofErr w:type="spellEnd"/>
            <w:r w:rsidRPr="0012676A">
              <w:rPr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szCs w:val="24"/>
                <w:lang w:val="en-US"/>
              </w:rPr>
              <w:t>įgyvendinančia</w:t>
            </w:r>
            <w:proofErr w:type="spellEnd"/>
            <w:r w:rsidRPr="0012676A">
              <w:rPr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szCs w:val="24"/>
                <w:lang w:val="en-US"/>
              </w:rPr>
              <w:t>institucija</w:t>
            </w:r>
            <w:proofErr w:type="spellEnd"/>
            <w:r w:rsidRPr="0012676A">
              <w:rPr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szCs w:val="24"/>
                <w:lang w:val="en-US"/>
              </w:rPr>
              <w:t>su</w:t>
            </w:r>
            <w:proofErr w:type="spellEnd"/>
            <w:r w:rsidRPr="0012676A">
              <w:rPr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szCs w:val="24"/>
                <w:lang w:val="en-US"/>
              </w:rPr>
              <w:t>projektu</w:t>
            </w:r>
            <w:proofErr w:type="spellEnd"/>
            <w:r w:rsidRPr="0012676A">
              <w:rPr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szCs w:val="24"/>
                <w:lang w:val="en-US"/>
              </w:rPr>
              <w:t>susijusių</w:t>
            </w:r>
            <w:proofErr w:type="spellEnd"/>
            <w:r w:rsidRPr="0012676A">
              <w:rPr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szCs w:val="24"/>
                <w:lang w:val="en-US"/>
              </w:rPr>
              <w:t>dok</w:t>
            </w:r>
            <w:proofErr w:type="spellEnd"/>
            <w:r w:rsidRPr="0012676A">
              <w:rPr>
                <w:szCs w:val="24"/>
                <w:lang w:val="en-US"/>
              </w:rPr>
              <w:t xml:space="preserve">., </w:t>
            </w:r>
            <w:proofErr w:type="spellStart"/>
            <w:r w:rsidRPr="0012676A">
              <w:rPr>
                <w:szCs w:val="24"/>
                <w:lang w:val="en-US"/>
              </w:rPr>
              <w:t>suderinimas</w:t>
            </w:r>
            <w:proofErr w:type="spellEnd"/>
            <w:r w:rsidRPr="0012676A">
              <w:rPr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szCs w:val="24"/>
                <w:lang w:val="en-US"/>
              </w:rPr>
              <w:t>pvz</w:t>
            </w:r>
            <w:proofErr w:type="spellEnd"/>
            <w:r w:rsidRPr="0012676A">
              <w:rPr>
                <w:szCs w:val="24"/>
                <w:lang w:val="en-US"/>
              </w:rPr>
              <w:t xml:space="preserve">., </w:t>
            </w:r>
            <w:proofErr w:type="spellStart"/>
            <w:r w:rsidRPr="0012676A">
              <w:rPr>
                <w:szCs w:val="24"/>
                <w:lang w:val="en-US"/>
              </w:rPr>
              <w:t>vien</w:t>
            </w:r>
            <w:proofErr w:type="spellEnd"/>
            <w:r w:rsidRPr="0012676A">
              <w:rPr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szCs w:val="24"/>
                <w:lang w:val="en-US"/>
              </w:rPr>
              <w:t>tokių</w:t>
            </w:r>
            <w:proofErr w:type="spellEnd"/>
            <w:r w:rsidRPr="0012676A">
              <w:rPr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szCs w:val="24"/>
                <w:lang w:val="en-US"/>
              </w:rPr>
              <w:t>kaip</w:t>
            </w:r>
            <w:proofErr w:type="spellEnd"/>
            <w:r w:rsidRPr="0012676A">
              <w:rPr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szCs w:val="24"/>
                <w:lang w:val="en-US"/>
              </w:rPr>
              <w:lastRenderedPageBreak/>
              <w:t>pirkimų</w:t>
            </w:r>
            <w:proofErr w:type="spellEnd"/>
            <w:r w:rsidRPr="0012676A">
              <w:rPr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szCs w:val="24"/>
                <w:lang w:val="en-US"/>
              </w:rPr>
              <w:t>planas</w:t>
            </w:r>
            <w:proofErr w:type="spellEnd"/>
            <w:r w:rsidRPr="0012676A">
              <w:rPr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szCs w:val="24"/>
                <w:lang w:val="en-US"/>
              </w:rPr>
              <w:t>ir</w:t>
            </w:r>
            <w:proofErr w:type="spellEnd"/>
            <w:r w:rsidRPr="0012676A">
              <w:rPr>
                <w:szCs w:val="24"/>
                <w:lang w:val="en-US"/>
              </w:rPr>
              <w:t xml:space="preserve"> pan., </w:t>
            </w:r>
            <w:proofErr w:type="spellStart"/>
            <w:r w:rsidRPr="0012676A">
              <w:rPr>
                <w:szCs w:val="24"/>
                <w:lang w:val="en-US"/>
              </w:rPr>
              <w:t>įprastai</w:t>
            </w:r>
            <w:proofErr w:type="spellEnd"/>
            <w:r w:rsidRPr="0012676A">
              <w:rPr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szCs w:val="24"/>
                <w:lang w:val="en-US"/>
              </w:rPr>
              <w:t>trunka</w:t>
            </w:r>
            <w:proofErr w:type="spellEnd"/>
            <w:r w:rsidRPr="0012676A">
              <w:rPr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szCs w:val="24"/>
                <w:lang w:val="en-US"/>
              </w:rPr>
              <w:t>iki</w:t>
            </w:r>
            <w:proofErr w:type="spellEnd"/>
            <w:r w:rsidRPr="0012676A">
              <w:rPr>
                <w:szCs w:val="24"/>
                <w:lang w:val="en-US"/>
              </w:rPr>
              <w:t xml:space="preserve"> 30 d., </w:t>
            </w:r>
            <w:proofErr w:type="spellStart"/>
            <w:r w:rsidRPr="0012676A">
              <w:rPr>
                <w:szCs w:val="24"/>
                <w:lang w:val="en-US"/>
              </w:rPr>
              <w:t>atsižvelgiant</w:t>
            </w:r>
            <w:proofErr w:type="spellEnd"/>
            <w:r w:rsidRPr="0012676A">
              <w:rPr>
                <w:szCs w:val="24"/>
                <w:lang w:val="en-US"/>
              </w:rPr>
              <w:t xml:space="preserve"> į tai </w:t>
            </w:r>
            <w:proofErr w:type="spellStart"/>
            <w:r w:rsidRPr="0012676A">
              <w:rPr>
                <w:szCs w:val="24"/>
                <w:lang w:val="en-US"/>
              </w:rPr>
              <w:t>prašome</w:t>
            </w:r>
            <w:proofErr w:type="spellEnd"/>
            <w:r w:rsidRPr="0012676A">
              <w:rPr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szCs w:val="24"/>
                <w:lang w:val="en-US"/>
              </w:rPr>
              <w:t>numatyti</w:t>
            </w:r>
            <w:proofErr w:type="spellEnd"/>
            <w:r w:rsidRPr="0012676A">
              <w:rPr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szCs w:val="24"/>
                <w:lang w:val="en-US"/>
              </w:rPr>
              <w:t>ir</w:t>
            </w:r>
            <w:proofErr w:type="spellEnd"/>
            <w:r w:rsidRPr="0012676A">
              <w:rPr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szCs w:val="24"/>
                <w:lang w:val="en-US"/>
              </w:rPr>
              <w:t>pakoreguoti</w:t>
            </w:r>
            <w:proofErr w:type="spellEnd"/>
            <w:r w:rsidRPr="0012676A">
              <w:rPr>
                <w:szCs w:val="24"/>
                <w:lang w:val="en-US"/>
              </w:rPr>
              <w:t xml:space="preserve"> terminus “</w:t>
            </w:r>
            <w:r w:rsidRPr="0012676A">
              <w:rPr>
                <w:i/>
                <w:iCs/>
                <w:szCs w:val="24"/>
                <w:lang w:val="en-US"/>
              </w:rPr>
              <w:t xml:space="preserve">ne </w:t>
            </w:r>
            <w:proofErr w:type="spellStart"/>
            <w:r w:rsidRPr="0012676A">
              <w:rPr>
                <w:i/>
                <w:iCs/>
                <w:szCs w:val="24"/>
                <w:lang w:val="en-US"/>
              </w:rPr>
              <w:t>vėliau</w:t>
            </w:r>
            <w:proofErr w:type="spellEnd"/>
            <w:r w:rsidRPr="0012676A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i/>
                <w:iCs/>
                <w:szCs w:val="24"/>
                <w:lang w:val="en-US"/>
              </w:rPr>
              <w:t>kaip</w:t>
            </w:r>
            <w:proofErr w:type="spellEnd"/>
            <w:r w:rsidRPr="0012676A">
              <w:rPr>
                <w:i/>
                <w:iCs/>
                <w:szCs w:val="24"/>
                <w:lang w:val="en-US"/>
              </w:rPr>
              <w:t xml:space="preserve"> per 30 </w:t>
            </w:r>
            <w:proofErr w:type="spellStart"/>
            <w:r w:rsidRPr="0012676A">
              <w:rPr>
                <w:i/>
                <w:iCs/>
                <w:szCs w:val="24"/>
                <w:lang w:val="en-US"/>
              </w:rPr>
              <w:t>dienų</w:t>
            </w:r>
            <w:proofErr w:type="spellEnd"/>
            <w:r w:rsidRPr="0012676A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i/>
                <w:iCs/>
                <w:szCs w:val="24"/>
                <w:lang w:val="en-US"/>
              </w:rPr>
              <w:t>nuo</w:t>
            </w:r>
            <w:proofErr w:type="spellEnd"/>
            <w:r w:rsidRPr="0012676A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i/>
                <w:iCs/>
                <w:szCs w:val="24"/>
                <w:lang w:val="en-US"/>
              </w:rPr>
              <w:t>projekto</w:t>
            </w:r>
            <w:proofErr w:type="spellEnd"/>
            <w:r w:rsidRPr="0012676A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i/>
                <w:iCs/>
                <w:szCs w:val="24"/>
                <w:lang w:val="en-US"/>
              </w:rPr>
              <w:t>sutarties</w:t>
            </w:r>
            <w:proofErr w:type="spellEnd"/>
            <w:r w:rsidRPr="0012676A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i/>
                <w:iCs/>
                <w:szCs w:val="24"/>
                <w:lang w:val="en-US"/>
              </w:rPr>
              <w:t>pasirašymo</w:t>
            </w:r>
            <w:proofErr w:type="spellEnd"/>
            <w:r w:rsidRPr="0012676A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i/>
                <w:iCs/>
                <w:szCs w:val="24"/>
                <w:lang w:val="en-US"/>
              </w:rPr>
              <w:t>dienos</w:t>
            </w:r>
            <w:proofErr w:type="spellEnd"/>
            <w:r w:rsidRPr="0012676A">
              <w:rPr>
                <w:i/>
                <w:iCs/>
                <w:szCs w:val="24"/>
                <w:lang w:val="en-US"/>
              </w:rPr>
              <w:t>”.</w:t>
            </w:r>
          </w:p>
          <w:p w14:paraId="19F6F617" w14:textId="77777777" w:rsidR="00633094" w:rsidRPr="0012676A" w:rsidRDefault="00633094" w:rsidP="00DD5DF2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4" w:type="dxa"/>
          </w:tcPr>
          <w:p w14:paraId="03182C32" w14:textId="77777777" w:rsidR="00633094" w:rsidRPr="0012676A" w:rsidRDefault="00633094" w:rsidP="00753FA2">
            <w:pPr>
              <w:rPr>
                <w:b/>
                <w:bCs/>
                <w:szCs w:val="24"/>
              </w:rPr>
            </w:pPr>
            <w:r w:rsidRPr="0012676A">
              <w:rPr>
                <w:b/>
                <w:bCs/>
                <w:szCs w:val="24"/>
              </w:rPr>
              <w:lastRenderedPageBreak/>
              <w:t>Neatsižvelgta.</w:t>
            </w:r>
          </w:p>
          <w:p w14:paraId="324B863B" w14:textId="2266C9CA" w:rsidR="00633094" w:rsidRPr="0012676A" w:rsidRDefault="00633094" w:rsidP="00753FA2">
            <w:pPr>
              <w:rPr>
                <w:szCs w:val="24"/>
              </w:rPr>
            </w:pPr>
            <w:r w:rsidRPr="0012676A">
              <w:rPr>
                <w:szCs w:val="24"/>
              </w:rPr>
              <w:t>Įvertinus tai, kad priemonės įgyvendinimo trukmė yra ribota, nustatyti kaip įmano</w:t>
            </w:r>
            <w:bookmarkStart w:id="1" w:name="_GoBack"/>
            <w:bookmarkEnd w:id="1"/>
            <w:r w:rsidRPr="0012676A">
              <w:rPr>
                <w:szCs w:val="24"/>
              </w:rPr>
              <w:t>ma trumpesni terminai.</w:t>
            </w:r>
          </w:p>
        </w:tc>
      </w:tr>
      <w:tr w:rsidR="00633094" w:rsidRPr="0012676A" w14:paraId="14A28045" w14:textId="77777777" w:rsidTr="00DD5DF2">
        <w:tc>
          <w:tcPr>
            <w:tcW w:w="567" w:type="dxa"/>
          </w:tcPr>
          <w:p w14:paraId="5CC811DE" w14:textId="34D65250" w:rsidR="00633094" w:rsidRPr="0012676A" w:rsidRDefault="00633094" w:rsidP="00DD5DF2">
            <w:pPr>
              <w:jc w:val="center"/>
              <w:rPr>
                <w:b/>
                <w:szCs w:val="24"/>
              </w:rPr>
            </w:pPr>
            <w:r w:rsidRPr="0012676A">
              <w:rPr>
                <w:b/>
                <w:szCs w:val="24"/>
              </w:rPr>
              <w:t>3.</w:t>
            </w:r>
          </w:p>
        </w:tc>
        <w:tc>
          <w:tcPr>
            <w:tcW w:w="1985" w:type="dxa"/>
            <w:vMerge/>
          </w:tcPr>
          <w:p w14:paraId="026261BF" w14:textId="77777777" w:rsidR="00633094" w:rsidRPr="0012676A" w:rsidRDefault="00633094" w:rsidP="00DD5DF2">
            <w:pPr>
              <w:jc w:val="center"/>
              <w:rPr>
                <w:b/>
                <w:szCs w:val="24"/>
              </w:rPr>
            </w:pPr>
          </w:p>
        </w:tc>
        <w:tc>
          <w:tcPr>
            <w:tcW w:w="5386" w:type="dxa"/>
          </w:tcPr>
          <w:p w14:paraId="6CDD135A" w14:textId="77777777" w:rsidR="00633094" w:rsidRPr="0012676A" w:rsidRDefault="00633094" w:rsidP="002C0F70">
            <w:pPr>
              <w:rPr>
                <w:i/>
                <w:iCs/>
                <w:szCs w:val="24"/>
                <w:lang w:val="en-US"/>
              </w:rPr>
            </w:pPr>
            <w:proofErr w:type="spellStart"/>
            <w:r w:rsidRPr="0012676A">
              <w:rPr>
                <w:szCs w:val="24"/>
                <w:lang w:val="en-US"/>
              </w:rPr>
              <w:t>Pagal</w:t>
            </w:r>
            <w:proofErr w:type="spellEnd"/>
            <w:r w:rsidRPr="0012676A">
              <w:rPr>
                <w:szCs w:val="24"/>
                <w:lang w:val="en-US"/>
              </w:rPr>
              <w:t xml:space="preserve"> PFSA 10.4 p. </w:t>
            </w:r>
            <w:proofErr w:type="spellStart"/>
            <w:r w:rsidRPr="0012676A">
              <w:rPr>
                <w:szCs w:val="24"/>
                <w:lang w:val="en-US"/>
              </w:rPr>
              <w:t>remiama</w:t>
            </w:r>
            <w:proofErr w:type="spellEnd"/>
            <w:r w:rsidRPr="0012676A">
              <w:rPr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szCs w:val="24"/>
                <w:lang w:val="en-US"/>
              </w:rPr>
              <w:t>veikla</w:t>
            </w:r>
            <w:proofErr w:type="spellEnd"/>
            <w:r w:rsidRPr="0012676A">
              <w:rPr>
                <w:szCs w:val="24"/>
                <w:lang w:val="en-US"/>
              </w:rPr>
              <w:t xml:space="preserve"> “</w:t>
            </w:r>
            <w:proofErr w:type="spellStart"/>
            <w:r w:rsidRPr="0012676A">
              <w:rPr>
                <w:i/>
                <w:iCs/>
                <w:szCs w:val="24"/>
                <w:lang w:val="en-US"/>
              </w:rPr>
              <w:t>duomenų</w:t>
            </w:r>
            <w:proofErr w:type="spellEnd"/>
            <w:r w:rsidRPr="0012676A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i/>
                <w:iCs/>
                <w:szCs w:val="24"/>
                <w:lang w:val="en-US"/>
              </w:rPr>
              <w:t>rinkimo</w:t>
            </w:r>
            <w:proofErr w:type="spellEnd"/>
            <w:r w:rsidRPr="0012676A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i/>
                <w:iCs/>
                <w:szCs w:val="24"/>
                <w:lang w:val="en-US"/>
              </w:rPr>
              <w:t>ir</w:t>
            </w:r>
            <w:proofErr w:type="spellEnd"/>
            <w:r w:rsidRPr="0012676A">
              <w:rPr>
                <w:i/>
                <w:iCs/>
                <w:szCs w:val="24"/>
                <w:lang w:val="en-US"/>
              </w:rPr>
              <w:t xml:space="preserve"> (</w:t>
            </w:r>
            <w:proofErr w:type="spellStart"/>
            <w:r w:rsidRPr="0012676A">
              <w:rPr>
                <w:i/>
                <w:iCs/>
                <w:szCs w:val="24"/>
                <w:lang w:val="en-US"/>
              </w:rPr>
              <w:t>arba</w:t>
            </w:r>
            <w:proofErr w:type="spellEnd"/>
            <w:r w:rsidRPr="0012676A">
              <w:rPr>
                <w:i/>
                <w:iCs/>
                <w:szCs w:val="24"/>
                <w:lang w:val="en-US"/>
              </w:rPr>
              <w:t xml:space="preserve">) </w:t>
            </w:r>
            <w:proofErr w:type="spellStart"/>
            <w:r w:rsidRPr="0012676A">
              <w:rPr>
                <w:i/>
                <w:iCs/>
                <w:szCs w:val="24"/>
                <w:lang w:val="en-US"/>
              </w:rPr>
              <w:t>tvarkymo</w:t>
            </w:r>
            <w:proofErr w:type="spellEnd"/>
            <w:r w:rsidRPr="0012676A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i/>
                <w:iCs/>
                <w:szCs w:val="24"/>
                <w:lang w:val="en-US"/>
              </w:rPr>
              <w:t>priemonės</w:t>
            </w:r>
            <w:proofErr w:type="spellEnd"/>
            <w:r w:rsidRPr="0012676A">
              <w:rPr>
                <w:i/>
                <w:iCs/>
                <w:szCs w:val="24"/>
                <w:lang w:val="en-US"/>
              </w:rPr>
              <w:t xml:space="preserve">, </w:t>
            </w:r>
            <w:proofErr w:type="spellStart"/>
            <w:r w:rsidRPr="0012676A">
              <w:rPr>
                <w:i/>
                <w:iCs/>
                <w:szCs w:val="24"/>
                <w:lang w:val="en-US"/>
              </w:rPr>
              <w:t>skirtos</w:t>
            </w:r>
            <w:proofErr w:type="spellEnd"/>
            <w:r w:rsidRPr="0012676A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i/>
                <w:iCs/>
                <w:szCs w:val="24"/>
                <w:lang w:val="en-US"/>
              </w:rPr>
              <w:t>kovai</w:t>
            </w:r>
            <w:proofErr w:type="spellEnd"/>
            <w:r w:rsidRPr="0012676A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i/>
                <w:iCs/>
                <w:szCs w:val="24"/>
                <w:lang w:val="en-US"/>
              </w:rPr>
              <w:t>su</w:t>
            </w:r>
            <w:proofErr w:type="spellEnd"/>
            <w:r w:rsidRPr="0012676A">
              <w:rPr>
                <w:i/>
                <w:iCs/>
                <w:szCs w:val="24"/>
                <w:lang w:val="en-US"/>
              </w:rPr>
              <w:t xml:space="preserve"> COVID-19”, bet 43 p. 2 </w:t>
            </w:r>
            <w:proofErr w:type="spellStart"/>
            <w:r w:rsidRPr="0012676A">
              <w:rPr>
                <w:i/>
                <w:iCs/>
                <w:szCs w:val="24"/>
                <w:lang w:val="en-US"/>
              </w:rPr>
              <w:t>lentelėje</w:t>
            </w:r>
            <w:proofErr w:type="spellEnd"/>
            <w:r w:rsidRPr="0012676A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i/>
                <w:iCs/>
                <w:szCs w:val="24"/>
                <w:lang w:val="en-US"/>
              </w:rPr>
              <w:t>nenumatytos</w:t>
            </w:r>
            <w:proofErr w:type="spellEnd"/>
            <w:r w:rsidRPr="0012676A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i/>
                <w:iCs/>
                <w:szCs w:val="24"/>
                <w:lang w:val="en-US"/>
              </w:rPr>
              <w:t>tinkamos</w:t>
            </w:r>
            <w:proofErr w:type="spellEnd"/>
            <w:r w:rsidRPr="0012676A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i/>
                <w:iCs/>
                <w:szCs w:val="24"/>
                <w:lang w:val="en-US"/>
              </w:rPr>
              <w:t>išlaidos</w:t>
            </w:r>
            <w:proofErr w:type="spellEnd"/>
            <w:r w:rsidRPr="0012676A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i/>
                <w:iCs/>
                <w:szCs w:val="24"/>
                <w:lang w:val="en-US"/>
              </w:rPr>
              <w:t>tokio</w:t>
            </w:r>
            <w:proofErr w:type="spellEnd"/>
            <w:r w:rsidRPr="0012676A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i/>
                <w:iCs/>
                <w:szCs w:val="24"/>
                <w:lang w:val="en-US"/>
              </w:rPr>
              <w:t>produkto</w:t>
            </w:r>
            <w:proofErr w:type="spellEnd"/>
            <w:r w:rsidRPr="0012676A">
              <w:rPr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i/>
                <w:iCs/>
                <w:szCs w:val="24"/>
                <w:lang w:val="en-US"/>
              </w:rPr>
              <w:t>sukūrimui</w:t>
            </w:r>
            <w:proofErr w:type="spellEnd"/>
            <w:r w:rsidRPr="0012676A">
              <w:rPr>
                <w:i/>
                <w:iCs/>
                <w:szCs w:val="24"/>
                <w:lang w:val="en-US"/>
              </w:rPr>
              <w:t xml:space="preserve">. </w:t>
            </w:r>
            <w:proofErr w:type="spellStart"/>
            <w:r w:rsidRPr="0012676A">
              <w:rPr>
                <w:szCs w:val="24"/>
                <w:lang w:val="en-US"/>
              </w:rPr>
              <w:t>Rekomenduojama</w:t>
            </w:r>
            <w:proofErr w:type="spellEnd"/>
            <w:r w:rsidRPr="0012676A">
              <w:rPr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szCs w:val="24"/>
                <w:lang w:val="en-US"/>
              </w:rPr>
              <w:t>įtraukti</w:t>
            </w:r>
            <w:proofErr w:type="spellEnd"/>
            <w:r w:rsidRPr="0012676A">
              <w:rPr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szCs w:val="24"/>
                <w:lang w:val="en-US"/>
              </w:rPr>
              <w:t>darbo</w:t>
            </w:r>
            <w:proofErr w:type="spellEnd"/>
            <w:r w:rsidRPr="0012676A">
              <w:rPr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szCs w:val="24"/>
                <w:lang w:val="en-US"/>
              </w:rPr>
              <w:t>užmokesčio</w:t>
            </w:r>
            <w:proofErr w:type="spellEnd"/>
            <w:r w:rsidRPr="0012676A">
              <w:rPr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szCs w:val="24"/>
                <w:lang w:val="en-US"/>
              </w:rPr>
              <w:t>išlaidas</w:t>
            </w:r>
            <w:proofErr w:type="spellEnd"/>
            <w:r w:rsidRPr="0012676A">
              <w:rPr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szCs w:val="24"/>
                <w:lang w:val="en-US"/>
              </w:rPr>
              <w:t>kaip</w:t>
            </w:r>
            <w:proofErr w:type="spellEnd"/>
            <w:r w:rsidRPr="0012676A">
              <w:rPr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szCs w:val="24"/>
                <w:lang w:val="en-US"/>
              </w:rPr>
              <w:t>tinkamas</w:t>
            </w:r>
            <w:proofErr w:type="spellEnd"/>
            <w:r w:rsidRPr="0012676A">
              <w:rPr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szCs w:val="24"/>
                <w:lang w:val="en-US"/>
              </w:rPr>
              <w:t>finansuoti</w:t>
            </w:r>
            <w:proofErr w:type="spellEnd"/>
            <w:r w:rsidRPr="0012676A">
              <w:rPr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szCs w:val="24"/>
                <w:lang w:val="en-US"/>
              </w:rPr>
              <w:t>išlaidas</w:t>
            </w:r>
            <w:proofErr w:type="spellEnd"/>
            <w:r w:rsidRPr="0012676A">
              <w:rPr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szCs w:val="24"/>
                <w:lang w:val="en-US"/>
              </w:rPr>
              <w:t>pagal</w:t>
            </w:r>
            <w:proofErr w:type="spellEnd"/>
            <w:r w:rsidRPr="0012676A">
              <w:rPr>
                <w:szCs w:val="24"/>
                <w:lang w:val="en-US"/>
              </w:rPr>
              <w:t xml:space="preserve"> 43 p. 2 </w:t>
            </w:r>
            <w:proofErr w:type="spellStart"/>
            <w:r w:rsidRPr="0012676A">
              <w:rPr>
                <w:szCs w:val="24"/>
                <w:lang w:val="en-US"/>
              </w:rPr>
              <w:t>lentelės</w:t>
            </w:r>
            <w:proofErr w:type="spellEnd"/>
            <w:r w:rsidRPr="0012676A">
              <w:rPr>
                <w:szCs w:val="24"/>
                <w:lang w:val="en-US"/>
              </w:rPr>
              <w:t xml:space="preserve"> 5 </w:t>
            </w:r>
            <w:proofErr w:type="spellStart"/>
            <w:r w:rsidRPr="0012676A">
              <w:rPr>
                <w:szCs w:val="24"/>
                <w:lang w:val="en-US"/>
              </w:rPr>
              <w:t>kategoriją</w:t>
            </w:r>
            <w:proofErr w:type="spellEnd"/>
            <w:r w:rsidRPr="0012676A">
              <w:rPr>
                <w:szCs w:val="24"/>
                <w:lang w:val="en-US"/>
              </w:rPr>
              <w:t xml:space="preserve"> “</w:t>
            </w:r>
            <w:proofErr w:type="spellStart"/>
            <w:r w:rsidRPr="0012676A">
              <w:rPr>
                <w:szCs w:val="24"/>
                <w:lang w:val="en-US"/>
              </w:rPr>
              <w:t>projekto</w:t>
            </w:r>
            <w:proofErr w:type="spellEnd"/>
            <w:r w:rsidRPr="0012676A">
              <w:rPr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szCs w:val="24"/>
                <w:lang w:val="en-US"/>
              </w:rPr>
              <w:t>vykdymas</w:t>
            </w:r>
            <w:proofErr w:type="spellEnd"/>
            <w:r w:rsidRPr="0012676A">
              <w:rPr>
                <w:szCs w:val="24"/>
                <w:lang w:val="en-US"/>
              </w:rPr>
              <w:t xml:space="preserve">”. Jos </w:t>
            </w:r>
            <w:proofErr w:type="spellStart"/>
            <w:r w:rsidRPr="0012676A">
              <w:rPr>
                <w:szCs w:val="24"/>
                <w:lang w:val="en-US"/>
              </w:rPr>
              <w:t>turėtų</w:t>
            </w:r>
            <w:proofErr w:type="spellEnd"/>
            <w:r w:rsidRPr="0012676A">
              <w:rPr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szCs w:val="24"/>
                <w:lang w:val="en-US"/>
              </w:rPr>
              <w:t>būti</w:t>
            </w:r>
            <w:proofErr w:type="spellEnd"/>
            <w:r w:rsidRPr="0012676A">
              <w:rPr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szCs w:val="24"/>
                <w:lang w:val="en-US"/>
              </w:rPr>
              <w:t>priskirtos</w:t>
            </w:r>
            <w:proofErr w:type="spellEnd"/>
            <w:r w:rsidRPr="0012676A">
              <w:rPr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szCs w:val="24"/>
                <w:lang w:val="en-US"/>
              </w:rPr>
              <w:t>tik</w:t>
            </w:r>
            <w:proofErr w:type="spellEnd"/>
            <w:r w:rsidRPr="0012676A">
              <w:rPr>
                <w:szCs w:val="24"/>
                <w:lang w:val="en-US"/>
              </w:rPr>
              <w:t xml:space="preserve"> PFSA 10.4 p. </w:t>
            </w:r>
            <w:proofErr w:type="spellStart"/>
            <w:r w:rsidRPr="0012676A">
              <w:rPr>
                <w:szCs w:val="24"/>
                <w:lang w:val="en-US"/>
              </w:rPr>
              <w:t>remiamai</w:t>
            </w:r>
            <w:proofErr w:type="spellEnd"/>
            <w:r w:rsidRPr="0012676A">
              <w:rPr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szCs w:val="24"/>
                <w:lang w:val="en-US"/>
              </w:rPr>
              <w:t>veiklai</w:t>
            </w:r>
            <w:proofErr w:type="spellEnd"/>
            <w:r w:rsidRPr="0012676A">
              <w:rPr>
                <w:szCs w:val="24"/>
                <w:lang w:val="en-US"/>
              </w:rPr>
              <w:t>.</w:t>
            </w:r>
          </w:p>
          <w:p w14:paraId="134C85AD" w14:textId="77777777" w:rsidR="00633094" w:rsidRPr="0012676A" w:rsidRDefault="00633094" w:rsidP="00DD5DF2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4" w:type="dxa"/>
          </w:tcPr>
          <w:p w14:paraId="655DDA9D" w14:textId="5222DAAB" w:rsidR="00633094" w:rsidRPr="0012676A" w:rsidRDefault="00633094" w:rsidP="00FB3C48">
            <w:pPr>
              <w:rPr>
                <w:b/>
                <w:bCs/>
                <w:szCs w:val="24"/>
              </w:rPr>
            </w:pPr>
            <w:r w:rsidRPr="0012676A">
              <w:rPr>
                <w:b/>
                <w:bCs/>
                <w:szCs w:val="24"/>
              </w:rPr>
              <w:t>Neatsižvelgta.</w:t>
            </w:r>
          </w:p>
          <w:p w14:paraId="1F921F59" w14:textId="08D98C20" w:rsidR="00633094" w:rsidRPr="0012676A" w:rsidRDefault="00633094" w:rsidP="00F33992">
            <w:pPr>
              <w:rPr>
                <w:szCs w:val="24"/>
              </w:rPr>
            </w:pPr>
            <w:r w:rsidRPr="0012676A">
              <w:rPr>
                <w:szCs w:val="24"/>
              </w:rPr>
              <w:t xml:space="preserve">Pažymėtina, kad pagal Aprašo projekto </w:t>
            </w:r>
            <w:r w:rsidRPr="0012676A">
              <w:rPr>
                <w:szCs w:val="24"/>
                <w:lang w:val="en-US"/>
              </w:rPr>
              <w:t xml:space="preserve">10 </w:t>
            </w:r>
            <w:proofErr w:type="spellStart"/>
            <w:r w:rsidRPr="0012676A">
              <w:rPr>
                <w:szCs w:val="24"/>
                <w:lang w:val="en-US"/>
              </w:rPr>
              <w:t>punkte</w:t>
            </w:r>
            <w:proofErr w:type="spellEnd"/>
            <w:r w:rsidRPr="0012676A">
              <w:rPr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szCs w:val="24"/>
                <w:lang w:val="en-US"/>
              </w:rPr>
              <w:t>nustatytą</w:t>
            </w:r>
            <w:proofErr w:type="spellEnd"/>
            <w:r w:rsidRPr="0012676A">
              <w:rPr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szCs w:val="24"/>
                <w:lang w:val="en-US"/>
              </w:rPr>
              <w:t>remiamą</w:t>
            </w:r>
            <w:proofErr w:type="spellEnd"/>
            <w:r w:rsidRPr="0012676A">
              <w:rPr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szCs w:val="24"/>
                <w:lang w:val="en-US"/>
              </w:rPr>
              <w:t>veiklą</w:t>
            </w:r>
            <w:proofErr w:type="spellEnd"/>
            <w:r w:rsidRPr="0012676A">
              <w:rPr>
                <w:szCs w:val="24"/>
                <w:lang w:val="en-US"/>
              </w:rPr>
              <w:t xml:space="preserve">, </w:t>
            </w:r>
            <w:proofErr w:type="spellStart"/>
            <w:r w:rsidRPr="0012676A">
              <w:rPr>
                <w:szCs w:val="24"/>
                <w:lang w:val="en-US"/>
              </w:rPr>
              <w:t>numatoma</w:t>
            </w:r>
            <w:proofErr w:type="spellEnd"/>
            <w:r w:rsidRPr="0012676A">
              <w:rPr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szCs w:val="24"/>
                <w:lang w:val="en-US"/>
              </w:rPr>
              <w:t>remti</w:t>
            </w:r>
            <w:proofErr w:type="spellEnd"/>
            <w:r w:rsidRPr="0012676A">
              <w:rPr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szCs w:val="24"/>
                <w:lang w:val="en-US"/>
              </w:rPr>
              <w:t>kovai</w:t>
            </w:r>
            <w:proofErr w:type="spellEnd"/>
            <w:r w:rsidRPr="0012676A">
              <w:rPr>
                <w:szCs w:val="24"/>
                <w:lang w:val="en-US"/>
              </w:rPr>
              <w:t xml:space="preserve"> </w:t>
            </w:r>
            <w:proofErr w:type="spellStart"/>
            <w:r w:rsidRPr="0012676A">
              <w:rPr>
                <w:szCs w:val="24"/>
                <w:lang w:val="en-US"/>
              </w:rPr>
              <w:t>su</w:t>
            </w:r>
            <w:proofErr w:type="spellEnd"/>
            <w:r w:rsidRPr="0012676A">
              <w:rPr>
                <w:szCs w:val="24"/>
                <w:lang w:val="en-US"/>
              </w:rPr>
              <w:t xml:space="preserve"> COVID-19</w:t>
            </w:r>
            <w:r w:rsidRPr="0012676A">
              <w:rPr>
                <w:szCs w:val="24"/>
              </w:rPr>
              <w:t xml:space="preserve"> susijusių produktų gamybą, o ne kūrimą:</w:t>
            </w:r>
            <w:bookmarkStart w:id="2" w:name="_Hlk48115436"/>
            <w:r w:rsidRPr="0012676A">
              <w:rPr>
                <w:szCs w:val="24"/>
              </w:rPr>
              <w:t xml:space="preserve"> atitinkamų vaistinių preparatų (įskaitant vakcinas) ir gydymo priemonių, jų tarpinių produktų, vaistų veikliųjų medžiagų ir žaliavų gamyba; medicinos priemonių, ligoninių ir medicinos reikmenų (įskaitant ventiliatorius, apsauginius drabužius bei priemones, taip pat diagnostikos priemones) ir būtinų žaliavų gamyba; dezinfekavimo priemonių ir jų tarpinių produktų bei jų gamybai būtinų cheminių žaliavų gamyba; duomenų rinkimo ir (arba) tvarkymo priemonių, skirtų kovai su COVID-19, gamyba. Atsižvelgiant į tai, nenumatoma įtraukti tinkamomis finansuoti darbo užmokesčio išlaidų, kurios būtų skirtos gamybai. </w:t>
            </w:r>
          </w:p>
          <w:p w14:paraId="39FF97BD" w14:textId="7D4C5ED6" w:rsidR="00633094" w:rsidRPr="0012676A" w:rsidRDefault="00633094" w:rsidP="00F33992">
            <w:pPr>
              <w:rPr>
                <w:szCs w:val="24"/>
              </w:rPr>
            </w:pPr>
            <w:r w:rsidRPr="0012676A">
              <w:rPr>
                <w:szCs w:val="24"/>
              </w:rPr>
              <w:t>Tačiau numatyta tinkamomis finansuoti numatyti tas darbo užmokesčio išlaidas, kurios yra susijusios su įrangos/įrenginių bandymu.</w:t>
            </w:r>
          </w:p>
          <w:bookmarkEnd w:id="2"/>
          <w:p w14:paraId="79B0F48B" w14:textId="0519D38C" w:rsidR="00633094" w:rsidRPr="0012676A" w:rsidRDefault="00633094" w:rsidP="00F91B87">
            <w:pPr>
              <w:rPr>
                <w:szCs w:val="24"/>
              </w:rPr>
            </w:pPr>
          </w:p>
        </w:tc>
      </w:tr>
    </w:tbl>
    <w:p w14:paraId="209EDF8F" w14:textId="77777777" w:rsidR="00E16CA7" w:rsidRPr="00521964" w:rsidRDefault="00E16CA7">
      <w:pPr>
        <w:rPr>
          <w:szCs w:val="24"/>
        </w:rPr>
      </w:pPr>
    </w:p>
    <w:sectPr w:rsidR="00E16CA7" w:rsidRPr="00521964" w:rsidSect="00CB0605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76D76"/>
    <w:multiLevelType w:val="hybridMultilevel"/>
    <w:tmpl w:val="7DEA0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05"/>
    <w:rsid w:val="0011391D"/>
    <w:rsid w:val="0012676A"/>
    <w:rsid w:val="0014569B"/>
    <w:rsid w:val="001554D9"/>
    <w:rsid w:val="001E2AA0"/>
    <w:rsid w:val="001E2CD3"/>
    <w:rsid w:val="001F2B4C"/>
    <w:rsid w:val="00276B62"/>
    <w:rsid w:val="002C0820"/>
    <w:rsid w:val="002C0F70"/>
    <w:rsid w:val="002F6CD7"/>
    <w:rsid w:val="0038229F"/>
    <w:rsid w:val="003D50E6"/>
    <w:rsid w:val="00414D65"/>
    <w:rsid w:val="004408C7"/>
    <w:rsid w:val="004646C8"/>
    <w:rsid w:val="00480F67"/>
    <w:rsid w:val="00493A0D"/>
    <w:rsid w:val="004D1EBF"/>
    <w:rsid w:val="00521964"/>
    <w:rsid w:val="00573D80"/>
    <w:rsid w:val="00595C81"/>
    <w:rsid w:val="005C162B"/>
    <w:rsid w:val="00633094"/>
    <w:rsid w:val="006942F9"/>
    <w:rsid w:val="006A02DE"/>
    <w:rsid w:val="006E0D5F"/>
    <w:rsid w:val="006F175F"/>
    <w:rsid w:val="00745810"/>
    <w:rsid w:val="00753FA2"/>
    <w:rsid w:val="0079065E"/>
    <w:rsid w:val="007C5068"/>
    <w:rsid w:val="008302BD"/>
    <w:rsid w:val="008C326F"/>
    <w:rsid w:val="008C3FA1"/>
    <w:rsid w:val="008C73B6"/>
    <w:rsid w:val="00901EE7"/>
    <w:rsid w:val="00904715"/>
    <w:rsid w:val="009B6549"/>
    <w:rsid w:val="00A6632F"/>
    <w:rsid w:val="00AC4678"/>
    <w:rsid w:val="00B41DF2"/>
    <w:rsid w:val="00B90B79"/>
    <w:rsid w:val="00C31E45"/>
    <w:rsid w:val="00C865F8"/>
    <w:rsid w:val="00CB0605"/>
    <w:rsid w:val="00CB1FE8"/>
    <w:rsid w:val="00CD5748"/>
    <w:rsid w:val="00D110C2"/>
    <w:rsid w:val="00D27DA9"/>
    <w:rsid w:val="00D63E18"/>
    <w:rsid w:val="00DB53C9"/>
    <w:rsid w:val="00DC010F"/>
    <w:rsid w:val="00DF0B9B"/>
    <w:rsid w:val="00E03DA3"/>
    <w:rsid w:val="00E11B5C"/>
    <w:rsid w:val="00E16CA7"/>
    <w:rsid w:val="00F33992"/>
    <w:rsid w:val="00F75FF9"/>
    <w:rsid w:val="00F91B87"/>
    <w:rsid w:val="00FB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36AF9"/>
  <w15:chartTrackingRefBased/>
  <w15:docId w15:val="{DE4DE5EC-4B77-400B-93A9-2C6FB8C8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6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0605"/>
    <w:pPr>
      <w:ind w:left="720"/>
      <w:contextualSpacing/>
    </w:pPr>
  </w:style>
  <w:style w:type="table" w:styleId="TableGrid">
    <w:name w:val="Table Grid"/>
    <w:basedOn w:val="TableNormal"/>
    <w:uiPriority w:val="59"/>
    <w:rsid w:val="00CB0605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06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605"/>
    <w:rPr>
      <w:rFonts w:ascii="Segoe UI" w:eastAsia="Times New Roman" w:hAnsi="Segoe UI" w:cs="Segoe UI"/>
      <w:sz w:val="18"/>
      <w:szCs w:val="18"/>
      <w:lang w:eastAsia="lt-LT"/>
    </w:rPr>
  </w:style>
  <w:style w:type="character" w:styleId="Hyperlink">
    <w:name w:val="Hyperlink"/>
    <w:basedOn w:val="DefaultParagraphFont"/>
    <w:uiPriority w:val="99"/>
    <w:unhideWhenUsed/>
    <w:rsid w:val="00CB0605"/>
    <w:rPr>
      <w:color w:val="0000FF"/>
      <w:u w:val="single"/>
    </w:rPr>
  </w:style>
  <w:style w:type="paragraph" w:customStyle="1" w:styleId="2">
    <w:name w:val="2"/>
    <w:basedOn w:val="Normal"/>
    <w:rsid w:val="00595C81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E2AA0"/>
    <w:rPr>
      <w:sz w:val="16"/>
      <w:szCs w:val="16"/>
    </w:rPr>
  </w:style>
  <w:style w:type="paragraph" w:styleId="CommentText">
    <w:name w:val="annotation text"/>
    <w:aliases w:val=" Char"/>
    <w:basedOn w:val="Normal"/>
    <w:link w:val="CommentTextChar"/>
    <w:uiPriority w:val="99"/>
    <w:unhideWhenUsed/>
    <w:rsid w:val="001E2AA0"/>
    <w:rPr>
      <w:sz w:val="20"/>
    </w:rPr>
  </w:style>
  <w:style w:type="character" w:customStyle="1" w:styleId="CommentTextChar">
    <w:name w:val="Comment Text Char"/>
    <w:aliases w:val=" Char Char"/>
    <w:basedOn w:val="DefaultParagraphFont"/>
    <w:link w:val="CommentText"/>
    <w:uiPriority w:val="99"/>
    <w:rsid w:val="001E2AA0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A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AA0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vskonsultacijos.lt/" TargetMode="External"/><Relationship Id="rId5" Type="http://schemas.openxmlformats.org/officeDocument/2006/relationships/hyperlink" Target="mailto:ingrida.skleniene@rvskonsultacijo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2721</Words>
  <Characters>1551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Kazlauskienė Aurelija</dc:creator>
  <cp:keywords/>
  <dc:description/>
  <cp:lastModifiedBy>Kazlauskienė Aurelija</cp:lastModifiedBy>
  <cp:revision>5</cp:revision>
  <cp:lastPrinted>2020-02-24T05:07:00Z</cp:lastPrinted>
  <dcterms:created xsi:type="dcterms:W3CDTF">2020-09-03T08:19:00Z</dcterms:created>
  <dcterms:modified xsi:type="dcterms:W3CDTF">2020-09-07T08:08:00Z</dcterms:modified>
</cp:coreProperties>
</file>