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Lentelstinklelis"/>
        <w:tblpPr w:leftFromText="180" w:rightFromText="180" w:vertAnchor="text" w:horzAnchor="margin" w:tblpY="-28"/>
        <w:tblW w:w="9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"/>
        <w:gridCol w:w="9247"/>
        <w:gridCol w:w="213"/>
        <w:gridCol w:w="10"/>
      </w:tblGrid>
      <w:tr w:rsidR="002E1AD2" w:rsidRPr="00E01724" w14:paraId="49DBDAAE" w14:textId="77777777" w:rsidTr="002E1AD2">
        <w:trPr>
          <w:gridAfter w:val="2"/>
          <w:wAfter w:w="223" w:type="dxa"/>
        </w:trPr>
        <w:tc>
          <w:tcPr>
            <w:tcW w:w="9354" w:type="dxa"/>
            <w:gridSpan w:val="2"/>
          </w:tcPr>
          <w:p w14:paraId="2CC814C4" w14:textId="77777777" w:rsidR="007D4D4A" w:rsidRPr="007D4D4A" w:rsidRDefault="007D4D4A" w:rsidP="007D4D4A">
            <w:pPr>
              <w:ind w:left="4820" w:firstLine="10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C2502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C25023" w:rsidRPr="00C2502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25023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C25023" w:rsidRPr="00C2502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502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C4198" w:rsidRPr="00BC419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C25023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14:paraId="12D17ADF" w14:textId="77777777" w:rsidR="007D4D4A" w:rsidRPr="007D4D4A" w:rsidRDefault="007D4D4A" w:rsidP="007D4D4A">
            <w:pPr>
              <w:ind w:left="4820" w:firstLine="1026"/>
              <w:rPr>
                <w:rFonts w:ascii="Times New Roman" w:hAnsi="Times New Roman" w:cs="Times New Roman"/>
                <w:sz w:val="24"/>
                <w:szCs w:val="24"/>
              </w:rPr>
            </w:pPr>
            <w:r w:rsidRPr="007D4D4A">
              <w:rPr>
                <w:rFonts w:ascii="Times New Roman" w:hAnsi="Times New Roman" w:cs="Times New Roman"/>
                <w:sz w:val="24"/>
                <w:szCs w:val="24"/>
              </w:rPr>
              <w:t>(kvietimo paskelbimo data)</w:t>
            </w:r>
          </w:p>
          <w:p w14:paraId="0963846C" w14:textId="77777777" w:rsidR="002E1AD2" w:rsidRPr="00E01724" w:rsidRDefault="002E1AD2" w:rsidP="002E1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8ED" w:rsidRPr="00086E14" w14:paraId="35526BFA" w14:textId="77777777" w:rsidTr="002E1AD2">
        <w:trPr>
          <w:gridBefore w:val="1"/>
          <w:wBefore w:w="107" w:type="dxa"/>
        </w:trPr>
        <w:tc>
          <w:tcPr>
            <w:tcW w:w="9470" w:type="dxa"/>
            <w:gridSpan w:val="3"/>
          </w:tcPr>
          <w:p w14:paraId="12612EF0" w14:textId="77777777" w:rsidR="000E78ED" w:rsidRPr="00E01724" w:rsidRDefault="000E78ED" w:rsidP="002E1A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8ED" w:rsidRPr="00067B16" w14:paraId="069A2BF8" w14:textId="77777777" w:rsidTr="002E1AD2">
        <w:trPr>
          <w:gridAfter w:val="1"/>
          <w:wAfter w:w="10" w:type="dxa"/>
        </w:trPr>
        <w:tc>
          <w:tcPr>
            <w:tcW w:w="9567" w:type="dxa"/>
            <w:gridSpan w:val="3"/>
          </w:tcPr>
          <w:tbl>
            <w:tblPr>
              <w:tblStyle w:val="Lentelstinklelis"/>
              <w:tblW w:w="935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6"/>
              <w:gridCol w:w="4815"/>
            </w:tblGrid>
            <w:tr w:rsidR="007D52FB" w:rsidRPr="00067B16" w14:paraId="1098A836" w14:textId="77777777" w:rsidTr="000621D0">
              <w:trPr>
                <w:trHeight w:val="1976"/>
              </w:trPr>
              <w:tc>
                <w:tcPr>
                  <w:tcW w:w="9351" w:type="dxa"/>
                  <w:gridSpan w:val="2"/>
                  <w:vAlign w:val="center"/>
                </w:tcPr>
                <w:p w14:paraId="360537E7" w14:textId="77777777" w:rsidR="000E78ED" w:rsidRPr="007D52FB" w:rsidRDefault="000E78ED" w:rsidP="0005365E">
                  <w:pPr>
                    <w:framePr w:hSpace="180" w:wrap="around" w:vAnchor="text" w:hAnchor="margin" w:y="-28"/>
                    <w:jc w:val="center"/>
                    <w:rPr>
                      <w:i/>
                    </w:rPr>
                  </w:pPr>
                </w:p>
                <w:p w14:paraId="013E69D8" w14:textId="77777777" w:rsidR="000E78ED" w:rsidRPr="00067B16" w:rsidRDefault="00D0100B" w:rsidP="0005365E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i/>
                      <w:noProof/>
                      <w:lang w:eastAsia="lt-LT"/>
                    </w:rPr>
                    <w:drawing>
                      <wp:inline distT="0" distB="0" distL="0" distR="0" wp14:anchorId="786FC1C9" wp14:editId="726A2C56">
                        <wp:extent cx="2834640" cy="1750695"/>
                        <wp:effectExtent l="0" t="0" r="3810" b="1905"/>
                        <wp:docPr id="2" name="Paveikslėlis 2" descr="C:\Users\Zimina_z\AppData\Local\Temp\notes345E10\Monochromini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Zimina_z\AppData\Local\Temp\notes345E10\Monochrominis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4640" cy="17506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26F3D8A" w14:textId="77777777" w:rsidR="00D0100B" w:rsidRPr="00067B16" w:rsidRDefault="00D0100B" w:rsidP="0005365E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D52FB" w:rsidRPr="00067B16" w14:paraId="62DADA02" w14:textId="77777777" w:rsidTr="000621D0">
              <w:trPr>
                <w:trHeight w:val="430"/>
              </w:trPr>
              <w:tc>
                <w:tcPr>
                  <w:tcW w:w="9351" w:type="dxa"/>
                  <w:gridSpan w:val="2"/>
                </w:tcPr>
                <w:p w14:paraId="4B79CCB9" w14:textId="77777777" w:rsidR="0040769E" w:rsidRPr="001623F6" w:rsidRDefault="00787614" w:rsidP="00787614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623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Kvietimas teikti paraiškas </w:t>
                  </w:r>
                  <w:r w:rsidR="00390735" w:rsidRPr="001623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finansuoti</w:t>
                  </w:r>
                  <w:r w:rsidRPr="001623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A34F18" w:rsidRPr="001623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projektus </w:t>
                  </w:r>
                  <w:r w:rsidRPr="001623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pagal </w:t>
                  </w:r>
                  <w:r w:rsidR="00613170" w:rsidRPr="001623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2014–2020 m. Europos Sąjungos fondų investicijų veiksmų programos </w:t>
                  </w:r>
                  <w:r w:rsidRPr="001623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priemon</w:t>
                  </w:r>
                  <w:r w:rsidR="00820C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ės</w:t>
                  </w:r>
                  <w:r w:rsidR="0040769E" w:rsidRPr="001623F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1AAFBC63" w14:textId="77777777" w:rsidR="00787614" w:rsidRPr="001623F6" w:rsidRDefault="00E50F03" w:rsidP="00E50F03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E50F0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Nr. </w:t>
                  </w:r>
                  <w:r w:rsidRPr="00E50F03">
                    <w:rPr>
                      <w:rFonts w:ascii="Times New Roman" w:hAnsi="Times New Roman"/>
                      <w:b/>
                      <w:sz w:val="24"/>
                      <w:szCs w:val="24"/>
                      <w:lang w:eastAsia="lt-LT"/>
                    </w:rPr>
                    <w:t>01.2.1-MITA-T-851 „</w:t>
                  </w:r>
                  <w:proofErr w:type="spellStart"/>
                  <w:r w:rsidRPr="00E50F03">
                    <w:rPr>
                      <w:rFonts w:ascii="Times New Roman" w:hAnsi="Times New Roman"/>
                      <w:b/>
                      <w:sz w:val="24"/>
                      <w:szCs w:val="24"/>
                      <w:lang w:eastAsia="lt-LT"/>
                    </w:rPr>
                    <w:t>Inočekiai</w:t>
                  </w:r>
                  <w:proofErr w:type="spellEnd"/>
                  <w:r w:rsidRPr="00E50F03">
                    <w:rPr>
                      <w:rFonts w:ascii="Times New Roman" w:hAnsi="Times New Roman"/>
                      <w:b/>
                      <w:sz w:val="24"/>
                      <w:szCs w:val="24"/>
                      <w:lang w:eastAsia="lt-LT"/>
                    </w:rPr>
                    <w:t>“</w:t>
                  </w:r>
                  <w:r w:rsidRPr="00215DD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820C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finansavimo sąlygų aprašą Nr. </w:t>
                  </w:r>
                  <w:r w:rsidR="00C250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  <w:r w:rsidR="00820C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7D52FB" w:rsidRPr="00067B16" w14:paraId="3E50CAED" w14:textId="77777777" w:rsidTr="000621D0">
              <w:tc>
                <w:tcPr>
                  <w:tcW w:w="9351" w:type="dxa"/>
                  <w:gridSpan w:val="2"/>
                </w:tcPr>
                <w:p w14:paraId="00EA79D7" w14:textId="77777777" w:rsidR="00787614" w:rsidRPr="001623F6" w:rsidRDefault="00787614" w:rsidP="00787614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7D52FB" w:rsidRPr="00067B16" w14:paraId="73D063EC" w14:textId="77777777" w:rsidTr="000621D0">
              <w:trPr>
                <w:trHeight w:val="343"/>
              </w:trPr>
              <w:tc>
                <w:tcPr>
                  <w:tcW w:w="9351" w:type="dxa"/>
                  <w:gridSpan w:val="2"/>
                </w:tcPr>
                <w:p w14:paraId="3C85CB2D" w14:textId="77777777" w:rsidR="00787614" w:rsidRPr="00067B16" w:rsidRDefault="00787614" w:rsidP="00C25023">
                  <w:pPr>
                    <w:framePr w:hSpace="180" w:wrap="around" w:vAnchor="text" w:hAnchor="margin" w:y="-28"/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E904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Nr.</w:t>
                  </w:r>
                  <w:r w:rsidRPr="00E9047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9047F" w:rsidRPr="00E9047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  <w:r w:rsidR="00820C9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1 </w:t>
                  </w:r>
                  <w:r w:rsidR="00E50F0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(pradedantiesiems </w:t>
                  </w:r>
                  <w:proofErr w:type="spellStart"/>
                  <w:r w:rsidR="00E50F0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inovatoriams</w:t>
                  </w:r>
                  <w:proofErr w:type="spellEnd"/>
                  <w:r w:rsidR="00E50F0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)</w:t>
                  </w:r>
                </w:p>
              </w:tc>
            </w:tr>
            <w:tr w:rsidR="007D52FB" w:rsidRPr="00067B16" w14:paraId="2A99B202" w14:textId="77777777" w:rsidTr="000621D0">
              <w:tc>
                <w:tcPr>
                  <w:tcW w:w="9351" w:type="dxa"/>
                  <w:gridSpan w:val="2"/>
                </w:tcPr>
                <w:p w14:paraId="1C964820" w14:textId="77777777" w:rsidR="0073341B" w:rsidRPr="00067B16" w:rsidRDefault="0073341B" w:rsidP="00F74F60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C59C2F9" w14:textId="77777777" w:rsidR="000E78ED" w:rsidRPr="00067B16" w:rsidRDefault="009E41FF" w:rsidP="00007988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Lietuvos Respublikos ūkio ministerija</w:t>
                  </w:r>
                  <w:r w:rsidR="00C2502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ir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079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Mokslo, inovacijų ir technologijų agentūra</w:t>
                  </w:r>
                  <w:r w:rsidR="00FE25C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C38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(tol</w:t>
                  </w:r>
                  <w:r w:rsidR="0004312E">
                    <w:rPr>
                      <w:rFonts w:ascii="Times New Roman" w:hAnsi="Times New Roman" w:cs="Times New Roman"/>
                      <w:sz w:val="24"/>
                      <w:szCs w:val="24"/>
                    </w:rPr>
                    <w:t>iau</w:t>
                  </w:r>
                  <w:r w:rsidR="00AC381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– </w:t>
                  </w:r>
                  <w:r w:rsidR="000079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MITA</w:t>
                  </w:r>
                  <w:r w:rsidR="00AC381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  <w:r w:rsidR="000E78ED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kviečia teikti paraiškas </w:t>
                  </w:r>
                  <w:r w:rsidR="00A34F18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finansuoti</w:t>
                  </w:r>
                  <w:r w:rsidR="00787614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34F18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projektus </w:t>
                  </w:r>
                  <w:r w:rsidR="000E78ED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pagal 2014–2020 m. </w:t>
                  </w:r>
                  <w:r w:rsidR="007D52FB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Europos Sąjungos fondų</w:t>
                  </w:r>
                  <w:r w:rsidR="000E78ED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A34F18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investicijų </w:t>
                  </w:r>
                  <w:r w:rsidR="000E78ED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veiksmų programos priemonę</w:t>
                  </w:r>
                  <w:r w:rsidR="00F726EE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007988" w:rsidRPr="00215DD7">
                    <w:rPr>
                      <w:rFonts w:ascii="Times New Roman" w:hAnsi="Times New Roman"/>
                      <w:sz w:val="24"/>
                      <w:szCs w:val="24"/>
                    </w:rPr>
                    <w:t xml:space="preserve">Nr. </w:t>
                  </w:r>
                  <w:r w:rsidR="00007988" w:rsidRPr="00215DD7"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  <w:t>01.2.1-MITA-T-851 „</w:t>
                  </w:r>
                  <w:proofErr w:type="spellStart"/>
                  <w:r w:rsidR="00007988" w:rsidRPr="00215DD7"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  <w:t>Inočekiai</w:t>
                  </w:r>
                  <w:proofErr w:type="spellEnd"/>
                  <w:r w:rsidR="00007988"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  <w:t>“</w:t>
                  </w:r>
                  <w:r w:rsidR="00007988" w:rsidRPr="00215DD7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2642AF" w:rsidRPr="007E35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(toliau – Priemonė)</w:t>
                  </w:r>
                  <w:r w:rsidR="00633B34" w:rsidRPr="007E351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7D52FB" w:rsidRPr="00067B16" w14:paraId="1BCC5A8A" w14:textId="77777777" w:rsidTr="00EE10C9">
              <w:trPr>
                <w:trHeight w:val="304"/>
              </w:trPr>
              <w:tc>
                <w:tcPr>
                  <w:tcW w:w="9351" w:type="dxa"/>
                  <w:gridSpan w:val="2"/>
                  <w:tcBorders>
                    <w:bottom w:val="single" w:sz="4" w:space="0" w:color="auto"/>
                  </w:tcBorders>
                </w:tcPr>
                <w:p w14:paraId="654ED19D" w14:textId="77777777" w:rsidR="000E78ED" w:rsidRPr="00067B16" w:rsidRDefault="000E78ED" w:rsidP="00F74F60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7D52FB" w:rsidRPr="00067B16" w14:paraId="11A32FF0" w14:textId="77777777" w:rsidTr="00C15315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BA2632" w14:textId="77777777" w:rsidR="0028256E" w:rsidRPr="00067B16" w:rsidRDefault="00DE6ED1" w:rsidP="0005365E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Finansavimo</w:t>
                  </w:r>
                  <w:r w:rsidR="0059692C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28256E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tikslas:</w:t>
                  </w:r>
                </w:p>
                <w:p w14:paraId="4557F945" w14:textId="77777777" w:rsidR="0028256E" w:rsidRPr="00067B16" w:rsidRDefault="0028256E" w:rsidP="0005365E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02B33E" w14:textId="77777777" w:rsidR="00D81715" w:rsidRPr="000B36E8" w:rsidRDefault="00007988" w:rsidP="00C25023">
                  <w:pPr>
                    <w:framePr w:hSpace="180" w:wrap="around" w:vAnchor="text" w:hAnchor="margin" w:y="-28"/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5B766D">
                    <w:rPr>
                      <w:rFonts w:ascii="Times New Roman" w:hAnsi="Times New Roman"/>
                      <w:sz w:val="24"/>
                      <w:szCs w:val="24"/>
                    </w:rPr>
                    <w:t xml:space="preserve">skatinti verslą ir mokslą užmegzti pirminius kontaktus, tęsti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mokslui ir verslui </w:t>
                  </w:r>
                  <w:r w:rsidRPr="005B766D">
                    <w:rPr>
                      <w:rFonts w:ascii="Times New Roman" w:hAnsi="Times New Roman"/>
                      <w:sz w:val="24"/>
                      <w:szCs w:val="24"/>
                    </w:rPr>
                    <w:t xml:space="preserve">bendradarbiaujant jau pradėtas vykdyti </w:t>
                  </w:r>
                  <w:r w:rsidR="00363FDB">
                    <w:rPr>
                      <w:rFonts w:ascii="Times New Roman" w:hAnsi="Times New Roman"/>
                      <w:sz w:val="24"/>
                      <w:szCs w:val="24"/>
                    </w:rPr>
                    <w:t xml:space="preserve">mokslinių tyrimų ir (ar) eksperimentinės plėtros (toliau – </w:t>
                  </w:r>
                  <w:r w:rsidRPr="005B766D">
                    <w:rPr>
                      <w:rFonts w:ascii="Times New Roman" w:hAnsi="Times New Roman"/>
                      <w:sz w:val="24"/>
                      <w:szCs w:val="24"/>
                    </w:rPr>
                    <w:t>MTEP</w:t>
                  </w:r>
                  <w:r w:rsidR="00363FDB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 w:rsidRPr="005B766D">
                    <w:rPr>
                      <w:rFonts w:ascii="Times New Roman" w:hAnsi="Times New Roman"/>
                      <w:sz w:val="24"/>
                      <w:szCs w:val="24"/>
                    </w:rPr>
                    <w:t xml:space="preserve"> veiklas, skatinti įmones aktyviau vykdyti inovacinę veiklą bei pasinaudoti verslo ir mokslo bendradarbiavimo teikiamomis galimybėmis</w:t>
                  </w:r>
                </w:p>
              </w:tc>
            </w:tr>
            <w:tr w:rsidR="007D52FB" w:rsidRPr="00067B16" w14:paraId="6F409DBF" w14:textId="77777777" w:rsidTr="00C15315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72B892" w14:textId="77777777" w:rsidR="0028256E" w:rsidRPr="00067B16" w:rsidRDefault="00DE6ED1" w:rsidP="0005365E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Finansuojam</w:t>
                  </w:r>
                  <w:r w:rsidR="001F10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os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F10FF">
                    <w:rPr>
                      <w:rFonts w:ascii="Times New Roman" w:hAnsi="Times New Roman" w:cs="Times New Roman"/>
                      <w:sz w:val="24"/>
                      <w:szCs w:val="24"/>
                    </w:rPr>
                    <w:t>veiklos</w:t>
                  </w:r>
                  <w:r w:rsidR="0028256E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14:paraId="181F7D3A" w14:textId="77777777" w:rsidR="0028256E" w:rsidRPr="00067B16" w:rsidRDefault="0028256E" w:rsidP="0005365E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13D8CA" w14:textId="77777777" w:rsidR="002739A3" w:rsidRDefault="002739A3" w:rsidP="002739A3">
                  <w:pPr>
                    <w:pStyle w:val="Sraopastraipa"/>
                    <w:tabs>
                      <w:tab w:val="left" w:pos="349"/>
                    </w:tabs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Priemonės finansavimo sąlygų apraše (toliau – Aprašas) nurodytos finansuojamos veiklos</w:t>
                  </w:r>
                  <w:r w:rsidR="00007988">
                    <w:rPr>
                      <w:rFonts w:ascii="Times New Roman" w:hAnsi="Times New Roman"/>
                      <w:sz w:val="24"/>
                      <w:szCs w:val="24"/>
                    </w:rPr>
                    <w:t xml:space="preserve">, skirtos pradedantiesiems </w:t>
                  </w:r>
                  <w:proofErr w:type="spellStart"/>
                  <w:r w:rsidR="00007988">
                    <w:rPr>
                      <w:rFonts w:ascii="Times New Roman" w:hAnsi="Times New Roman"/>
                      <w:sz w:val="24"/>
                      <w:szCs w:val="24"/>
                    </w:rPr>
                    <w:t>inovatoriams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14:paraId="13707223" w14:textId="77777777" w:rsidR="00363FDB" w:rsidRPr="00363FDB" w:rsidRDefault="00363FDB" w:rsidP="00363FDB">
                  <w:pPr>
                    <w:pStyle w:val="Sraopastraipa"/>
                    <w:numPr>
                      <w:ilvl w:val="1"/>
                      <w:numId w:val="8"/>
                    </w:numPr>
                    <w:tabs>
                      <w:tab w:val="left" w:pos="349"/>
                    </w:tabs>
                    <w:ind w:left="0" w:firstLine="0"/>
                    <w:jc w:val="both"/>
                    <w:rPr>
                      <w:rFonts w:ascii="Times New Roman" w:hAnsi="Times New Roman"/>
                      <w:iCs/>
                      <w:sz w:val="24"/>
                      <w:szCs w:val="24"/>
                    </w:rPr>
                  </w:pPr>
                  <w:r w:rsidRPr="00363FDB">
                    <w:rPr>
                      <w:rFonts w:ascii="Times New Roman" w:hAnsi="Times New Roman"/>
                      <w:sz w:val="24"/>
                      <w:szCs w:val="24"/>
                    </w:rPr>
                    <w:t>inovacinių čekių, skirtų techninių galimybių studijoms vykdomiems MTEP darbams ar planuojamiems vykdyti MTEP darbams atlikti, teikimas</w:t>
                  </w:r>
                  <w:r w:rsidRPr="00363FDB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;</w:t>
                  </w:r>
                </w:p>
                <w:p w14:paraId="5BD75765" w14:textId="77777777" w:rsidR="00D81715" w:rsidRPr="00A45255" w:rsidRDefault="00363FDB" w:rsidP="00363FDB">
                  <w:pPr>
                    <w:pStyle w:val="Sraopastraipa"/>
                    <w:numPr>
                      <w:ilvl w:val="1"/>
                      <w:numId w:val="8"/>
                    </w:numPr>
                    <w:tabs>
                      <w:tab w:val="left" w:pos="208"/>
                    </w:tabs>
                    <w:ind w:left="0" w:firstLine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16B00">
                    <w:rPr>
                      <w:rFonts w:ascii="Times New Roman" w:hAnsi="Times New Roman"/>
                      <w:sz w:val="24"/>
                      <w:szCs w:val="24"/>
                    </w:rPr>
                    <w:t>inovacinių čekių, skirtų MTEP projektams įgyvendinti, teikimas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7D52FB" w:rsidRPr="00067B16" w14:paraId="0C4378DE" w14:textId="77777777" w:rsidTr="00C15315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F0A359" w14:textId="77777777" w:rsidR="0028256E" w:rsidRPr="00067B16" w:rsidRDefault="0028256E" w:rsidP="0005365E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Galimi pareiškėjai</w:t>
                  </w:r>
                  <w:r w:rsidR="00A4525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ir partneriai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14:paraId="56B743A7" w14:textId="77777777" w:rsidR="0028256E" w:rsidRPr="00067B16" w:rsidRDefault="0028256E" w:rsidP="0005365E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B51F5" w14:textId="77777777" w:rsidR="00012457" w:rsidRDefault="00012457" w:rsidP="005B0D30">
                  <w:pPr>
                    <w:tabs>
                      <w:tab w:val="left" w:pos="0"/>
                      <w:tab w:val="left" w:pos="1026"/>
                    </w:tabs>
                    <w:ind w:left="34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J</w:t>
                  </w:r>
                  <w:r w:rsidRPr="007E029B">
                    <w:rPr>
                      <w:rFonts w:ascii="Times New Roman" w:hAnsi="Times New Roman"/>
                      <w:sz w:val="24"/>
                      <w:szCs w:val="24"/>
                    </w:rPr>
                    <w:t>uridiniai asmenys (išskyrus mokslo ir studijų institucijas), vykdantys ar ketinantys vykdyti MTEP veiklas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14:paraId="7A73FA3E" w14:textId="77777777" w:rsidR="00D81715" w:rsidRDefault="00012457" w:rsidP="00012457">
                  <w:pPr>
                    <w:tabs>
                      <w:tab w:val="left" w:pos="0"/>
                      <w:tab w:val="left" w:pos="1026"/>
                    </w:tabs>
                    <w:ind w:left="34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74A2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Pradedantysis </w:t>
                  </w:r>
                  <w:proofErr w:type="spellStart"/>
                  <w:r w:rsidRPr="00574A2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inovatorius</w:t>
                  </w:r>
                  <w:proofErr w:type="spellEnd"/>
                  <w:r w:rsidRPr="005900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– pareiškėjas</w:t>
                  </w:r>
                  <w:r w:rsidRPr="006C11D3">
                    <w:rPr>
                      <w:rFonts w:ascii="Times New Roman" w:hAnsi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paraiškos </w:t>
                  </w:r>
                  <w:r w:rsidRPr="005B766D">
                    <w:rPr>
                      <w:rFonts w:ascii="Times New Roman" w:hAnsi="Times New Roman"/>
                      <w:sz w:val="24"/>
                      <w:szCs w:val="24"/>
                    </w:rPr>
                    <w:t>registravimo įgyve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ndinančioje institucijoje dieną</w:t>
                  </w:r>
                  <w:r w:rsidRPr="006C11D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lt-LT"/>
                    </w:rPr>
                    <w:t xml:space="preserve"> vykd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lt-LT"/>
                    </w:rPr>
                    <w:t>antis veiklą</w:t>
                  </w:r>
                  <w:r w:rsidRPr="006C11D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lt-LT"/>
                    </w:rPr>
                    <w:t xml:space="preserve"> ne ilgiau kaip 1 metus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lt-LT"/>
                    </w:rPr>
                    <w:t xml:space="preserve">ir kurio veiklos pajamos nuo veiklos registravimo dienos iki paraiškos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lt-LT"/>
                    </w:rPr>
                    <w:lastRenderedPageBreak/>
                    <w:t xml:space="preserve">pateikimo yra ne mažesnės kaip 3 000 Eur (trys tūkstančiai eurų) </w:t>
                  </w:r>
                  <w:r w:rsidRPr="006C11D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lt-LT"/>
                    </w:rPr>
                    <w:t>arba neturi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lt-LT"/>
                    </w:rPr>
                    <w:t>ntis</w:t>
                  </w:r>
                  <w:r w:rsidRPr="006C11D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lt-LT"/>
                    </w:rPr>
                    <w:t xml:space="preserve"> patirties MTEP srityje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lt-LT"/>
                    </w:rPr>
                    <w:t xml:space="preserve"> (t. y. neįgyvendino MTEP projektų ir (ar) nevykdė MTEP veiklų) </w:t>
                  </w:r>
                  <w:r w:rsidRPr="006C11D3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lt-LT"/>
                    </w:rPr>
                    <w:t xml:space="preserve">ir jo </w:t>
                  </w:r>
                  <w:r w:rsidRPr="006C11D3">
                    <w:rPr>
                      <w:rFonts w:ascii="Times New Roman" w:hAnsi="Times New Roman"/>
                      <w:sz w:val="24"/>
                      <w:szCs w:val="24"/>
                    </w:rPr>
                    <w:t xml:space="preserve">metinės veiklos pajamos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per paskutinius finansinius metus</w:t>
                  </w:r>
                  <w:r w:rsidRPr="006C11D3">
                    <w:rPr>
                      <w:rFonts w:ascii="Times New Roman" w:hAnsi="Times New Roman"/>
                      <w:sz w:val="24"/>
                      <w:szCs w:val="24"/>
                    </w:rPr>
                    <w:t xml:space="preserve"> iki paraiškos pateikimo yra ne mažesnės kaip 3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000</w:t>
                  </w:r>
                  <w:r w:rsidRPr="006C11D3">
                    <w:rPr>
                      <w:rFonts w:ascii="Times New Roman" w:hAnsi="Times New Roman"/>
                      <w:sz w:val="24"/>
                      <w:szCs w:val="24"/>
                    </w:rPr>
                    <w:t xml:space="preserve"> Eur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eastAsia="lt-LT"/>
                    </w:rPr>
                    <w:t>(trys tūkstančiai eurų)</w:t>
                  </w:r>
                  <w:r w:rsidRPr="006C11D3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14:paraId="4E541F59" w14:textId="77777777" w:rsidR="00327C3F" w:rsidRPr="00327C3F" w:rsidRDefault="00327C3F" w:rsidP="00012457">
                  <w:pPr>
                    <w:tabs>
                      <w:tab w:val="left" w:pos="0"/>
                      <w:tab w:val="left" w:pos="1026"/>
                    </w:tabs>
                    <w:ind w:left="34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27C3F">
                    <w:rPr>
                      <w:rFonts w:ascii="Times New Roman" w:hAnsi="Times New Roman"/>
                      <w:sz w:val="24"/>
                      <w:szCs w:val="24"/>
                    </w:rPr>
                    <w:t>Partneriai negalimi.</w:t>
                  </w:r>
                </w:p>
              </w:tc>
            </w:tr>
            <w:tr w:rsidR="007D52FB" w:rsidRPr="00067B16" w14:paraId="3D64AADF" w14:textId="77777777" w:rsidTr="00C15315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80A6D5" w14:textId="77777777" w:rsidR="0028256E" w:rsidRPr="00067B16" w:rsidRDefault="0028256E" w:rsidP="00A23E55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Atrankos būdas</w:t>
                  </w:r>
                  <w:r w:rsidR="00A23E55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8CE61C" w14:textId="77777777" w:rsidR="00D81715" w:rsidRPr="00E776C5" w:rsidRDefault="002708AE" w:rsidP="005B0D30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Tęstinė projektų atranka</w:t>
                  </w:r>
                </w:p>
              </w:tc>
            </w:tr>
            <w:tr w:rsidR="002F7369" w:rsidRPr="00067B16" w14:paraId="3F152BDE" w14:textId="77777777" w:rsidTr="00C15315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FBF9A9" w14:textId="77777777" w:rsidR="002F7369" w:rsidRPr="00067B16" w:rsidRDefault="002F7369" w:rsidP="002F7369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Didžiausia galima projektui skirti finansavimo lėšų suma, </w:t>
                  </w:r>
                  <w:r w:rsidR="00D37B95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14:paraId="32A5C1A1" w14:textId="77777777" w:rsidR="002F7369" w:rsidRPr="00067B16" w:rsidRDefault="002F7369" w:rsidP="002F7369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021349" w14:textId="77777777" w:rsidR="00D81715" w:rsidRDefault="00D1310F" w:rsidP="00161504">
                  <w:pPr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</w:pPr>
                  <w:r w:rsidRPr="006F1768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lt-LT"/>
                    </w:rPr>
                    <w:t>Didžiausia projektui galim</w:t>
                  </w:r>
                  <w:r w:rsidR="002C42A8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lt-LT"/>
                    </w:rPr>
                    <w:t xml:space="preserve">a skirti finansavimo lėšų </w:t>
                  </w:r>
                  <w:r w:rsidR="00BA478A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lt-LT"/>
                    </w:rPr>
                    <w:t xml:space="preserve">(projekto tinkamų finansuoti išlaidų) </w:t>
                  </w:r>
                  <w:r w:rsidR="002C42A8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lt-LT"/>
                    </w:rPr>
                    <w:t>suma</w:t>
                  </w:r>
                  <w:r w:rsidR="00161504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lt-LT"/>
                    </w:rPr>
                    <w:t>:</w:t>
                  </w:r>
                  <w:r w:rsidR="005B0D30" w:rsidRPr="00986369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</w:t>
                  </w:r>
                </w:p>
                <w:p w14:paraId="16AA8A2D" w14:textId="77777777" w:rsidR="002F3EC6" w:rsidRPr="000E683A" w:rsidRDefault="002F3EC6" w:rsidP="002F3EC6">
                  <w:pPr>
                    <w:pStyle w:val="Sraopastraipa"/>
                    <w:tabs>
                      <w:tab w:val="left" w:pos="709"/>
                      <w:tab w:val="left" w:pos="851"/>
                    </w:tabs>
                    <w:suppressAutoHyphens/>
                    <w:autoSpaceDE w:val="0"/>
                    <w:autoSpaceDN w:val="0"/>
                    <w:adjustRightInd w:val="0"/>
                    <w:ind w:left="0"/>
                    <w:jc w:val="both"/>
                    <w:textAlignment w:val="center"/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 w:rsidRPr="000E683A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 xml:space="preserve">. Aprašo 10.1 papunktyje nurodytai veiklai, kai ją vykdo pradedantysis </w:t>
                  </w:r>
                  <w:proofErr w:type="spellStart"/>
                  <w:r w:rsidRPr="000E683A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inovatorius</w:t>
                  </w:r>
                  <w:proofErr w:type="spellEnd"/>
                  <w:r w:rsidRPr="000E683A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:</w:t>
                  </w:r>
                </w:p>
                <w:p w14:paraId="27838BBC" w14:textId="77777777" w:rsidR="002F3EC6" w:rsidRPr="00B85BC8" w:rsidRDefault="002F3EC6" w:rsidP="002F3EC6">
                  <w:pPr>
                    <w:pStyle w:val="Sraopastraipa"/>
                    <w:tabs>
                      <w:tab w:val="left" w:pos="709"/>
                      <w:tab w:val="left" w:pos="851"/>
                    </w:tabs>
                    <w:suppressAutoHyphens/>
                    <w:autoSpaceDE w:val="0"/>
                    <w:autoSpaceDN w:val="0"/>
                    <w:adjustRightInd w:val="0"/>
                    <w:ind w:left="0"/>
                    <w:jc w:val="both"/>
                    <w:textAlignment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</w:pPr>
                  <w:r w:rsidRPr="00B85BC8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.1</w:t>
                  </w:r>
                  <w:r w:rsidRPr="00B85BC8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B85BC8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>kai pridėtinės vertės mokestis (toliau – PVM)</w:t>
                  </w:r>
                  <w:r w:rsidRPr="00B85BC8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B85BC8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 xml:space="preserve">yra netinkamas finansuoti – </w:t>
                  </w: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>7 305</w:t>
                  </w:r>
                  <w:r w:rsidRPr="00B85BC8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 xml:space="preserve"> Eur (</w:t>
                  </w: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 xml:space="preserve">septyni tūkstančiai trys šimtai penki </w:t>
                  </w:r>
                  <w:r w:rsidRPr="00B85BC8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>eurai);</w:t>
                  </w:r>
                </w:p>
                <w:p w14:paraId="7C94654A" w14:textId="77777777" w:rsidR="002F3EC6" w:rsidRDefault="002F3EC6" w:rsidP="002F3EC6">
                  <w:pPr>
                    <w:pStyle w:val="Sraopastraipa"/>
                    <w:tabs>
                      <w:tab w:val="left" w:pos="709"/>
                      <w:tab w:val="left" w:pos="851"/>
                    </w:tabs>
                    <w:suppressAutoHyphens/>
                    <w:autoSpaceDE w:val="0"/>
                    <w:autoSpaceDN w:val="0"/>
                    <w:adjustRightInd w:val="0"/>
                    <w:ind w:left="0"/>
                    <w:jc w:val="both"/>
                    <w:textAlignment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>1</w:t>
                  </w:r>
                  <w:r w:rsidRPr="00B85BC8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>.</w:t>
                  </w: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>2.</w:t>
                  </w:r>
                  <w:r w:rsidRPr="00B85BC8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 xml:space="preserve"> kai PVM yra tinkamas finansuoti – </w:t>
                  </w: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>7</w:t>
                  </w:r>
                  <w:r w:rsidRPr="00B85BC8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>478</w:t>
                  </w:r>
                  <w:r w:rsidRPr="00B85BC8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 xml:space="preserve"> Eur (</w:t>
                  </w: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>septyni</w:t>
                  </w:r>
                  <w:r w:rsidRPr="00B85BC8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 xml:space="preserve"> tūkstančiai </w:t>
                  </w: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>keturi</w:t>
                  </w:r>
                  <w:r w:rsidRPr="00B85BC8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 xml:space="preserve"> šimtai </w:t>
                  </w: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>septyniasdešimt aštuoni</w:t>
                  </w:r>
                  <w:r w:rsidRPr="00B85BC8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 xml:space="preserve"> eurai)</w:t>
                  </w: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>;</w:t>
                  </w:r>
                </w:p>
                <w:p w14:paraId="63FEB859" w14:textId="77777777" w:rsidR="000E683A" w:rsidRPr="000E683A" w:rsidRDefault="000E683A" w:rsidP="002F3EC6">
                  <w:pPr>
                    <w:pStyle w:val="Sraopastraipa"/>
                    <w:tabs>
                      <w:tab w:val="left" w:pos="709"/>
                      <w:tab w:val="left" w:pos="851"/>
                    </w:tabs>
                    <w:suppressAutoHyphens/>
                    <w:autoSpaceDE w:val="0"/>
                    <w:autoSpaceDN w:val="0"/>
                    <w:adjustRightInd w:val="0"/>
                    <w:ind w:left="0"/>
                    <w:jc w:val="both"/>
                    <w:textAlignment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u w:val="single"/>
                      <w:lang w:eastAsia="lt-LT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>2</w:t>
                  </w:r>
                  <w:r w:rsidRPr="000E683A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u w:val="single"/>
                      <w:lang w:eastAsia="lt-LT"/>
                    </w:rPr>
                    <w:t>. Aprašo 10.3 papunktyje nuro</w:t>
                  </w:r>
                  <w:r w:rsidR="00327C3F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u w:val="single"/>
                      <w:lang w:eastAsia="lt-LT"/>
                    </w:rPr>
                    <w:t>d</w:t>
                  </w:r>
                  <w:r w:rsidRPr="000E683A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u w:val="single"/>
                      <w:lang w:eastAsia="lt-LT"/>
                    </w:rPr>
                    <w:t xml:space="preserve">ytai veiklai, kai ją vykdo pradedantysis </w:t>
                  </w:r>
                  <w:proofErr w:type="spellStart"/>
                  <w:r w:rsidRPr="000E683A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u w:val="single"/>
                      <w:lang w:eastAsia="lt-LT"/>
                    </w:rPr>
                    <w:t>inovatorius</w:t>
                  </w:r>
                  <w:proofErr w:type="spellEnd"/>
                  <w:r w:rsidRPr="000E683A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u w:val="single"/>
                      <w:lang w:eastAsia="lt-LT"/>
                    </w:rPr>
                    <w:t>:</w:t>
                  </w:r>
                </w:p>
                <w:p w14:paraId="3DF320E6" w14:textId="77777777" w:rsidR="000E683A" w:rsidRPr="007070C9" w:rsidRDefault="000E683A" w:rsidP="000E683A">
                  <w:pPr>
                    <w:pStyle w:val="Sraopastraipa"/>
                    <w:tabs>
                      <w:tab w:val="left" w:pos="709"/>
                      <w:tab w:val="left" w:pos="851"/>
                    </w:tabs>
                    <w:suppressAutoHyphens/>
                    <w:autoSpaceDE w:val="0"/>
                    <w:autoSpaceDN w:val="0"/>
                    <w:adjustRightInd w:val="0"/>
                    <w:ind w:left="0"/>
                    <w:jc w:val="both"/>
                    <w:textAlignment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lt-LT"/>
                    </w:rPr>
                    <w:t>2.1.</w:t>
                  </w:r>
                  <w:r w:rsidRPr="007070C9">
                    <w:rPr>
                      <w:rFonts w:ascii="Times New Roman" w:hAnsi="Times New Roman"/>
                      <w:sz w:val="24"/>
                      <w:szCs w:val="24"/>
                    </w:rPr>
                    <w:t xml:space="preserve"> pradedantysis </w:t>
                  </w:r>
                  <w:proofErr w:type="spellStart"/>
                  <w:r w:rsidRPr="007070C9">
                    <w:rPr>
                      <w:rFonts w:ascii="Times New Roman" w:hAnsi="Times New Roman"/>
                      <w:sz w:val="24"/>
                      <w:szCs w:val="24"/>
                    </w:rPr>
                    <w:t>inovatorius</w:t>
                  </w:r>
                  <w:proofErr w:type="spellEnd"/>
                  <w:r w:rsidRPr="007070C9">
                    <w:rPr>
                      <w:rFonts w:ascii="Times New Roman" w:hAnsi="Times New Roman"/>
                      <w:sz w:val="24"/>
                      <w:szCs w:val="24"/>
                    </w:rPr>
                    <w:t xml:space="preserve"> vykdo mokslinių tyrimų veiklas ir PVM yra netinkamas finansuoti – 12 801 Eur (dvylika tūkstančių aštuoni šimtai vienas euras);</w:t>
                  </w:r>
                </w:p>
                <w:p w14:paraId="3341E6FB" w14:textId="77777777" w:rsidR="000E683A" w:rsidRDefault="004471F4" w:rsidP="000E683A">
                  <w:pPr>
                    <w:pStyle w:val="Sraopastraipa"/>
                    <w:tabs>
                      <w:tab w:val="left" w:pos="709"/>
                      <w:tab w:val="left" w:pos="851"/>
                    </w:tabs>
                    <w:suppressAutoHyphens/>
                    <w:autoSpaceDE w:val="0"/>
                    <w:autoSpaceDN w:val="0"/>
                    <w:adjustRightInd w:val="0"/>
                    <w:ind w:left="0"/>
                    <w:jc w:val="both"/>
                    <w:textAlignment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2.2</w:t>
                  </w:r>
                  <w:r w:rsidR="000E683A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  <w:r w:rsidR="000E683A" w:rsidRPr="007070C9">
                    <w:rPr>
                      <w:rFonts w:ascii="Times New Roman" w:hAnsi="Times New Roman"/>
                      <w:sz w:val="24"/>
                      <w:szCs w:val="24"/>
                    </w:rPr>
                    <w:t xml:space="preserve"> pradedantysis </w:t>
                  </w:r>
                  <w:proofErr w:type="spellStart"/>
                  <w:r w:rsidR="000E683A" w:rsidRPr="007070C9">
                    <w:rPr>
                      <w:rFonts w:ascii="Times New Roman" w:hAnsi="Times New Roman"/>
                      <w:sz w:val="24"/>
                      <w:szCs w:val="24"/>
                    </w:rPr>
                    <w:t>inovatorius</w:t>
                  </w:r>
                  <w:proofErr w:type="spellEnd"/>
                  <w:r w:rsidR="000E683A" w:rsidRPr="007070C9">
                    <w:rPr>
                      <w:rFonts w:ascii="Times New Roman" w:hAnsi="Times New Roman"/>
                      <w:sz w:val="24"/>
                      <w:szCs w:val="24"/>
                    </w:rPr>
                    <w:t xml:space="preserve"> vykdo mokslinių tyrimų veiklas ir PVM yra tinkamas finansuoti – 13 153 Eur (trylika tūkstančių šimtas penkiasdešimt trys eurai);</w:t>
                  </w:r>
                </w:p>
                <w:p w14:paraId="0246F358" w14:textId="77777777" w:rsidR="004471F4" w:rsidRPr="007070C9" w:rsidRDefault="004471F4" w:rsidP="004471F4">
                  <w:pPr>
                    <w:pStyle w:val="Sraopastraipa"/>
                    <w:tabs>
                      <w:tab w:val="left" w:pos="633"/>
                    </w:tabs>
                    <w:suppressAutoHyphens/>
                    <w:autoSpaceDE w:val="0"/>
                    <w:autoSpaceDN w:val="0"/>
                    <w:adjustRightInd w:val="0"/>
                    <w:ind w:left="0"/>
                    <w:jc w:val="both"/>
                    <w:textAlignment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2.3. </w:t>
                  </w:r>
                  <w:r w:rsidRPr="007070C9">
                    <w:rPr>
                      <w:rFonts w:ascii="Times New Roman" w:hAnsi="Times New Roman"/>
                      <w:sz w:val="24"/>
                      <w:szCs w:val="24"/>
                    </w:rPr>
                    <w:t xml:space="preserve">pradedantysis </w:t>
                  </w:r>
                  <w:proofErr w:type="spellStart"/>
                  <w:r w:rsidRPr="007070C9">
                    <w:rPr>
                      <w:rFonts w:ascii="Times New Roman" w:hAnsi="Times New Roman"/>
                      <w:sz w:val="24"/>
                      <w:szCs w:val="24"/>
                    </w:rPr>
                    <w:t>inovatorius</w:t>
                  </w:r>
                  <w:proofErr w:type="spellEnd"/>
                  <w:r w:rsidRPr="007070C9">
                    <w:rPr>
                      <w:rFonts w:ascii="Times New Roman" w:hAnsi="Times New Roman"/>
                      <w:sz w:val="24"/>
                      <w:szCs w:val="24"/>
                    </w:rPr>
                    <w:t xml:space="preserve"> vykdo eksperimentinės plėtros veiklas ir PVM yra netinkamas finansuoti – </w:t>
                  </w:r>
                  <w:r w:rsidRPr="007070C9">
                    <w:rPr>
                      <w:rFonts w:ascii="Times New Roman" w:eastAsia="Times New Roman" w:hAnsi="Times New Roman"/>
                      <w:bCs/>
                      <w:color w:val="000000"/>
                      <w:sz w:val="24"/>
                      <w:szCs w:val="24"/>
                      <w:lang w:eastAsia="lt-LT"/>
                    </w:rPr>
                    <w:t xml:space="preserve">20 225 </w:t>
                  </w:r>
                  <w:r w:rsidRPr="007070C9">
                    <w:rPr>
                      <w:rFonts w:ascii="Times New Roman" w:hAnsi="Times New Roman"/>
                      <w:sz w:val="24"/>
                      <w:szCs w:val="24"/>
                    </w:rPr>
                    <w:t>Eur (dvidešimt tūkstančių du šimtai dvidešimt penki eurai);</w:t>
                  </w:r>
                </w:p>
                <w:p w14:paraId="76F2275F" w14:textId="77777777" w:rsidR="004471F4" w:rsidRDefault="004471F4" w:rsidP="004471F4">
                  <w:pPr>
                    <w:pStyle w:val="Sraopastraipa"/>
                    <w:tabs>
                      <w:tab w:val="left" w:pos="709"/>
                      <w:tab w:val="left" w:pos="851"/>
                    </w:tabs>
                    <w:suppressAutoHyphens/>
                    <w:autoSpaceDE w:val="0"/>
                    <w:autoSpaceDN w:val="0"/>
                    <w:adjustRightInd w:val="0"/>
                    <w:ind w:left="0"/>
                    <w:jc w:val="both"/>
                    <w:textAlignment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2.4. </w:t>
                  </w:r>
                  <w:r w:rsidRPr="007070C9">
                    <w:rPr>
                      <w:rFonts w:ascii="Times New Roman" w:hAnsi="Times New Roman"/>
                      <w:sz w:val="24"/>
                      <w:szCs w:val="24"/>
                    </w:rPr>
                    <w:t xml:space="preserve">pradedantysis </w:t>
                  </w:r>
                  <w:proofErr w:type="spellStart"/>
                  <w:r w:rsidRPr="007070C9">
                    <w:rPr>
                      <w:rFonts w:ascii="Times New Roman" w:hAnsi="Times New Roman"/>
                      <w:sz w:val="24"/>
                      <w:szCs w:val="24"/>
                    </w:rPr>
                    <w:t>inovatorius</w:t>
                  </w:r>
                  <w:proofErr w:type="spellEnd"/>
                  <w:r w:rsidRPr="007070C9">
                    <w:rPr>
                      <w:rFonts w:ascii="Times New Roman" w:hAnsi="Times New Roman"/>
                      <w:sz w:val="24"/>
                      <w:szCs w:val="24"/>
                    </w:rPr>
                    <w:t xml:space="preserve"> vykdo eksperimentinės plėtros veiklas ir PVM yra tinkamas finansuoti – </w:t>
                  </w:r>
                  <w:r w:rsidRPr="007070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20 84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</w:t>
                  </w:r>
                  <w:r w:rsidRPr="007070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070C9">
                    <w:rPr>
                      <w:rFonts w:ascii="Times New Roman" w:hAnsi="Times New Roman"/>
                      <w:sz w:val="24"/>
                      <w:szCs w:val="24"/>
                    </w:rPr>
                    <w:t>Eur</w:t>
                  </w:r>
                  <w:r w:rsidRPr="007070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(dvidešimt tūkstančių aštuoni šimtai keturiasdešimt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penki</w:t>
                  </w:r>
                  <w:r w:rsidRPr="007070C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eurai)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  <w:p w14:paraId="42DD4E64" w14:textId="77777777" w:rsidR="002F3EC6" w:rsidRPr="00FC1EC1" w:rsidRDefault="004471F4" w:rsidP="00FC1EC1">
                  <w:pPr>
                    <w:pStyle w:val="Sraopastraipa"/>
                    <w:tabs>
                      <w:tab w:val="left" w:pos="709"/>
                      <w:tab w:val="left" w:pos="851"/>
                    </w:tabs>
                    <w:suppressAutoHyphens/>
                    <w:autoSpaceDE w:val="0"/>
                    <w:autoSpaceDN w:val="0"/>
                    <w:adjustRightInd w:val="0"/>
                    <w:ind w:left="0"/>
                    <w:jc w:val="both"/>
                    <w:textAlignment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Jei projektu vykdomos mokslinių tyrimų ir eksperimentinės plėtr</w:t>
                  </w:r>
                  <w:r w:rsidR="00FC1EC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os veiklos, fiksuotosios sumos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yra sumuojamos.</w:t>
                  </w:r>
                </w:p>
              </w:tc>
            </w:tr>
            <w:tr w:rsidR="002F7369" w:rsidRPr="00067B16" w14:paraId="2DBF4D54" w14:textId="77777777" w:rsidTr="00C15315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40BFD0" w14:textId="77777777" w:rsidR="002F7369" w:rsidRPr="00067B16" w:rsidRDefault="00D37B95" w:rsidP="002F7369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Planuojama k</w:t>
                  </w:r>
                  <w:r w:rsidR="002F7369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vietimo 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finansavimo </w:t>
                  </w:r>
                  <w:r w:rsidR="002F7369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suma, </w:t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</w:t>
                  </w:r>
                  <w:r w:rsidR="002F7369"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0B5213" w14:textId="77777777" w:rsidR="00D83759" w:rsidRDefault="003F130B" w:rsidP="002C42A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Iki 1 000 000 Eur (vieno milijono eurų)</w:t>
                  </w:r>
                  <w:r w:rsidR="002708AE">
                    <w:rPr>
                      <w:rFonts w:ascii="Times New Roman" w:hAnsi="Times New Roman"/>
                      <w:sz w:val="24"/>
                      <w:szCs w:val="24"/>
                    </w:rPr>
                    <w:t xml:space="preserve"> pirmojo kvietimo metu</w:t>
                  </w:r>
                </w:p>
                <w:p w14:paraId="7A586FA0" w14:textId="77777777" w:rsidR="004B5D75" w:rsidRPr="003510BA" w:rsidRDefault="004B5D75" w:rsidP="002C42A8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062C3A" w:rsidRPr="00067B16" w14:paraId="296B8C7B" w14:textId="77777777" w:rsidTr="00C15315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066144" w14:textId="77777777" w:rsidR="00062C3A" w:rsidRPr="00067B16" w:rsidRDefault="00062C3A" w:rsidP="002F7369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Paraiškos gali būti teikiamos nuo:</w:t>
                  </w:r>
                </w:p>
              </w:tc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CE27B2" w14:textId="77777777" w:rsidR="00F34D0E" w:rsidRDefault="002C42A8" w:rsidP="006F2C4F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</w:rPr>
                  </w:pPr>
                  <w:r w:rsidRPr="00A51BAF">
                    <w:rPr>
                      <w:rFonts w:ascii="Times New Roman" w:hAnsi="Times New Roman" w:cs="Times New Roman"/>
                      <w:sz w:val="24"/>
                    </w:rPr>
                    <w:t>2018</w:t>
                  </w:r>
                  <w:r w:rsidR="003E0927" w:rsidRPr="00A51BAF">
                    <w:rPr>
                      <w:rFonts w:ascii="Times New Roman" w:hAnsi="Times New Roman" w:cs="Times New Roman"/>
                      <w:sz w:val="24"/>
                    </w:rPr>
                    <w:t>-</w:t>
                  </w:r>
                  <w:r w:rsidR="005A73DF" w:rsidRPr="00A51BAF">
                    <w:rPr>
                      <w:rFonts w:ascii="Times New Roman" w:hAnsi="Times New Roman" w:cs="Times New Roman"/>
                      <w:sz w:val="24"/>
                    </w:rPr>
                    <w:t>0</w:t>
                  </w:r>
                  <w:r w:rsidRPr="00A51BAF">
                    <w:rPr>
                      <w:rFonts w:ascii="Times New Roman" w:hAnsi="Times New Roman" w:cs="Times New Roman"/>
                      <w:sz w:val="24"/>
                    </w:rPr>
                    <w:t>4</w:t>
                  </w:r>
                  <w:r w:rsidR="005A73DF" w:rsidRPr="00A51BAF">
                    <w:rPr>
                      <w:rFonts w:ascii="Times New Roman" w:hAnsi="Times New Roman" w:cs="Times New Roman"/>
                      <w:sz w:val="24"/>
                    </w:rPr>
                    <w:t>-</w:t>
                  </w:r>
                  <w:r w:rsidR="003F130B" w:rsidRPr="00BC4198">
                    <w:rPr>
                      <w:rFonts w:ascii="Times New Roman" w:hAnsi="Times New Roman" w:cs="Times New Roman"/>
                      <w:sz w:val="24"/>
                    </w:rPr>
                    <w:t>2</w:t>
                  </w:r>
                  <w:r w:rsidR="00BC4198" w:rsidRPr="00BC4198">
                    <w:rPr>
                      <w:rFonts w:ascii="Times New Roman" w:hAnsi="Times New Roman" w:cs="Times New Roman"/>
                      <w:sz w:val="24"/>
                    </w:rPr>
                    <w:t>7</w:t>
                  </w:r>
                  <w:r w:rsidR="00BB2CEF" w:rsidRPr="00BC4198"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="00BB2CEF" w:rsidRPr="00A51BAF">
                    <w:rPr>
                      <w:rFonts w:ascii="Times New Roman" w:hAnsi="Times New Roman" w:cs="Times New Roman"/>
                      <w:sz w:val="24"/>
                    </w:rPr>
                    <w:t>9:00 val.</w:t>
                  </w:r>
                </w:p>
                <w:p w14:paraId="49D5C822" w14:textId="77777777" w:rsidR="00D81715" w:rsidRPr="0069119C" w:rsidDel="00011C71" w:rsidRDefault="00D81715" w:rsidP="006F2C4F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062C3A" w:rsidRPr="00067B16" w14:paraId="75DCF33F" w14:textId="77777777" w:rsidTr="00C15315"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F91324" w14:textId="77777777" w:rsidR="00062C3A" w:rsidRPr="00067B16" w:rsidRDefault="009A1E4E" w:rsidP="00296D70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Paraiškos gali būti teikiamos iki (galutinis paraiškų pateikimo terminas</w:t>
                  </w:r>
                  <w:r w:rsidRPr="00067B16">
                    <w:rPr>
                      <w:rStyle w:val="Puslapioinaosnuoroda"/>
                      <w:rFonts w:ascii="Times New Roman" w:hAnsi="Times New Roman" w:cs="Times New Roman"/>
                      <w:sz w:val="24"/>
                      <w:szCs w:val="24"/>
                    </w:rPr>
                    <w:footnoteReference w:id="1"/>
                  </w: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):</w:t>
                  </w:r>
                </w:p>
              </w:tc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60185A" w14:textId="4F7BE0BF" w:rsidR="002642AF" w:rsidRDefault="0019274E" w:rsidP="0019274E">
                  <w:pPr>
                    <w:widowControl w:val="0"/>
                    <w:shd w:val="clear" w:color="auto" w:fill="FFFFFF"/>
                    <w:tabs>
                      <w:tab w:val="left" w:pos="2943"/>
                    </w:tabs>
                    <w:jc w:val="both"/>
                    <w:rPr>
                      <w:rFonts w:ascii="Times New Roman" w:eastAsia="Calibri" w:hAnsi="Times New Roman"/>
                      <w:sz w:val="24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</w:rPr>
                    <w:t>202</w:t>
                  </w:r>
                  <w:r w:rsidR="009C25DD">
                    <w:rPr>
                      <w:rFonts w:ascii="Times New Roman" w:eastAsia="Calibri" w:hAnsi="Times New Roman"/>
                      <w:sz w:val="24"/>
                    </w:rPr>
                    <w:t>1</w:t>
                  </w:r>
                  <w:r w:rsidR="002C42A8">
                    <w:rPr>
                      <w:rFonts w:ascii="Times New Roman" w:eastAsia="Calibri" w:hAnsi="Times New Roman"/>
                      <w:sz w:val="24"/>
                    </w:rPr>
                    <w:t>-</w:t>
                  </w:r>
                  <w:r w:rsidR="00CA6731">
                    <w:rPr>
                      <w:rFonts w:ascii="Times New Roman" w:eastAsia="Calibri" w:hAnsi="Times New Roman"/>
                      <w:sz w:val="24"/>
                    </w:rPr>
                    <w:t>0</w:t>
                  </w:r>
                  <w:r w:rsidR="009C25DD">
                    <w:rPr>
                      <w:rFonts w:ascii="Times New Roman" w:eastAsia="Calibri" w:hAnsi="Times New Roman"/>
                      <w:sz w:val="24"/>
                    </w:rPr>
                    <w:t>3</w:t>
                  </w:r>
                  <w:r w:rsidR="002C42A8" w:rsidRPr="00BC4198">
                    <w:rPr>
                      <w:rFonts w:ascii="Times New Roman" w:eastAsia="Calibri" w:hAnsi="Times New Roman"/>
                      <w:sz w:val="24"/>
                    </w:rPr>
                    <w:t>-</w:t>
                  </w:r>
                  <w:r w:rsidRPr="00BC4198">
                    <w:rPr>
                      <w:rFonts w:ascii="Times New Roman" w:eastAsia="Calibri" w:hAnsi="Times New Roman"/>
                      <w:sz w:val="24"/>
                    </w:rPr>
                    <w:t>3</w:t>
                  </w:r>
                  <w:r w:rsidR="009C25DD">
                    <w:rPr>
                      <w:rFonts w:ascii="Times New Roman" w:eastAsia="Calibri" w:hAnsi="Times New Roman"/>
                      <w:sz w:val="24"/>
                    </w:rPr>
                    <w:t>1</w:t>
                  </w:r>
                  <w:r w:rsidR="002C42A8" w:rsidRPr="00BC4198">
                    <w:rPr>
                      <w:rFonts w:ascii="Times New Roman" w:eastAsia="Calibri" w:hAnsi="Times New Roman"/>
                      <w:sz w:val="24"/>
                    </w:rPr>
                    <w:t xml:space="preserve"> </w:t>
                  </w:r>
                  <w:r w:rsidR="00C01346" w:rsidRPr="00BC4198">
                    <w:rPr>
                      <w:rFonts w:ascii="Times New Roman" w:eastAsia="Calibri" w:hAnsi="Times New Roman"/>
                      <w:sz w:val="24"/>
                    </w:rPr>
                    <w:t>24</w:t>
                  </w:r>
                  <w:r w:rsidR="00A51BAF" w:rsidRPr="00BC4198">
                    <w:rPr>
                      <w:rFonts w:ascii="Times New Roman" w:eastAsia="Calibri" w:hAnsi="Times New Roman"/>
                      <w:sz w:val="24"/>
                    </w:rPr>
                    <w:t>:00</w:t>
                  </w:r>
                  <w:r w:rsidR="00A51BAF">
                    <w:rPr>
                      <w:rFonts w:ascii="Times New Roman" w:eastAsia="Calibri" w:hAnsi="Times New Roman"/>
                      <w:sz w:val="24"/>
                    </w:rPr>
                    <w:t xml:space="preserve"> val.</w:t>
                  </w:r>
                </w:p>
                <w:p w14:paraId="3C933174" w14:textId="77777777" w:rsidR="0019274E" w:rsidRPr="0069119C" w:rsidRDefault="002708AE" w:rsidP="00110022">
                  <w:pPr>
                    <w:widowControl w:val="0"/>
                    <w:shd w:val="clear" w:color="auto" w:fill="FFFFFF"/>
                    <w:tabs>
                      <w:tab w:val="left" w:pos="2943"/>
                    </w:tabs>
                    <w:jc w:val="both"/>
                    <w:rPr>
                      <w:rFonts w:ascii="Times New Roman" w:eastAsia="Calibri" w:hAnsi="Times New Roman"/>
                      <w:sz w:val="24"/>
                    </w:rPr>
                  </w:pPr>
                  <w:r>
                    <w:rPr>
                      <w:rFonts w:ascii="Times New Roman" w:eastAsia="Calibri" w:hAnsi="Times New Roman"/>
                      <w:sz w:val="24"/>
                    </w:rPr>
                    <w:t xml:space="preserve">Tęstinė projektų atranka baigiama anksčiau, jeigu pagal priimtus sprendimus ir </w:t>
                  </w:r>
                  <w:r w:rsidR="00110022">
                    <w:rPr>
                      <w:rFonts w:ascii="Times New Roman" w:eastAsia="Calibri" w:hAnsi="Times New Roman"/>
                      <w:sz w:val="24"/>
                    </w:rPr>
                    <w:t>vertinamas</w:t>
                  </w:r>
                  <w:r>
                    <w:rPr>
                      <w:rFonts w:ascii="Times New Roman" w:eastAsia="Calibri" w:hAnsi="Times New Roman"/>
                      <w:sz w:val="24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sz w:val="24"/>
                    </w:rPr>
                    <w:lastRenderedPageBreak/>
                    <w:t>paraiš</w:t>
                  </w:r>
                  <w:r w:rsidR="00110022">
                    <w:rPr>
                      <w:rFonts w:ascii="Times New Roman" w:eastAsia="Calibri" w:hAnsi="Times New Roman"/>
                      <w:sz w:val="24"/>
                    </w:rPr>
                    <w:t>kas paskirstyta ir prašoma skirti finansavimo lėšų suma</w:t>
                  </w:r>
                  <w:r w:rsidR="004475D0">
                    <w:rPr>
                      <w:rFonts w:ascii="Times New Roman" w:eastAsia="Calibri" w:hAnsi="Times New Roman"/>
                      <w:sz w:val="24"/>
                    </w:rPr>
                    <w:t xml:space="preserve"> sudaro galimybę paskirstyti visą kvietimui teikti paraiškas skirtą lėšų sumą</w:t>
                  </w:r>
                  <w:r w:rsidR="00841BB7">
                    <w:rPr>
                      <w:rFonts w:ascii="Times New Roman" w:eastAsia="Calibri" w:hAnsi="Times New Roman"/>
                      <w:sz w:val="24"/>
                    </w:rPr>
                    <w:t>.</w:t>
                  </w:r>
                </w:p>
              </w:tc>
            </w:tr>
            <w:tr w:rsidR="00B1633E" w:rsidRPr="00067B16" w14:paraId="6B11A79B" w14:textId="77777777" w:rsidTr="00EE10C9">
              <w:trPr>
                <w:trHeight w:val="585"/>
              </w:trPr>
              <w:tc>
                <w:tcPr>
                  <w:tcW w:w="4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6CBC5C" w14:textId="77777777" w:rsidR="00B1633E" w:rsidRPr="00067B16" w:rsidRDefault="00B1633E" w:rsidP="004B59E4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67B1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Kita informacija:</w:t>
                  </w:r>
                </w:p>
                <w:p w14:paraId="3E82F4A8" w14:textId="77777777" w:rsidR="00B1633E" w:rsidRPr="00067B16" w:rsidRDefault="00B1633E" w:rsidP="004B59E4">
                  <w:pPr>
                    <w:framePr w:hSpace="180" w:wrap="around" w:vAnchor="text" w:hAnchor="margin" w:y="-28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4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F0A5B3" w14:textId="77777777" w:rsidR="00DF69F8" w:rsidRPr="00AC6E16" w:rsidRDefault="00BA15D8" w:rsidP="007F60D3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V</w:t>
                  </w:r>
                  <w:r w:rsidR="00296D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adovaujantis Projektų administravimo ir finansavimo taisyklėmis, patvirtintomis Lietuvos Respublikos finansų ministro 2014 m. spalio 8 d. įsakymu Nr. 1K-316, (toliau – Taisyklės) pareiškėjai, teikdami paraiškas ir su jomis susijusią informaciją, ir projektų vykdytojai projektų įgyvendinimo metu ir </w:t>
                  </w:r>
                  <w:proofErr w:type="spellStart"/>
                  <w:r w:rsidR="00296D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poprojektiniu</w:t>
                  </w:r>
                  <w:proofErr w:type="spellEnd"/>
                  <w:r w:rsidR="00296D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laikotarpiu privalo naudotis </w:t>
                  </w:r>
                  <w:r w:rsidR="007F60D3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="004360AF" w:rsidRPr="004360AF">
                    <w:rPr>
                      <w:rFonts w:ascii="Times New Roman" w:hAnsi="Times New Roman" w:cs="Times New Roman"/>
                      <w:sz w:val="24"/>
                      <w:szCs w:val="24"/>
                    </w:rPr>
                    <w:t>š Europos Sąjungos struktūrinių fondų lėšų bendrai finansuojamų projektų duomenų mainų svetainę (toliau – DMS)</w:t>
                  </w:r>
                  <w:r w:rsidR="00296D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išskyrus Taisyklėse nustatytas išimtis. DMS naudojimosi tvarka nustatyta Duomenų teikimo per </w:t>
                  </w:r>
                  <w:r w:rsidR="001F091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iš </w:t>
                  </w:r>
                  <w:r w:rsidR="00296D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Europos Sąjungos struktūrinių fondų lėšų bendrai finansuojamų projektų duomenų mainų svetainę tvarkos apraše (Taisyklių 1 priedas).</w:t>
                  </w:r>
                </w:p>
              </w:tc>
            </w:tr>
          </w:tbl>
          <w:p w14:paraId="1F57CE83" w14:textId="77777777" w:rsidR="000E78ED" w:rsidRPr="00067B16" w:rsidRDefault="000E78ED" w:rsidP="0005365E">
            <w:pPr>
              <w:rPr>
                <w:rFonts w:ascii="Times New Roman" w:hAnsi="Times New Roman" w:cs="Times New Roman"/>
              </w:rPr>
            </w:pPr>
          </w:p>
        </w:tc>
      </w:tr>
    </w:tbl>
    <w:p w14:paraId="63957B4B" w14:textId="77777777" w:rsidR="00296D70" w:rsidRDefault="00296D70" w:rsidP="00296D7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8A7E0E8" w14:textId="77777777" w:rsidR="00912E4F" w:rsidRPr="009B2F4C" w:rsidRDefault="00912E4F" w:rsidP="009B2F4C">
      <w:pPr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9B2F4C">
        <w:rPr>
          <w:rFonts w:ascii="Times New Roman" w:hAnsi="Times New Roman" w:cs="Times New Roman"/>
          <w:sz w:val="24"/>
          <w:szCs w:val="24"/>
        </w:rPr>
        <w:t xml:space="preserve">Informacija </w:t>
      </w:r>
      <w:r w:rsidR="00726039" w:rsidRPr="009B2F4C">
        <w:rPr>
          <w:rFonts w:ascii="Times New Roman" w:hAnsi="Times New Roman" w:cs="Times New Roman"/>
          <w:sz w:val="24"/>
          <w:szCs w:val="24"/>
        </w:rPr>
        <w:t>apie paraiškų teikimą:</w:t>
      </w:r>
    </w:p>
    <w:p w14:paraId="5B6C1D5D" w14:textId="77777777" w:rsidR="00296D70" w:rsidRPr="00067B16" w:rsidRDefault="00296D70" w:rsidP="00296D7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351" w:type="dxa"/>
        <w:tblInd w:w="108" w:type="dxa"/>
        <w:tblLook w:val="04A0" w:firstRow="1" w:lastRow="0" w:firstColumn="1" w:lastColumn="0" w:noHBand="0" w:noVBand="1"/>
      </w:tblPr>
      <w:tblGrid>
        <w:gridCol w:w="4535"/>
        <w:gridCol w:w="4816"/>
      </w:tblGrid>
      <w:tr w:rsidR="0060398F" w:rsidRPr="00067B16" w14:paraId="4431EE1D" w14:textId="77777777" w:rsidTr="00DD0465">
        <w:trPr>
          <w:trHeight w:val="271"/>
        </w:trPr>
        <w:tc>
          <w:tcPr>
            <w:tcW w:w="4535" w:type="dxa"/>
          </w:tcPr>
          <w:p w14:paraId="5DAF6701" w14:textId="77777777" w:rsidR="0060398F" w:rsidRPr="00067B16" w:rsidRDefault="0060398F" w:rsidP="009A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t>Paraiškų pateikimo būdas:</w:t>
            </w:r>
          </w:p>
        </w:tc>
        <w:tc>
          <w:tcPr>
            <w:tcW w:w="4816" w:type="dxa"/>
          </w:tcPr>
          <w:p w14:paraId="2D0F729F" w14:textId="77777777" w:rsidR="00035EA2" w:rsidRPr="00986369" w:rsidRDefault="00035EA2" w:rsidP="00035EA2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6369">
              <w:rPr>
                <w:rFonts w:ascii="Times New Roman" w:eastAsia="Times New Roman" w:hAnsi="Times New Roman"/>
                <w:sz w:val="24"/>
                <w:szCs w:val="24"/>
              </w:rPr>
              <w:t xml:space="preserve">Pareiškėjas pildo paraišką ir kartu </w:t>
            </w:r>
            <w:r w:rsidRPr="00751D8C">
              <w:rPr>
                <w:rFonts w:ascii="Times New Roman" w:eastAsia="Times New Roman" w:hAnsi="Times New Roman"/>
                <w:sz w:val="24"/>
                <w:szCs w:val="24"/>
              </w:rPr>
              <w:t xml:space="preserve">su </w:t>
            </w:r>
            <w:r w:rsidRPr="00A86C0E">
              <w:rPr>
                <w:rFonts w:ascii="Times New Roman" w:eastAsia="Times New Roman" w:hAnsi="Times New Roman"/>
                <w:sz w:val="24"/>
                <w:szCs w:val="24"/>
              </w:rPr>
              <w:t xml:space="preserve">Aprašo </w:t>
            </w:r>
            <w:r w:rsidR="0019274E">
              <w:rPr>
                <w:rFonts w:ascii="Times New Roman" w:eastAsia="Times New Roman" w:hAnsi="Times New Roman"/>
                <w:sz w:val="24"/>
                <w:szCs w:val="24"/>
              </w:rPr>
              <w:t>56</w:t>
            </w:r>
            <w:r w:rsidRPr="00751D8C">
              <w:rPr>
                <w:rFonts w:ascii="Times New Roman" w:eastAsia="Times New Roman" w:hAnsi="Times New Roman"/>
                <w:sz w:val="24"/>
                <w:szCs w:val="24"/>
              </w:rPr>
              <w:t xml:space="preserve"> punkte</w:t>
            </w:r>
            <w:r w:rsidRPr="00986369">
              <w:rPr>
                <w:rFonts w:ascii="Times New Roman" w:eastAsia="Times New Roman" w:hAnsi="Times New Roman"/>
                <w:sz w:val="24"/>
                <w:szCs w:val="24"/>
              </w:rPr>
              <w:t xml:space="preserve"> nurodytais priedais iki kvietimo teikti paraiškas skelbime nustatyto termino paskutinės dienos teikia ją per DMS, o jei DMS funkcinės galimybės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laikinai neužtikrinamos </w:t>
            </w:r>
            <w:r w:rsidRPr="00986369"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 w:rsidR="007F60D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01346">
              <w:rPr>
                <w:rFonts w:ascii="Times New Roman" w:eastAsia="Times New Roman" w:hAnsi="Times New Roman"/>
                <w:sz w:val="24"/>
                <w:szCs w:val="24"/>
              </w:rPr>
              <w:t>MITA</w:t>
            </w:r>
            <w:r w:rsidR="007F60D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86369">
              <w:rPr>
                <w:rFonts w:ascii="Times New Roman" w:eastAsia="Times New Roman" w:hAnsi="Times New Roman"/>
                <w:sz w:val="24"/>
                <w:szCs w:val="24"/>
              </w:rPr>
              <w:t xml:space="preserve">raštu Projektų taisyklių III skyriaus </w:t>
            </w:r>
            <w:r w:rsidR="00D61A94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="00D61A94" w:rsidRPr="0098636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986369">
              <w:rPr>
                <w:rFonts w:ascii="Times New Roman" w:eastAsia="Times New Roman" w:hAnsi="Times New Roman"/>
                <w:sz w:val="24"/>
                <w:szCs w:val="24"/>
              </w:rPr>
              <w:t>skirsnyje nustatyta tvarka.</w:t>
            </w:r>
          </w:p>
          <w:p w14:paraId="44AD0EC2" w14:textId="77777777" w:rsidR="00CF2B71" w:rsidRPr="004F08B3" w:rsidRDefault="00CF2B71" w:rsidP="00CF2B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C0FE1" w14:textId="77777777" w:rsidR="00D61A94" w:rsidRDefault="00D61A94" w:rsidP="00D61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Jei laikinai </w:t>
            </w:r>
            <w:r w:rsidR="00505707" w:rsidRPr="00CE37FE">
              <w:rPr>
                <w:rFonts w:ascii="Times New Roman" w:hAnsi="Times New Roman" w:cs="Times New Roman"/>
                <w:sz w:val="24"/>
                <w:szCs w:val="24"/>
              </w:rPr>
              <w:t xml:space="preserve">nėra užtikrintos </w:t>
            </w: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DMS funkcinės galimybės ir dėl to pareiškėjai negalės pateikti paraiškos ar jos priedo (-ų) paskutinę paraiškų pateikimo termino dieną, </w:t>
            </w:r>
            <w:r w:rsidR="00C01346">
              <w:rPr>
                <w:rFonts w:ascii="Times New Roman" w:hAnsi="Times New Roman" w:cs="Times New Roman"/>
                <w:sz w:val="24"/>
                <w:szCs w:val="24"/>
              </w:rPr>
              <w:t>MITA</w:t>
            </w: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 paraiškų pateikimo terminą pratęs</w:t>
            </w:r>
            <w:r w:rsidR="00505707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 7 dienų laikotarpiui ir (arba) sudar</w:t>
            </w:r>
            <w:r w:rsidR="00505707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 galimybę paraiškas ar jų priedus pateikti kitu būdu ir apie tai paskelb</w:t>
            </w:r>
            <w:r w:rsidR="00505707">
              <w:rPr>
                <w:rFonts w:ascii="Times New Roman" w:hAnsi="Times New Roman" w:cs="Times New Roman"/>
                <w:sz w:val="24"/>
                <w:szCs w:val="24"/>
              </w:rPr>
              <w:t>ia</w:t>
            </w: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5707" w:rsidRPr="00CE37FE">
              <w:rPr>
                <w:rFonts w:ascii="Times New Roman" w:hAnsi="Times New Roman" w:cs="Times New Roman"/>
                <w:sz w:val="24"/>
                <w:szCs w:val="24"/>
              </w:rPr>
              <w:t>Projektų taisyklių 82 punkte nustatyta tvarka</w:t>
            </w:r>
            <w:r w:rsidR="00505707"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3C70">
              <w:rPr>
                <w:rFonts w:ascii="Times New Roman" w:hAnsi="Times New Roman" w:cs="Times New Roman"/>
                <w:sz w:val="24"/>
                <w:szCs w:val="24"/>
              </w:rPr>
              <w:t xml:space="preserve">svetainėje </w:t>
            </w:r>
            <w:hyperlink r:id="rId9" w:history="1">
              <w:r w:rsidRPr="0077243D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www.esinvesticijos.lt</w:t>
              </w:r>
            </w:hyperlink>
            <w:r w:rsidRPr="00A33C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99F7B0" w14:textId="77777777" w:rsidR="00D61A94" w:rsidRPr="00A33C70" w:rsidRDefault="00D61A94" w:rsidP="00D61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009AF" w14:textId="331F3D09" w:rsidR="00C63770" w:rsidRDefault="00CB64AA" w:rsidP="00D61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F2B71" w:rsidRPr="004F08B3">
              <w:rPr>
                <w:rFonts w:ascii="Times New Roman" w:hAnsi="Times New Roman" w:cs="Times New Roman"/>
                <w:sz w:val="24"/>
                <w:szCs w:val="24"/>
              </w:rPr>
              <w:t xml:space="preserve">araiškos per </w:t>
            </w:r>
            <w:r w:rsidR="00CF2B71" w:rsidRPr="00505707">
              <w:rPr>
                <w:rFonts w:ascii="Times New Roman" w:hAnsi="Times New Roman" w:cs="Times New Roman"/>
                <w:sz w:val="24"/>
                <w:szCs w:val="24"/>
              </w:rPr>
              <w:t>DMS</w:t>
            </w:r>
            <w:r w:rsidR="00CF2B71" w:rsidRPr="004F08B3">
              <w:rPr>
                <w:rFonts w:ascii="Times New Roman" w:hAnsi="Times New Roman" w:cs="Times New Roman"/>
                <w:sz w:val="24"/>
                <w:szCs w:val="24"/>
              </w:rPr>
              <w:t xml:space="preserve"> turi būti pateiktos </w:t>
            </w:r>
            <w:r w:rsidR="00C01346">
              <w:rPr>
                <w:rFonts w:ascii="Times New Roman" w:hAnsi="Times New Roman" w:cs="Times New Roman"/>
                <w:sz w:val="24"/>
                <w:szCs w:val="24"/>
              </w:rPr>
              <w:t>MITA</w:t>
            </w:r>
            <w:r w:rsidR="00CF2B71" w:rsidRPr="004F08B3">
              <w:rPr>
                <w:rFonts w:ascii="Times New Roman" w:hAnsi="Times New Roman" w:cs="Times New Roman"/>
                <w:sz w:val="24"/>
                <w:szCs w:val="24"/>
              </w:rPr>
              <w:t xml:space="preserve"> iki </w:t>
            </w:r>
            <w:r w:rsidR="00617C70" w:rsidRPr="007B67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013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25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17C70" w:rsidRPr="007B6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2B71" w:rsidRPr="007B67B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CF2B71" w:rsidRPr="00CB64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C25DD">
              <w:rPr>
                <w:rFonts w:ascii="Times New Roman" w:hAnsi="Times New Roman" w:cs="Times New Roman"/>
                <w:sz w:val="24"/>
                <w:szCs w:val="24"/>
              </w:rPr>
              <w:t>kovo</w:t>
            </w:r>
            <w:r w:rsidR="009A3504" w:rsidRPr="00CB6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13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25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5137" w:rsidRPr="00CB6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428F" w:rsidRPr="00CB64AA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="00CE6551" w:rsidRPr="00CB64A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7428F" w:rsidRPr="00CB64AA">
              <w:rPr>
                <w:rFonts w:ascii="Times New Roman" w:hAnsi="Times New Roman" w:cs="Times New Roman"/>
                <w:sz w:val="24"/>
                <w:szCs w:val="24"/>
              </w:rPr>
              <w:t>:00 val</w:t>
            </w:r>
            <w:r w:rsidR="0017428F" w:rsidRPr="007B67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4043E1" w14:textId="77777777" w:rsidR="00505707" w:rsidRDefault="00505707" w:rsidP="00D61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90F9D" w14:textId="77777777" w:rsidR="00CE37FE" w:rsidRDefault="00505707" w:rsidP="00D61A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Informacija, kaip teikti paraiškas per DMS, rasite </w:t>
            </w:r>
            <w:hyperlink r:id="rId10" w:history="1">
              <w:r w:rsidRPr="00505707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čia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58E40F" w14:textId="77777777" w:rsidR="003A0BF5" w:rsidRPr="00DF0ED1" w:rsidRDefault="003A0BF5" w:rsidP="009A3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98F" w:rsidRPr="00067B16" w14:paraId="5CCE2046" w14:textId="77777777" w:rsidTr="00DD0465">
        <w:trPr>
          <w:trHeight w:val="271"/>
        </w:trPr>
        <w:tc>
          <w:tcPr>
            <w:tcW w:w="4535" w:type="dxa"/>
          </w:tcPr>
          <w:p w14:paraId="4A88A022" w14:textId="77777777" w:rsidR="0060398F" w:rsidRPr="00067B16" w:rsidRDefault="0060398F" w:rsidP="009A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t>Įgyvendinančiosios institucijos, priimančios paraiškas, pavadinimas:</w:t>
            </w:r>
          </w:p>
        </w:tc>
        <w:tc>
          <w:tcPr>
            <w:tcW w:w="4816" w:type="dxa"/>
          </w:tcPr>
          <w:p w14:paraId="76740AC5" w14:textId="77777777" w:rsidR="0060398F" w:rsidRPr="00563026" w:rsidRDefault="00C01346" w:rsidP="009A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MITA</w:t>
            </w:r>
          </w:p>
        </w:tc>
      </w:tr>
      <w:tr w:rsidR="0060398F" w:rsidRPr="00067B16" w14:paraId="7900271B" w14:textId="77777777" w:rsidTr="00DD0465">
        <w:trPr>
          <w:trHeight w:val="271"/>
        </w:trPr>
        <w:tc>
          <w:tcPr>
            <w:tcW w:w="4535" w:type="dxa"/>
          </w:tcPr>
          <w:p w14:paraId="6AB90F3E" w14:textId="77777777" w:rsidR="0060398F" w:rsidRPr="00067B16" w:rsidRDefault="0060398F" w:rsidP="009A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t>Įgyvendinančiosios institucijos adresas:</w:t>
            </w:r>
          </w:p>
        </w:tc>
        <w:tc>
          <w:tcPr>
            <w:tcW w:w="481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216"/>
            </w:tblGrid>
            <w:tr w:rsidR="00AF7078" w:rsidRPr="00AF7078" w14:paraId="5D1C000F" w14:textId="77777777">
              <w:trPr>
                <w:trHeight w:val="100"/>
              </w:trPr>
              <w:tc>
                <w:tcPr>
                  <w:tcW w:w="0" w:type="auto"/>
                </w:tcPr>
                <w:p w14:paraId="588ABA5A" w14:textId="77777777" w:rsidR="00AF7078" w:rsidRPr="00AF7078" w:rsidRDefault="00AF7078" w:rsidP="00AF707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F7078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A. Goštauto g. 12-219, LT-01108 Vilnius </w:t>
                  </w:r>
                </w:p>
              </w:tc>
            </w:tr>
          </w:tbl>
          <w:p w14:paraId="163B38D6" w14:textId="77777777" w:rsidR="001161EE" w:rsidRPr="00334AF2" w:rsidRDefault="001161EE" w:rsidP="001161EE">
            <w:pPr>
              <w:pStyle w:val="Default"/>
              <w:rPr>
                <w:sz w:val="23"/>
                <w:szCs w:val="23"/>
              </w:rPr>
            </w:pPr>
          </w:p>
        </w:tc>
      </w:tr>
      <w:tr w:rsidR="0060398F" w:rsidRPr="00067B16" w14:paraId="3FA991E8" w14:textId="77777777" w:rsidTr="00DD0465">
        <w:trPr>
          <w:trHeight w:val="271"/>
        </w:trPr>
        <w:tc>
          <w:tcPr>
            <w:tcW w:w="4535" w:type="dxa"/>
          </w:tcPr>
          <w:p w14:paraId="15E92DF3" w14:textId="77777777" w:rsidR="0060398F" w:rsidRPr="00410506" w:rsidRDefault="0060398F" w:rsidP="009A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Konsultuojančių įgyvendinančiosios institucijos darbuotojų vardai, pavardės, kontaktai (el. paštas, telefonas):</w:t>
            </w:r>
          </w:p>
        </w:tc>
        <w:tc>
          <w:tcPr>
            <w:tcW w:w="4816" w:type="dxa"/>
          </w:tcPr>
          <w:p w14:paraId="2D946F90" w14:textId="77777777" w:rsidR="00BC4198" w:rsidRPr="00BC4198" w:rsidRDefault="00BC4198" w:rsidP="00BC41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4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Visuotinės dotacijos skyriaus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C4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vyriausioji specialistė Ieva Kalpokaitė,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C4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tel. Nr. (+370 5) 2 644 712,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C4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 p. </w:t>
            </w:r>
            <w:hyperlink r:id="rId11" w:history="1">
              <w:r w:rsidRPr="00BC4198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ieva.kalpokaite@mita.lt</w:t>
              </w:r>
            </w:hyperlink>
            <w:r w:rsidRPr="00BC419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288A834" w14:textId="77777777" w:rsidR="0060398F" w:rsidRPr="00E42A02" w:rsidRDefault="0060398F" w:rsidP="001F22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0398F" w:rsidRPr="00067B16" w14:paraId="47BD3B46" w14:textId="77777777" w:rsidTr="00DD0465">
        <w:trPr>
          <w:trHeight w:val="271"/>
        </w:trPr>
        <w:tc>
          <w:tcPr>
            <w:tcW w:w="4535" w:type="dxa"/>
          </w:tcPr>
          <w:p w14:paraId="674F41E7" w14:textId="77777777" w:rsidR="0060398F" w:rsidRPr="00067B16" w:rsidRDefault="0060398F" w:rsidP="009A14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B16">
              <w:rPr>
                <w:rFonts w:ascii="Times New Roman" w:hAnsi="Times New Roman" w:cs="Times New Roman"/>
                <w:sz w:val="24"/>
                <w:szCs w:val="24"/>
              </w:rPr>
              <w:t>Interneto svetainės, kurioje galima rasti kvietimo dokumentus, adresas:</w:t>
            </w:r>
          </w:p>
        </w:tc>
        <w:tc>
          <w:tcPr>
            <w:tcW w:w="4816" w:type="dxa"/>
          </w:tcPr>
          <w:p w14:paraId="66A025D7" w14:textId="77777777" w:rsidR="00CB6B0A" w:rsidRDefault="00CB6B0A" w:rsidP="00CB64AA">
            <w:pPr>
              <w:rPr>
                <w:rFonts w:ascii="Times New Roman" w:hAnsi="Times New Roman" w:cs="Times New Roman"/>
              </w:rPr>
            </w:pPr>
          </w:p>
          <w:p w14:paraId="28D88AAA" w14:textId="77777777" w:rsidR="001F2234" w:rsidRPr="00563026" w:rsidRDefault="00C51C8E" w:rsidP="001F2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1F2234" w:rsidRPr="00760681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http://www.esinvesticijos.lt/paskelbti_kvietimai</w:t>
              </w:r>
            </w:hyperlink>
            <w:r w:rsidR="001F2234" w:rsidRPr="005630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4C6245" w14:textId="77777777" w:rsidR="001F2234" w:rsidRPr="00563026" w:rsidRDefault="001F2234" w:rsidP="001F22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2A1A0" w14:textId="77777777" w:rsidR="001F2234" w:rsidRDefault="00C51C8E" w:rsidP="001F2234">
            <w:pPr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="001F2234" w:rsidRPr="00563026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http://ukmin.lrv.lt/lt/veiklos-sritys/es-parama-1/2014-2020-m/2014-2020m-galiojantys-kvietimai</w:t>
              </w:r>
            </w:hyperlink>
            <w:r w:rsidR="001F2234">
              <w:rPr>
                <w:rFonts w:ascii="Times New Roman" w:hAnsi="Times New Roman" w:cs="Times New Roman"/>
              </w:rPr>
              <w:t xml:space="preserve"> </w:t>
            </w:r>
          </w:p>
          <w:p w14:paraId="61DF1F36" w14:textId="77777777" w:rsidR="001F2234" w:rsidRPr="00094F70" w:rsidRDefault="001F2234" w:rsidP="00CB64AA">
            <w:pPr>
              <w:rPr>
                <w:rFonts w:ascii="Times New Roman" w:hAnsi="Times New Roman" w:cs="Times New Roman"/>
              </w:rPr>
            </w:pPr>
          </w:p>
        </w:tc>
      </w:tr>
    </w:tbl>
    <w:p w14:paraId="4197D268" w14:textId="77777777" w:rsidR="0055013B" w:rsidRPr="007D52FB" w:rsidRDefault="0055013B" w:rsidP="00F34C79">
      <w:pPr>
        <w:rPr>
          <w:rFonts w:ascii="Times New Roman" w:hAnsi="Times New Roman" w:cs="Times New Roman"/>
        </w:rPr>
      </w:pPr>
    </w:p>
    <w:sectPr w:rsidR="0055013B" w:rsidRPr="007D52FB" w:rsidSect="00377E3B">
      <w:headerReference w:type="default" r:id="rId14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31BB12" w14:textId="77777777" w:rsidR="006670B3" w:rsidRDefault="006670B3" w:rsidP="0039439E">
      <w:pPr>
        <w:spacing w:after="0" w:line="240" w:lineRule="auto"/>
      </w:pPr>
      <w:r>
        <w:separator/>
      </w:r>
    </w:p>
  </w:endnote>
  <w:endnote w:type="continuationSeparator" w:id="0">
    <w:p w14:paraId="63DD5BD0" w14:textId="77777777" w:rsidR="006670B3" w:rsidRDefault="006670B3" w:rsidP="0039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33C3DE" w14:textId="77777777" w:rsidR="006670B3" w:rsidRDefault="006670B3" w:rsidP="0039439E">
      <w:pPr>
        <w:spacing w:after="0" w:line="240" w:lineRule="auto"/>
      </w:pPr>
      <w:r>
        <w:separator/>
      </w:r>
    </w:p>
  </w:footnote>
  <w:footnote w:type="continuationSeparator" w:id="0">
    <w:p w14:paraId="135ECF91" w14:textId="77777777" w:rsidR="006670B3" w:rsidRDefault="006670B3" w:rsidP="0039439E">
      <w:pPr>
        <w:spacing w:after="0" w:line="240" w:lineRule="auto"/>
      </w:pPr>
      <w:r>
        <w:continuationSeparator/>
      </w:r>
    </w:p>
  </w:footnote>
  <w:footnote w:id="1">
    <w:p w14:paraId="7EC3DBFA" w14:textId="77777777" w:rsidR="009A1E4E" w:rsidRPr="00B24D93" w:rsidRDefault="009A1E4E" w:rsidP="009A1E4E">
      <w:pPr>
        <w:pStyle w:val="Puslapioinaostekstas"/>
        <w:rPr>
          <w:i/>
        </w:rPr>
      </w:pPr>
      <w:r w:rsidRPr="008A5CB7">
        <w:rPr>
          <w:rStyle w:val="Puslapioinaosnuoroda"/>
          <w:rFonts w:ascii="Times New Roman" w:hAnsi="Times New Roman" w:cs="Times New Roman"/>
        </w:rPr>
        <w:footnoteRef/>
      </w:r>
      <w:r w:rsidRPr="008A5CB7">
        <w:rPr>
          <w:rFonts w:ascii="Times New Roman" w:hAnsi="Times New Roman" w:cs="Times New Roman"/>
        </w:rPr>
        <w:t xml:space="preserve"> Pastaba programavimui: ši data yra skelbimo galiojimo pabaigos data.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08970537"/>
      <w:docPartObj>
        <w:docPartGallery w:val="Page Numbers (Top of Page)"/>
        <w:docPartUnique/>
      </w:docPartObj>
    </w:sdtPr>
    <w:sdtEndPr/>
    <w:sdtContent>
      <w:p w14:paraId="3E6E9299" w14:textId="77777777" w:rsidR="0005365E" w:rsidRDefault="0005365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179">
          <w:rPr>
            <w:noProof/>
          </w:rPr>
          <w:t>3</w:t>
        </w:r>
        <w:r>
          <w:fldChar w:fldCharType="end"/>
        </w:r>
      </w:p>
    </w:sdtContent>
  </w:sdt>
  <w:p w14:paraId="32FAC31C" w14:textId="77777777" w:rsidR="0005365E" w:rsidRDefault="0005365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D05AB"/>
    <w:multiLevelType w:val="multilevel"/>
    <w:tmpl w:val="1A42AE7A"/>
    <w:lvl w:ilvl="0">
      <w:start w:val="1"/>
      <w:numFmt w:val="decimal"/>
      <w:lvlText w:val="%1."/>
      <w:lvlJc w:val="left"/>
      <w:pPr>
        <w:ind w:left="433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1A57A0"/>
    <w:multiLevelType w:val="hybridMultilevel"/>
    <w:tmpl w:val="A97A4D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D0105"/>
    <w:multiLevelType w:val="multilevel"/>
    <w:tmpl w:val="1A42AE7A"/>
    <w:lvl w:ilvl="0">
      <w:start w:val="1"/>
      <w:numFmt w:val="decimal"/>
      <w:lvlText w:val="%1."/>
      <w:lvlJc w:val="left"/>
      <w:pPr>
        <w:ind w:left="433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934A5C"/>
    <w:multiLevelType w:val="hybridMultilevel"/>
    <w:tmpl w:val="D39CBA50"/>
    <w:lvl w:ilvl="0" w:tplc="9CF6259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B7A28"/>
    <w:multiLevelType w:val="multilevel"/>
    <w:tmpl w:val="1A42AE7A"/>
    <w:lvl w:ilvl="0">
      <w:start w:val="1"/>
      <w:numFmt w:val="decimal"/>
      <w:lvlText w:val="%1."/>
      <w:lvlJc w:val="left"/>
      <w:pPr>
        <w:ind w:left="433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E0F35DD"/>
    <w:multiLevelType w:val="multilevel"/>
    <w:tmpl w:val="6040D0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9215C1B"/>
    <w:multiLevelType w:val="hybridMultilevel"/>
    <w:tmpl w:val="7D9EB1A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8320B0"/>
    <w:multiLevelType w:val="multilevel"/>
    <w:tmpl w:val="1A42AE7A"/>
    <w:lvl w:ilvl="0">
      <w:start w:val="1"/>
      <w:numFmt w:val="decimal"/>
      <w:lvlText w:val="%1."/>
      <w:lvlJc w:val="left"/>
      <w:pPr>
        <w:ind w:left="433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BC1694A"/>
    <w:multiLevelType w:val="multilevel"/>
    <w:tmpl w:val="1A42AE7A"/>
    <w:lvl w:ilvl="0">
      <w:start w:val="1"/>
      <w:numFmt w:val="decimal"/>
      <w:lvlText w:val="%1."/>
      <w:lvlJc w:val="left"/>
      <w:pPr>
        <w:ind w:left="433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0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C03"/>
    <w:rsid w:val="00004E8A"/>
    <w:rsid w:val="00007988"/>
    <w:rsid w:val="00011C71"/>
    <w:rsid w:val="00012457"/>
    <w:rsid w:val="00016E09"/>
    <w:rsid w:val="0002414A"/>
    <w:rsid w:val="00026070"/>
    <w:rsid w:val="000323D7"/>
    <w:rsid w:val="000347E8"/>
    <w:rsid w:val="00035EA2"/>
    <w:rsid w:val="0004312E"/>
    <w:rsid w:val="0005295F"/>
    <w:rsid w:val="0005365E"/>
    <w:rsid w:val="00054C3E"/>
    <w:rsid w:val="000621D0"/>
    <w:rsid w:val="00062C3A"/>
    <w:rsid w:val="000649C8"/>
    <w:rsid w:val="00067B16"/>
    <w:rsid w:val="0007387F"/>
    <w:rsid w:val="0007457F"/>
    <w:rsid w:val="00080BB6"/>
    <w:rsid w:val="00083357"/>
    <w:rsid w:val="00086E14"/>
    <w:rsid w:val="00094F70"/>
    <w:rsid w:val="000B11C4"/>
    <w:rsid w:val="000B1711"/>
    <w:rsid w:val="000B36E8"/>
    <w:rsid w:val="000B546A"/>
    <w:rsid w:val="000C45EC"/>
    <w:rsid w:val="000C5123"/>
    <w:rsid w:val="000D071C"/>
    <w:rsid w:val="000E01B1"/>
    <w:rsid w:val="000E08D2"/>
    <w:rsid w:val="000E1271"/>
    <w:rsid w:val="000E683A"/>
    <w:rsid w:val="000E78ED"/>
    <w:rsid w:val="000F20D9"/>
    <w:rsid w:val="000F275A"/>
    <w:rsid w:val="000F5260"/>
    <w:rsid w:val="0010178B"/>
    <w:rsid w:val="001020CD"/>
    <w:rsid w:val="0010401C"/>
    <w:rsid w:val="00104F84"/>
    <w:rsid w:val="00110022"/>
    <w:rsid w:val="00112E32"/>
    <w:rsid w:val="00112F7C"/>
    <w:rsid w:val="00114B9A"/>
    <w:rsid w:val="001161EE"/>
    <w:rsid w:val="00125A0A"/>
    <w:rsid w:val="001362DC"/>
    <w:rsid w:val="001511D7"/>
    <w:rsid w:val="0015223E"/>
    <w:rsid w:val="001528B4"/>
    <w:rsid w:val="00154F3F"/>
    <w:rsid w:val="00160AB7"/>
    <w:rsid w:val="00161504"/>
    <w:rsid w:val="0016182C"/>
    <w:rsid w:val="001623F6"/>
    <w:rsid w:val="0016703D"/>
    <w:rsid w:val="001730FD"/>
    <w:rsid w:val="0017428F"/>
    <w:rsid w:val="001861D8"/>
    <w:rsid w:val="001869D8"/>
    <w:rsid w:val="0019274E"/>
    <w:rsid w:val="00196A1E"/>
    <w:rsid w:val="001B2F57"/>
    <w:rsid w:val="001B6BA0"/>
    <w:rsid w:val="001C6A7C"/>
    <w:rsid w:val="001D2AF1"/>
    <w:rsid w:val="001D3AD9"/>
    <w:rsid w:val="001E4755"/>
    <w:rsid w:val="001E4BF2"/>
    <w:rsid w:val="001E7D8D"/>
    <w:rsid w:val="001F0916"/>
    <w:rsid w:val="001F10FF"/>
    <w:rsid w:val="001F2234"/>
    <w:rsid w:val="001F2C65"/>
    <w:rsid w:val="001F6041"/>
    <w:rsid w:val="0020694A"/>
    <w:rsid w:val="00207474"/>
    <w:rsid w:val="00214507"/>
    <w:rsid w:val="00225697"/>
    <w:rsid w:val="00226500"/>
    <w:rsid w:val="00241456"/>
    <w:rsid w:val="00252A14"/>
    <w:rsid w:val="00260644"/>
    <w:rsid w:val="002622CA"/>
    <w:rsid w:val="002642AF"/>
    <w:rsid w:val="002708AE"/>
    <w:rsid w:val="002739A3"/>
    <w:rsid w:val="00276880"/>
    <w:rsid w:val="0028256E"/>
    <w:rsid w:val="00284E59"/>
    <w:rsid w:val="00295CFA"/>
    <w:rsid w:val="00296D70"/>
    <w:rsid w:val="002A1851"/>
    <w:rsid w:val="002A6EF9"/>
    <w:rsid w:val="002B3A0A"/>
    <w:rsid w:val="002C25B2"/>
    <w:rsid w:val="002C42A8"/>
    <w:rsid w:val="002D490B"/>
    <w:rsid w:val="002D4CF1"/>
    <w:rsid w:val="002E1AD2"/>
    <w:rsid w:val="002E62A4"/>
    <w:rsid w:val="002E69E6"/>
    <w:rsid w:val="002F3EC6"/>
    <w:rsid w:val="002F7369"/>
    <w:rsid w:val="003129F6"/>
    <w:rsid w:val="0031463A"/>
    <w:rsid w:val="0031724A"/>
    <w:rsid w:val="00326C8A"/>
    <w:rsid w:val="00327C3F"/>
    <w:rsid w:val="00334AF2"/>
    <w:rsid w:val="003359D2"/>
    <w:rsid w:val="00336877"/>
    <w:rsid w:val="00350C69"/>
    <w:rsid w:val="003510BA"/>
    <w:rsid w:val="00351333"/>
    <w:rsid w:val="00355300"/>
    <w:rsid w:val="00362FE9"/>
    <w:rsid w:val="00363FDB"/>
    <w:rsid w:val="003673A5"/>
    <w:rsid w:val="00370DB6"/>
    <w:rsid w:val="00372C9C"/>
    <w:rsid w:val="00374683"/>
    <w:rsid w:val="00377E3B"/>
    <w:rsid w:val="003815C2"/>
    <w:rsid w:val="00381AB0"/>
    <w:rsid w:val="00382137"/>
    <w:rsid w:val="00390735"/>
    <w:rsid w:val="0039439E"/>
    <w:rsid w:val="003A0BF5"/>
    <w:rsid w:val="003A4AD5"/>
    <w:rsid w:val="003B4DAC"/>
    <w:rsid w:val="003B51BA"/>
    <w:rsid w:val="003B79DC"/>
    <w:rsid w:val="003C0ABF"/>
    <w:rsid w:val="003D6123"/>
    <w:rsid w:val="003D7683"/>
    <w:rsid w:val="003D78DA"/>
    <w:rsid w:val="003E0323"/>
    <w:rsid w:val="003E0927"/>
    <w:rsid w:val="003F130B"/>
    <w:rsid w:val="003F130D"/>
    <w:rsid w:val="003F21E6"/>
    <w:rsid w:val="003F3603"/>
    <w:rsid w:val="003F4E68"/>
    <w:rsid w:val="00404A23"/>
    <w:rsid w:val="0040769E"/>
    <w:rsid w:val="00410506"/>
    <w:rsid w:val="00431DAB"/>
    <w:rsid w:val="0043248F"/>
    <w:rsid w:val="004328A8"/>
    <w:rsid w:val="004360AF"/>
    <w:rsid w:val="004405CB"/>
    <w:rsid w:val="00442634"/>
    <w:rsid w:val="00443E4A"/>
    <w:rsid w:val="00444F58"/>
    <w:rsid w:val="004471F4"/>
    <w:rsid w:val="004475D0"/>
    <w:rsid w:val="0045496D"/>
    <w:rsid w:val="004556C3"/>
    <w:rsid w:val="00462073"/>
    <w:rsid w:val="00464C75"/>
    <w:rsid w:val="00467F32"/>
    <w:rsid w:val="00471082"/>
    <w:rsid w:val="0047552E"/>
    <w:rsid w:val="00483635"/>
    <w:rsid w:val="00485DFB"/>
    <w:rsid w:val="00490B21"/>
    <w:rsid w:val="00492B17"/>
    <w:rsid w:val="004A16E8"/>
    <w:rsid w:val="004A47A4"/>
    <w:rsid w:val="004B12B1"/>
    <w:rsid w:val="004B2D3C"/>
    <w:rsid w:val="004B59E4"/>
    <w:rsid w:val="004B5D75"/>
    <w:rsid w:val="004C2B59"/>
    <w:rsid w:val="004C3756"/>
    <w:rsid w:val="004D5DF9"/>
    <w:rsid w:val="004D5E53"/>
    <w:rsid w:val="004E30F4"/>
    <w:rsid w:val="004E3165"/>
    <w:rsid w:val="004E76DD"/>
    <w:rsid w:val="004E7A87"/>
    <w:rsid w:val="004F5E3A"/>
    <w:rsid w:val="005029E8"/>
    <w:rsid w:val="00505707"/>
    <w:rsid w:val="005124A8"/>
    <w:rsid w:val="00523737"/>
    <w:rsid w:val="00527292"/>
    <w:rsid w:val="005364E0"/>
    <w:rsid w:val="0054495C"/>
    <w:rsid w:val="0055013B"/>
    <w:rsid w:val="00566E39"/>
    <w:rsid w:val="005723CE"/>
    <w:rsid w:val="0057453F"/>
    <w:rsid w:val="00574A24"/>
    <w:rsid w:val="00590003"/>
    <w:rsid w:val="00594066"/>
    <w:rsid w:val="0059692C"/>
    <w:rsid w:val="005A73DF"/>
    <w:rsid w:val="005B0D30"/>
    <w:rsid w:val="005B1AD9"/>
    <w:rsid w:val="005B474B"/>
    <w:rsid w:val="005C76B3"/>
    <w:rsid w:val="005D1B0B"/>
    <w:rsid w:val="005D2148"/>
    <w:rsid w:val="005F1C01"/>
    <w:rsid w:val="006001A2"/>
    <w:rsid w:val="006005E6"/>
    <w:rsid w:val="0060398F"/>
    <w:rsid w:val="006069C0"/>
    <w:rsid w:val="00613170"/>
    <w:rsid w:val="00617C70"/>
    <w:rsid w:val="00632DB6"/>
    <w:rsid w:val="00633B34"/>
    <w:rsid w:val="00635FE6"/>
    <w:rsid w:val="0063777E"/>
    <w:rsid w:val="0064463F"/>
    <w:rsid w:val="00644A0F"/>
    <w:rsid w:val="00645733"/>
    <w:rsid w:val="006461E5"/>
    <w:rsid w:val="0065268B"/>
    <w:rsid w:val="006670B3"/>
    <w:rsid w:val="00673BCE"/>
    <w:rsid w:val="00682BE6"/>
    <w:rsid w:val="0069119C"/>
    <w:rsid w:val="0069129D"/>
    <w:rsid w:val="00692C8D"/>
    <w:rsid w:val="006A0537"/>
    <w:rsid w:val="006A0F73"/>
    <w:rsid w:val="006A1091"/>
    <w:rsid w:val="006A194C"/>
    <w:rsid w:val="006B078B"/>
    <w:rsid w:val="006D69F5"/>
    <w:rsid w:val="006D74B7"/>
    <w:rsid w:val="006E0054"/>
    <w:rsid w:val="006F1768"/>
    <w:rsid w:val="006F2C4F"/>
    <w:rsid w:val="006F52FC"/>
    <w:rsid w:val="00702322"/>
    <w:rsid w:val="0071296A"/>
    <w:rsid w:val="00724B0F"/>
    <w:rsid w:val="00726039"/>
    <w:rsid w:val="0073341B"/>
    <w:rsid w:val="0074158C"/>
    <w:rsid w:val="007434D5"/>
    <w:rsid w:val="00743DB5"/>
    <w:rsid w:val="00745D29"/>
    <w:rsid w:val="007653F6"/>
    <w:rsid w:val="0076698C"/>
    <w:rsid w:val="007726DF"/>
    <w:rsid w:val="007730F2"/>
    <w:rsid w:val="00782F76"/>
    <w:rsid w:val="00787614"/>
    <w:rsid w:val="007B12C4"/>
    <w:rsid w:val="007B4C74"/>
    <w:rsid w:val="007B67B1"/>
    <w:rsid w:val="007B7FBE"/>
    <w:rsid w:val="007C2FAA"/>
    <w:rsid w:val="007D1FE2"/>
    <w:rsid w:val="007D4D4A"/>
    <w:rsid w:val="007D5068"/>
    <w:rsid w:val="007D52FB"/>
    <w:rsid w:val="007E3515"/>
    <w:rsid w:val="007E7ECD"/>
    <w:rsid w:val="007F357C"/>
    <w:rsid w:val="007F60D3"/>
    <w:rsid w:val="007F6BCA"/>
    <w:rsid w:val="00802179"/>
    <w:rsid w:val="00807E26"/>
    <w:rsid w:val="00820C99"/>
    <w:rsid w:val="0082537B"/>
    <w:rsid w:val="00826566"/>
    <w:rsid w:val="00826D46"/>
    <w:rsid w:val="008379FF"/>
    <w:rsid w:val="00841BB7"/>
    <w:rsid w:val="00845137"/>
    <w:rsid w:val="0084785C"/>
    <w:rsid w:val="00851B01"/>
    <w:rsid w:val="008633DE"/>
    <w:rsid w:val="00863CDE"/>
    <w:rsid w:val="00864FD7"/>
    <w:rsid w:val="008773C4"/>
    <w:rsid w:val="00883125"/>
    <w:rsid w:val="00887B4A"/>
    <w:rsid w:val="008A096F"/>
    <w:rsid w:val="008A129C"/>
    <w:rsid w:val="008A54D2"/>
    <w:rsid w:val="008B151D"/>
    <w:rsid w:val="008B4B64"/>
    <w:rsid w:val="008B7BCA"/>
    <w:rsid w:val="008C114A"/>
    <w:rsid w:val="008D11E5"/>
    <w:rsid w:val="008E1270"/>
    <w:rsid w:val="008E23C3"/>
    <w:rsid w:val="008E41A8"/>
    <w:rsid w:val="008E7B67"/>
    <w:rsid w:val="008F285C"/>
    <w:rsid w:val="008F3CCC"/>
    <w:rsid w:val="00911F50"/>
    <w:rsid w:val="00912E4F"/>
    <w:rsid w:val="00913B9D"/>
    <w:rsid w:val="0092367A"/>
    <w:rsid w:val="00926030"/>
    <w:rsid w:val="0094300F"/>
    <w:rsid w:val="009432D5"/>
    <w:rsid w:val="00943DF9"/>
    <w:rsid w:val="00951E73"/>
    <w:rsid w:val="00960228"/>
    <w:rsid w:val="00965B0C"/>
    <w:rsid w:val="009707D6"/>
    <w:rsid w:val="00972371"/>
    <w:rsid w:val="00972755"/>
    <w:rsid w:val="0098653C"/>
    <w:rsid w:val="00992423"/>
    <w:rsid w:val="00992AC6"/>
    <w:rsid w:val="00996637"/>
    <w:rsid w:val="009A1E4E"/>
    <w:rsid w:val="009A3504"/>
    <w:rsid w:val="009A4A1F"/>
    <w:rsid w:val="009B11CD"/>
    <w:rsid w:val="009B1BF2"/>
    <w:rsid w:val="009B2F4C"/>
    <w:rsid w:val="009C25DD"/>
    <w:rsid w:val="009C2B13"/>
    <w:rsid w:val="009C3D40"/>
    <w:rsid w:val="009D6EC9"/>
    <w:rsid w:val="009D7186"/>
    <w:rsid w:val="009E41FF"/>
    <w:rsid w:val="00A00704"/>
    <w:rsid w:val="00A067C1"/>
    <w:rsid w:val="00A22479"/>
    <w:rsid w:val="00A23E55"/>
    <w:rsid w:val="00A26EDF"/>
    <w:rsid w:val="00A3264A"/>
    <w:rsid w:val="00A34F18"/>
    <w:rsid w:val="00A437D8"/>
    <w:rsid w:val="00A44D8C"/>
    <w:rsid w:val="00A45255"/>
    <w:rsid w:val="00A50985"/>
    <w:rsid w:val="00A51BAF"/>
    <w:rsid w:val="00A54D07"/>
    <w:rsid w:val="00A6032E"/>
    <w:rsid w:val="00A61D91"/>
    <w:rsid w:val="00A63ADF"/>
    <w:rsid w:val="00A703A7"/>
    <w:rsid w:val="00A77AC2"/>
    <w:rsid w:val="00A967D9"/>
    <w:rsid w:val="00A97206"/>
    <w:rsid w:val="00AA05EF"/>
    <w:rsid w:val="00AA5EB6"/>
    <w:rsid w:val="00AC3818"/>
    <w:rsid w:val="00AC3B8A"/>
    <w:rsid w:val="00AC4324"/>
    <w:rsid w:val="00AC6E16"/>
    <w:rsid w:val="00AD4D76"/>
    <w:rsid w:val="00AE7AFB"/>
    <w:rsid w:val="00AF4757"/>
    <w:rsid w:val="00AF53D1"/>
    <w:rsid w:val="00AF7078"/>
    <w:rsid w:val="00B02077"/>
    <w:rsid w:val="00B1633E"/>
    <w:rsid w:val="00B24D93"/>
    <w:rsid w:val="00B42FF4"/>
    <w:rsid w:val="00B447D4"/>
    <w:rsid w:val="00B52B23"/>
    <w:rsid w:val="00B614D8"/>
    <w:rsid w:val="00B64206"/>
    <w:rsid w:val="00B67CD1"/>
    <w:rsid w:val="00B8007A"/>
    <w:rsid w:val="00B84A20"/>
    <w:rsid w:val="00B85A62"/>
    <w:rsid w:val="00B87033"/>
    <w:rsid w:val="00BA0C58"/>
    <w:rsid w:val="00BA15D8"/>
    <w:rsid w:val="00BA459F"/>
    <w:rsid w:val="00BA478A"/>
    <w:rsid w:val="00BA77E1"/>
    <w:rsid w:val="00BB2CEF"/>
    <w:rsid w:val="00BB311A"/>
    <w:rsid w:val="00BB7118"/>
    <w:rsid w:val="00BC0EB1"/>
    <w:rsid w:val="00BC4198"/>
    <w:rsid w:val="00BC66AE"/>
    <w:rsid w:val="00BC69A1"/>
    <w:rsid w:val="00BD0CF7"/>
    <w:rsid w:val="00BD689D"/>
    <w:rsid w:val="00BE213A"/>
    <w:rsid w:val="00BE4194"/>
    <w:rsid w:val="00BF1C03"/>
    <w:rsid w:val="00BF54E0"/>
    <w:rsid w:val="00C01346"/>
    <w:rsid w:val="00C05051"/>
    <w:rsid w:val="00C07CC1"/>
    <w:rsid w:val="00C13595"/>
    <w:rsid w:val="00C1392A"/>
    <w:rsid w:val="00C15315"/>
    <w:rsid w:val="00C16ADB"/>
    <w:rsid w:val="00C17D4F"/>
    <w:rsid w:val="00C20E74"/>
    <w:rsid w:val="00C21D73"/>
    <w:rsid w:val="00C25023"/>
    <w:rsid w:val="00C336EE"/>
    <w:rsid w:val="00C4528C"/>
    <w:rsid w:val="00C458C7"/>
    <w:rsid w:val="00C54E49"/>
    <w:rsid w:val="00C63770"/>
    <w:rsid w:val="00CA6731"/>
    <w:rsid w:val="00CB44CD"/>
    <w:rsid w:val="00CB64AA"/>
    <w:rsid w:val="00CB6B0A"/>
    <w:rsid w:val="00CC484A"/>
    <w:rsid w:val="00CE37FE"/>
    <w:rsid w:val="00CE6551"/>
    <w:rsid w:val="00CF2B71"/>
    <w:rsid w:val="00CF6934"/>
    <w:rsid w:val="00CF71F6"/>
    <w:rsid w:val="00D0100B"/>
    <w:rsid w:val="00D039E5"/>
    <w:rsid w:val="00D06A15"/>
    <w:rsid w:val="00D1310F"/>
    <w:rsid w:val="00D147F5"/>
    <w:rsid w:val="00D14D15"/>
    <w:rsid w:val="00D158FF"/>
    <w:rsid w:val="00D16D0E"/>
    <w:rsid w:val="00D176B2"/>
    <w:rsid w:val="00D2230D"/>
    <w:rsid w:val="00D274E9"/>
    <w:rsid w:val="00D353C1"/>
    <w:rsid w:val="00D37B95"/>
    <w:rsid w:val="00D41980"/>
    <w:rsid w:val="00D504C6"/>
    <w:rsid w:val="00D52B7F"/>
    <w:rsid w:val="00D61A94"/>
    <w:rsid w:val="00D71E42"/>
    <w:rsid w:val="00D75233"/>
    <w:rsid w:val="00D81715"/>
    <w:rsid w:val="00D82726"/>
    <w:rsid w:val="00D83759"/>
    <w:rsid w:val="00D92BF6"/>
    <w:rsid w:val="00D95332"/>
    <w:rsid w:val="00DA1DA2"/>
    <w:rsid w:val="00DB206A"/>
    <w:rsid w:val="00DC3C70"/>
    <w:rsid w:val="00DD0465"/>
    <w:rsid w:val="00DD0726"/>
    <w:rsid w:val="00DD5E0B"/>
    <w:rsid w:val="00DE5318"/>
    <w:rsid w:val="00DE6016"/>
    <w:rsid w:val="00DE6ED1"/>
    <w:rsid w:val="00DF0ED1"/>
    <w:rsid w:val="00DF1DFA"/>
    <w:rsid w:val="00DF69F8"/>
    <w:rsid w:val="00E01724"/>
    <w:rsid w:val="00E14742"/>
    <w:rsid w:val="00E16CCD"/>
    <w:rsid w:val="00E20087"/>
    <w:rsid w:val="00E30A6A"/>
    <w:rsid w:val="00E37E04"/>
    <w:rsid w:val="00E410EE"/>
    <w:rsid w:val="00E42A02"/>
    <w:rsid w:val="00E441E2"/>
    <w:rsid w:val="00E45ED7"/>
    <w:rsid w:val="00E50F03"/>
    <w:rsid w:val="00E51BE7"/>
    <w:rsid w:val="00E65D4D"/>
    <w:rsid w:val="00E756B5"/>
    <w:rsid w:val="00E7632A"/>
    <w:rsid w:val="00E776C5"/>
    <w:rsid w:val="00E83C33"/>
    <w:rsid w:val="00E9047F"/>
    <w:rsid w:val="00E960DE"/>
    <w:rsid w:val="00E97C9C"/>
    <w:rsid w:val="00EA4F4D"/>
    <w:rsid w:val="00EA680C"/>
    <w:rsid w:val="00ED1867"/>
    <w:rsid w:val="00ED6836"/>
    <w:rsid w:val="00EE10C9"/>
    <w:rsid w:val="00EE1B8B"/>
    <w:rsid w:val="00EF2642"/>
    <w:rsid w:val="00EF3E98"/>
    <w:rsid w:val="00EF40B8"/>
    <w:rsid w:val="00EF721B"/>
    <w:rsid w:val="00F148A6"/>
    <w:rsid w:val="00F20421"/>
    <w:rsid w:val="00F210BA"/>
    <w:rsid w:val="00F34C79"/>
    <w:rsid w:val="00F34D0E"/>
    <w:rsid w:val="00F442AD"/>
    <w:rsid w:val="00F45A7F"/>
    <w:rsid w:val="00F47D86"/>
    <w:rsid w:val="00F61545"/>
    <w:rsid w:val="00F62F67"/>
    <w:rsid w:val="00F726EE"/>
    <w:rsid w:val="00F74F60"/>
    <w:rsid w:val="00F84FA8"/>
    <w:rsid w:val="00F90F07"/>
    <w:rsid w:val="00F94CB1"/>
    <w:rsid w:val="00FA2952"/>
    <w:rsid w:val="00FB06A4"/>
    <w:rsid w:val="00FC1EC1"/>
    <w:rsid w:val="00FC30FA"/>
    <w:rsid w:val="00FC6B98"/>
    <w:rsid w:val="00FD2D71"/>
    <w:rsid w:val="00FD72CC"/>
    <w:rsid w:val="00FE0170"/>
    <w:rsid w:val="00FE25CB"/>
    <w:rsid w:val="00FE6C21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9DE4A"/>
  <w15:docId w15:val="{6FB9C729-FABB-425D-989E-DCF81157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94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9439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9439E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9439E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467F32"/>
    <w:rPr>
      <w:color w:val="0000FF" w:themeColor="hyperlink"/>
      <w:u w:val="single"/>
    </w:rPr>
  </w:style>
  <w:style w:type="paragraph" w:styleId="Sraopastraipa">
    <w:name w:val="List Paragraph"/>
    <w:aliases w:val="Table of contents numbered"/>
    <w:basedOn w:val="prastasis"/>
    <w:link w:val="SraopastraipaDiagrama"/>
    <w:uiPriority w:val="34"/>
    <w:qFormat/>
    <w:rsid w:val="000E78E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441E2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5223E"/>
    <w:rPr>
      <w:sz w:val="16"/>
      <w:szCs w:val="16"/>
    </w:rPr>
  </w:style>
  <w:style w:type="paragraph" w:styleId="Komentarotekstas">
    <w:name w:val="annotation text"/>
    <w:aliases w:val=" Char"/>
    <w:basedOn w:val="prastasis"/>
    <w:link w:val="KomentarotekstasDiagrama"/>
    <w:uiPriority w:val="99"/>
    <w:unhideWhenUsed/>
    <w:rsid w:val="0015223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aliases w:val=" Char Diagrama"/>
    <w:basedOn w:val="Numatytasispastraiposriftas"/>
    <w:link w:val="Komentarotekstas"/>
    <w:uiPriority w:val="99"/>
    <w:rsid w:val="0015223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522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5223E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73341B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377E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77E3B"/>
  </w:style>
  <w:style w:type="paragraph" w:styleId="Porat">
    <w:name w:val="footer"/>
    <w:basedOn w:val="prastasis"/>
    <w:link w:val="PoratDiagrama"/>
    <w:uiPriority w:val="99"/>
    <w:unhideWhenUsed/>
    <w:rsid w:val="00377E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77E3B"/>
  </w:style>
  <w:style w:type="character" w:styleId="Perirtashipersaitas">
    <w:name w:val="FollowedHyperlink"/>
    <w:basedOn w:val="Numatytasispastraiposriftas"/>
    <w:uiPriority w:val="99"/>
    <w:semiHidden/>
    <w:unhideWhenUsed/>
    <w:rsid w:val="004C2B59"/>
    <w:rPr>
      <w:color w:val="800080" w:themeColor="followedHyperlink"/>
      <w:u w:val="single"/>
    </w:rPr>
  </w:style>
  <w:style w:type="paragraph" w:customStyle="1" w:styleId="Default">
    <w:name w:val="Default"/>
    <w:rsid w:val="004710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raopastraipaDiagrama">
    <w:name w:val="Sąrašo pastraipa Diagrama"/>
    <w:aliases w:val="Table of contents numbered Diagrama"/>
    <w:basedOn w:val="Numatytasispastraiposriftas"/>
    <w:link w:val="Sraopastraipa"/>
    <w:uiPriority w:val="34"/>
    <w:locked/>
    <w:rsid w:val="002F3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5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57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9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2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6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5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4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3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9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4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9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9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00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85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03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358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871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09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821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20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068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614893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95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3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14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732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95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38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4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99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9626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4756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1407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7729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183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4534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490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686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3629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7817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66088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6467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0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ukmin.lrv.lt/lt/veiklos-sritys/es-parama-1/2014-2020-m/2014-2020m-galiojantys-kvietima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sinvesticijos.lt/paskelbti_kvietima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eva.kalpokaite@mita.l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lvpa.lt/lt/aktuali-informacija-dms-naudotojams-2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sinvesticijos.l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940DEFD7-3EF3-4DC4-A2EC-E8516D5665A4}">
  <ds:schemaRefs>
    <ds:schemaRef ds:uri="http://schemas.openxmlformats.org/officeDocument/2006/bibliography"/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4106</Words>
  <Characters>2341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Žana Zimina</dc:creator>
  <cp:lastModifiedBy>Aistė Mančiakaitytė</cp:lastModifiedBy>
  <cp:revision>2</cp:revision>
  <cp:lastPrinted>2016-11-17T05:38:00Z</cp:lastPrinted>
  <dcterms:created xsi:type="dcterms:W3CDTF">2020-09-17T11:33:00Z</dcterms:created>
  <dcterms:modified xsi:type="dcterms:W3CDTF">2020-09-17T11:33:00Z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C_AdditionalMakersMail">
    <vt:lpwstr> </vt:lpwstr>
  </property>
  <property fmtid="{D5CDD505-2E9C-101B-9397-08002B2CF9AE}" pid="3" name="DISC_Consignor">
    <vt:lpwstr> </vt:lpwstr>
  </property>
  <property fmtid="{D5CDD505-2E9C-101B-9397-08002B2CF9AE}" pid="4" name="DIScgiUrl">
    <vt:lpwstr>http://edvs.epaslaugos.lt/cs/idcplg</vt:lpwstr>
  </property>
  <property fmtid="{D5CDD505-2E9C-101B-9397-08002B2CF9AE}" pid="5" name="DISC_MainMakerMail">
    <vt:lpwstr> </vt:lpwstr>
  </property>
  <property fmtid="{D5CDD505-2E9C-101B-9397-08002B2CF9AE}" pid="6" name="DISdDocName">
    <vt:lpwstr>1180278</vt:lpwstr>
  </property>
  <property fmtid="{D5CDD505-2E9C-101B-9397-08002B2CF9AE}" pid="7" name="DISTaskPaneUrl">
    <vt:lpwstr>http://edvs.epaslaugos.lt/cs/idcplg?ClientControlled=DocMan&amp;coreContentOnly=1&amp;WebdavRequest=1&amp;IdcService=DOC_INFO&amp;dID=196391</vt:lpwstr>
  </property>
  <property fmtid="{D5CDD505-2E9C-101B-9397-08002B2CF9AE}" pid="8" name="DISC_AdditionalMakers">
    <vt:lpwstr> </vt:lpwstr>
  </property>
  <property fmtid="{D5CDD505-2E9C-101B-9397-08002B2CF9AE}" pid="9" name="DISC_OrgAuthor">
    <vt:lpwstr>Teisės, pirkimų ir vertinimų skyrius</vt:lpwstr>
  </property>
  <property fmtid="{D5CDD505-2E9C-101B-9397-08002B2CF9AE}" pid="10" name="DISC_AdditionalTutors">
    <vt:lpwstr> </vt:lpwstr>
  </property>
  <property fmtid="{D5CDD505-2E9C-101B-9397-08002B2CF9AE}" pid="11" name="DISC_SignersGroup">
    <vt:lpwstr> </vt:lpwstr>
  </property>
  <property fmtid="{D5CDD505-2E9C-101B-9397-08002B2CF9AE}" pid="12" name="DISC_OrgApprovers">
    <vt:lpwstr> </vt:lpwstr>
  </property>
  <property fmtid="{D5CDD505-2E9C-101B-9397-08002B2CF9AE}" pid="13" name="DISC_Signer">
    <vt:lpwstr> </vt:lpwstr>
  </property>
  <property fmtid="{D5CDD505-2E9C-101B-9397-08002B2CF9AE}" pid="14" name="DISC_AdditionalApproversMail">
    <vt:lpwstr> </vt:lpwstr>
  </property>
  <property fmtid="{D5CDD505-2E9C-101B-9397-08002B2CF9AE}" pid="15" name="DISidcName">
    <vt:lpwstr>edvsast1viisplocal16200</vt:lpwstr>
  </property>
  <property fmtid="{D5CDD505-2E9C-101B-9397-08002B2CF9AE}" pid="16" name="DISProperties">
    <vt:lpwstr>DISC_AdditionalMakersMail,DISC_Consignor,DIScgiUrl,DISC_MainMakerMail,DISdDocName,DISTaskPaneUrl,DISC_AdditionalMakers,DISC_OrgAuthor,DISC_AdditionalTutors,DISC_SignersGroup,DISC_OrgApprovers,DISC_Signer,DISC_MainMakerPhone,DISC_AdditionalApproversMail,DI</vt:lpwstr>
  </property>
  <property fmtid="{D5CDD505-2E9C-101B-9397-08002B2CF9AE}" pid="17" name="DISdUser">
    <vt:lpwstr>mantas.bieksa</vt:lpwstr>
  </property>
  <property fmtid="{D5CDD505-2E9C-101B-9397-08002B2CF9AE}" pid="18" name="DISC_AdditionalApprovers">
    <vt:lpwstr> </vt:lpwstr>
  </property>
  <property fmtid="{D5CDD505-2E9C-101B-9397-08002B2CF9AE}" pid="19" name="DISdID">
    <vt:lpwstr>196391</vt:lpwstr>
  </property>
  <property fmtid="{D5CDD505-2E9C-101B-9397-08002B2CF9AE}" pid="20" name="DISC_MainMaker">
    <vt:lpwstr> </vt:lpwstr>
  </property>
  <property fmtid="{D5CDD505-2E9C-101B-9397-08002B2CF9AE}" pid="21" name="DISC_TutorPhone">
    <vt:lpwstr> </vt:lpwstr>
  </property>
  <property fmtid="{D5CDD505-2E9C-101B-9397-08002B2CF9AE}" pid="22" name="DISC_AdditionalApproversPhone">
    <vt:lpwstr> </vt:lpwstr>
  </property>
  <property fmtid="{D5CDD505-2E9C-101B-9397-08002B2CF9AE}" pid="23" name="DISC_AdditionalTutorsMail">
    <vt:lpwstr> </vt:lpwstr>
  </property>
  <property fmtid="{D5CDD505-2E9C-101B-9397-08002B2CF9AE}" pid="24" name="DISC_AdditionalTutorsPhone">
    <vt:lpwstr> </vt:lpwstr>
  </property>
  <property fmtid="{D5CDD505-2E9C-101B-9397-08002B2CF9AE}" pid="25" name="DISC_Tutor">
    <vt:lpwstr> </vt:lpwstr>
  </property>
  <property fmtid="{D5CDD505-2E9C-101B-9397-08002B2CF9AE}" pid="26" name="DISC_TutorMail">
    <vt:lpwstr> </vt:lpwstr>
  </property>
  <property fmtid="{D5CDD505-2E9C-101B-9397-08002B2CF9AE}" pid="27" name="DISC_Consignee">
    <vt:lpwstr> </vt:lpwstr>
  </property>
  <property fmtid="{D5CDD505-2E9C-101B-9397-08002B2CF9AE}" pid="28" name="DISC_MainMakerPhone">
    <vt:lpwstr> </vt:lpwstr>
  </property>
  <property fmtid="{D5CDD505-2E9C-101B-9397-08002B2CF9AE}" pid="29" name="DISC_AdditionalMakersPhone">
    <vt:lpwstr> </vt:lpwstr>
  </property>
</Properties>
</file>