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DB5DA" w14:textId="3F964E94" w:rsidR="004E4857" w:rsidRPr="004E4857" w:rsidRDefault="004E4857" w:rsidP="006C0FEC">
      <w:pPr>
        <w:ind w:firstLine="4111"/>
        <w:rPr>
          <w:rFonts w:eastAsia="Calibri"/>
          <w:b/>
          <w:szCs w:val="24"/>
        </w:rPr>
      </w:pPr>
      <w:r w:rsidRPr="004E4857">
        <w:rPr>
          <w:rFonts w:eastAsia="Calibri"/>
          <w:b/>
          <w:szCs w:val="24"/>
        </w:rPr>
        <w:t>PROJEKTAS</w:t>
      </w:r>
    </w:p>
    <w:p w14:paraId="10A56BEB" w14:textId="77777777" w:rsidR="009D34A9" w:rsidRPr="006C0FEC" w:rsidRDefault="00376BD6" w:rsidP="006C0FEC">
      <w:pPr>
        <w:ind w:firstLine="4111"/>
        <w:rPr>
          <w:rFonts w:eastAsia="Calibri"/>
          <w:szCs w:val="24"/>
        </w:rPr>
      </w:pPr>
      <w:r w:rsidRPr="006C0FEC">
        <w:rPr>
          <w:rFonts w:eastAsia="Calibri"/>
          <w:szCs w:val="24"/>
        </w:rPr>
        <w:t>PATVIRTINTA</w:t>
      </w:r>
    </w:p>
    <w:p w14:paraId="3529D53D" w14:textId="77777777" w:rsidR="009D34A9" w:rsidRPr="006C0FEC" w:rsidRDefault="00376BD6" w:rsidP="006C0FEC">
      <w:pPr>
        <w:ind w:firstLine="4111"/>
        <w:rPr>
          <w:rFonts w:eastAsia="Calibri"/>
          <w:szCs w:val="24"/>
        </w:rPr>
      </w:pPr>
      <w:r w:rsidRPr="006C0FEC">
        <w:rPr>
          <w:rFonts w:eastAsia="Calibri"/>
          <w:szCs w:val="24"/>
        </w:rPr>
        <w:t xml:space="preserve">Lietuvos Respublikos švietimo ir mokslo ministro </w:t>
      </w:r>
    </w:p>
    <w:p w14:paraId="20E647D9" w14:textId="77777777" w:rsidR="009D34A9" w:rsidRPr="006C0FEC" w:rsidRDefault="00376BD6" w:rsidP="006C0FEC">
      <w:pPr>
        <w:ind w:firstLine="4111"/>
        <w:rPr>
          <w:rFonts w:eastAsia="Calibri"/>
          <w:szCs w:val="24"/>
        </w:rPr>
      </w:pPr>
      <w:r w:rsidRPr="006C0FEC">
        <w:rPr>
          <w:rFonts w:eastAsia="Calibri"/>
          <w:szCs w:val="24"/>
        </w:rPr>
        <w:t>2018 m</w:t>
      </w:r>
      <w:r w:rsidR="001019F4" w:rsidRPr="006C0FEC">
        <w:rPr>
          <w:rFonts w:eastAsia="Calibri"/>
          <w:szCs w:val="24"/>
        </w:rPr>
        <w:t>.</w:t>
      </w:r>
      <w:r w:rsidRPr="006C0FEC">
        <w:rPr>
          <w:rFonts w:eastAsia="Calibri"/>
          <w:szCs w:val="24"/>
        </w:rPr>
        <w:t xml:space="preserve"> d. įsakymu Nr. V-</w:t>
      </w:r>
    </w:p>
    <w:p w14:paraId="3D5F1CA2" w14:textId="77777777" w:rsidR="009D34A9" w:rsidRPr="006C0FEC" w:rsidRDefault="009D34A9" w:rsidP="006C0FEC">
      <w:pPr>
        <w:tabs>
          <w:tab w:val="left" w:pos="3570"/>
        </w:tabs>
        <w:ind w:firstLine="3570"/>
        <w:rPr>
          <w:rFonts w:eastAsia="Calibri"/>
          <w:szCs w:val="24"/>
        </w:rPr>
      </w:pPr>
    </w:p>
    <w:p w14:paraId="0C7CE8AE" w14:textId="77777777" w:rsidR="001019F4" w:rsidRPr="006C0FEC" w:rsidRDefault="001019F4" w:rsidP="006C0FEC">
      <w:pPr>
        <w:jc w:val="both"/>
        <w:rPr>
          <w:rFonts w:eastAsia="Calibri"/>
          <w:szCs w:val="24"/>
        </w:rPr>
      </w:pPr>
    </w:p>
    <w:p w14:paraId="2EF725EA" w14:textId="77777777" w:rsidR="001019F4" w:rsidRPr="006C0FEC" w:rsidRDefault="001019F4" w:rsidP="006C0FEC">
      <w:pPr>
        <w:ind w:firstLine="851"/>
        <w:jc w:val="center"/>
        <w:rPr>
          <w:rFonts w:eastAsia="Calibri"/>
          <w:b/>
          <w:szCs w:val="24"/>
        </w:rPr>
      </w:pPr>
      <w:r w:rsidRPr="006C0FEC">
        <w:rPr>
          <w:rFonts w:eastAsia="Calibri"/>
          <w:b/>
          <w:szCs w:val="24"/>
        </w:rPr>
        <w:t>2014–2020 METŲ EUROPOS SĄJUNGOS FONDŲ INVESTICIJŲ VEIKSMŲ PROGRAMOS 9 PRIORITETO „VISUOMENĖS ŠVIETIMAS IR ŽMOGIŠKŲJŲ IŠTEKLIŲ POTENCIALO DIDINIMAS“ 09.1.2.-CPVA-K-722 PRIEMONĖS „PROFESINIO MOKYMO INFRASTRUKTŪROS PLĖTRA“ PROJEKTŲ FINANSAVIMO SĄLYGŲ APRAŠAS</w:t>
      </w:r>
    </w:p>
    <w:p w14:paraId="5A765F84" w14:textId="77777777" w:rsidR="001019F4" w:rsidRPr="006C0FEC" w:rsidRDefault="001019F4" w:rsidP="006C0FEC">
      <w:pPr>
        <w:ind w:firstLine="851"/>
        <w:jc w:val="both"/>
        <w:rPr>
          <w:rFonts w:eastAsia="Calibri"/>
          <w:szCs w:val="24"/>
        </w:rPr>
      </w:pPr>
    </w:p>
    <w:p w14:paraId="0A3B3F2C" w14:textId="77777777" w:rsidR="001019F4" w:rsidRPr="006C0FEC" w:rsidRDefault="001019F4" w:rsidP="006C0FEC">
      <w:pPr>
        <w:ind w:firstLine="851"/>
        <w:jc w:val="center"/>
        <w:rPr>
          <w:rFonts w:eastAsia="Calibri"/>
          <w:b/>
          <w:szCs w:val="24"/>
        </w:rPr>
      </w:pPr>
    </w:p>
    <w:p w14:paraId="1DF323E6" w14:textId="77777777" w:rsidR="001019F4" w:rsidRPr="006C0FEC" w:rsidRDefault="001019F4" w:rsidP="006C0FEC">
      <w:pPr>
        <w:ind w:firstLine="851"/>
        <w:jc w:val="center"/>
        <w:rPr>
          <w:rFonts w:eastAsia="Calibri"/>
          <w:b/>
          <w:szCs w:val="24"/>
        </w:rPr>
      </w:pPr>
      <w:r w:rsidRPr="006C0FEC">
        <w:rPr>
          <w:rFonts w:eastAsia="Calibri"/>
          <w:b/>
          <w:szCs w:val="24"/>
        </w:rPr>
        <w:t>I SKYRIUS</w:t>
      </w:r>
    </w:p>
    <w:p w14:paraId="13B4E8C7" w14:textId="77777777" w:rsidR="001019F4" w:rsidRPr="006C0FEC" w:rsidRDefault="001019F4" w:rsidP="006C0FEC">
      <w:pPr>
        <w:ind w:firstLine="851"/>
        <w:jc w:val="center"/>
        <w:rPr>
          <w:rFonts w:eastAsia="Calibri"/>
          <w:b/>
          <w:szCs w:val="24"/>
        </w:rPr>
      </w:pPr>
      <w:r w:rsidRPr="006C0FEC">
        <w:rPr>
          <w:rFonts w:eastAsia="Calibri"/>
          <w:b/>
          <w:szCs w:val="24"/>
        </w:rPr>
        <w:t>BENDROSIOS NUOSTATOS</w:t>
      </w:r>
    </w:p>
    <w:p w14:paraId="1E52D2F1" w14:textId="77777777" w:rsidR="001019F4" w:rsidRPr="006C0FEC" w:rsidRDefault="001019F4" w:rsidP="006C0FEC">
      <w:pPr>
        <w:ind w:firstLine="851"/>
        <w:jc w:val="both"/>
        <w:rPr>
          <w:rFonts w:eastAsia="Calibri"/>
          <w:szCs w:val="24"/>
        </w:rPr>
      </w:pPr>
    </w:p>
    <w:p w14:paraId="6A732750" w14:textId="77777777" w:rsidR="001019F4" w:rsidRPr="006C0FEC" w:rsidRDefault="001019F4" w:rsidP="006C0FEC">
      <w:pPr>
        <w:ind w:firstLine="851"/>
        <w:jc w:val="both"/>
        <w:rPr>
          <w:rFonts w:eastAsia="Calibri"/>
          <w:szCs w:val="24"/>
        </w:rPr>
      </w:pPr>
      <w:r w:rsidRPr="006C0FEC">
        <w:rPr>
          <w:rFonts w:eastAsia="Calibri"/>
          <w:szCs w:val="24"/>
        </w:rPr>
        <w:t>1.</w:t>
      </w:r>
      <w:r w:rsidRPr="006C0FEC">
        <w:rPr>
          <w:rFonts w:eastAsia="Calibri"/>
          <w:szCs w:val="24"/>
        </w:rPr>
        <w:tab/>
        <w:t xml:space="preserve">2014–2020 metų Europos Sąjungos fondų investicijų veiksmų programos 9 prioriteto „Visuomenės švietimas ir žmogiškųjų išteklių potencialo didinimas“ 09.1.2.-CPVA-K-722 priemonės „Profesinio mokymo infrastruktūros plėtra“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9 prioriteto „Visuomenės švietimas ir žmogiškųjų išteklių potencialo didinimas“ 09.1.2.-CPVA-K-722 priemonės „Profesinio mokymo infrastruktūros plėtra“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5EB81801" w14:textId="77777777" w:rsidR="001019F4" w:rsidRPr="006C0FEC" w:rsidRDefault="001019F4" w:rsidP="006C0FEC">
      <w:pPr>
        <w:ind w:firstLine="851"/>
        <w:jc w:val="both"/>
        <w:rPr>
          <w:rFonts w:eastAsia="Calibri"/>
          <w:szCs w:val="24"/>
        </w:rPr>
      </w:pPr>
      <w:r w:rsidRPr="006C0FEC">
        <w:rPr>
          <w:rFonts w:eastAsia="Calibri"/>
          <w:szCs w:val="24"/>
        </w:rPr>
        <w:t>2.</w:t>
      </w:r>
      <w:r w:rsidRPr="006C0FEC">
        <w:rPr>
          <w:rFonts w:eastAsia="Calibri"/>
          <w:szCs w:val="24"/>
        </w:rPr>
        <w:tab/>
        <w:t>Aprašas yra parengtas atsižvelgiant į:</w:t>
      </w:r>
    </w:p>
    <w:p w14:paraId="577DC670" w14:textId="77777777" w:rsidR="001019F4" w:rsidRPr="006C0FEC" w:rsidRDefault="001019F4" w:rsidP="006C0FEC">
      <w:pPr>
        <w:ind w:firstLine="851"/>
        <w:jc w:val="both"/>
        <w:rPr>
          <w:rFonts w:eastAsia="Calibri"/>
          <w:szCs w:val="24"/>
        </w:rPr>
      </w:pPr>
      <w:r w:rsidRPr="006C0FEC">
        <w:rPr>
          <w:rFonts w:eastAsia="Calibri"/>
          <w:szCs w:val="24"/>
        </w:rPr>
        <w:t>2.1.</w:t>
      </w:r>
      <w:r w:rsidRPr="006C0FEC">
        <w:rPr>
          <w:rFonts w:eastAsia="Calibri"/>
          <w:szCs w:val="24"/>
        </w:rPr>
        <w:tab/>
        <w:t>2014–2020 metų Europos Sąjungos fondų investicijų veiksmų programos prioriteto įgyvendinimo priemonių įgyvendinimo planą, patvirtintą Lietuvos Respublikos švietimo ir mokslo ministro 2015 m. balandžio 23 d. įsakymu Nr. V-380 „Dėl 2014 – 2020 metų Europos Sąjungos fondų investicijų veiksmų programos prioriteto įgyvendinimo  priemonių įgyvendinimo plano ir Nacionalinio stebėsenos rodiklių skaičiavimo aprašo patvirtinimo“ (toliau – Priemonių įgyvendinimo planas);</w:t>
      </w:r>
    </w:p>
    <w:p w14:paraId="0F329BFE" w14:textId="77777777" w:rsidR="001019F4" w:rsidRPr="006C0FEC" w:rsidRDefault="001019F4" w:rsidP="006C0FEC">
      <w:pPr>
        <w:ind w:firstLine="851"/>
        <w:jc w:val="both"/>
        <w:rPr>
          <w:rFonts w:eastAsia="Calibri"/>
          <w:szCs w:val="24"/>
        </w:rPr>
      </w:pPr>
      <w:r w:rsidRPr="006C0FEC">
        <w:rPr>
          <w:rFonts w:eastAsia="Calibri"/>
          <w:szCs w:val="24"/>
        </w:rPr>
        <w:t>2.2.</w:t>
      </w:r>
      <w:r w:rsidRPr="006C0FEC">
        <w:rPr>
          <w:rFonts w:eastAsia="Calibri"/>
          <w:szCs w:val="24"/>
        </w:rPr>
        <w:tab/>
        <w:t xml:space="preserve"> Projektų administravimo ir finansavimo taisykles, patvirtintas Lietuvos Respublikos finansų ministro 2014 m. spalio 8 d. įsakymu Nr. 1K-316 „Dėl Projektų administravimo ir finansavimo taisyklių patvirtinimo“ (toliau – Projektų taisyklės);</w:t>
      </w:r>
    </w:p>
    <w:p w14:paraId="239728EE" w14:textId="77777777" w:rsidR="001019F4" w:rsidRPr="006C0FEC" w:rsidRDefault="001019F4" w:rsidP="006C0FEC">
      <w:pPr>
        <w:ind w:firstLine="851"/>
        <w:jc w:val="both"/>
        <w:rPr>
          <w:rFonts w:eastAsia="Calibri"/>
          <w:szCs w:val="24"/>
        </w:rPr>
      </w:pPr>
      <w:r w:rsidRPr="006C0FEC">
        <w:rPr>
          <w:rFonts w:eastAsia="Calibri"/>
          <w:szCs w:val="24"/>
        </w:rPr>
        <w:t>2.3.</w:t>
      </w:r>
      <w:r w:rsidRPr="006C0FEC">
        <w:rPr>
          <w:rFonts w:eastAsia="Calibri"/>
          <w:szCs w:val="24"/>
        </w:rPr>
        <w:tab/>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909FB23" w14:textId="77777777" w:rsidR="001019F4" w:rsidRPr="006C0FEC" w:rsidRDefault="001019F4" w:rsidP="006C0FEC">
      <w:pPr>
        <w:ind w:firstLine="851"/>
        <w:jc w:val="both"/>
        <w:rPr>
          <w:rFonts w:eastAsia="Calibri"/>
          <w:szCs w:val="24"/>
        </w:rPr>
      </w:pPr>
      <w:r w:rsidRPr="006C0FEC">
        <w:rPr>
          <w:rFonts w:eastAsia="Calibri"/>
          <w:szCs w:val="24"/>
        </w:rPr>
        <w:t>2.4.</w:t>
      </w:r>
      <w:r w:rsidRPr="006C0FEC">
        <w:rPr>
          <w:rFonts w:eastAsia="Calibri"/>
          <w:szCs w:val="24"/>
        </w:rPr>
        <w:tab/>
        <w:t xml:space="preserve">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6C0FEC">
        <w:rPr>
          <w:rFonts w:eastAsia="Calibri"/>
          <w:szCs w:val="24"/>
        </w:rPr>
        <w:lastRenderedPageBreak/>
        <w:t>34 (su vėlesniais pakeitimais) ir paskelbtas ES struktūrinių fondų svetainėje www.esinvesticijos.lt (toliau – Rekomendacijos dėl projektų išlaidų atitikties Europos Sąjungos struktūrinių fondų reikalavimams);</w:t>
      </w:r>
    </w:p>
    <w:p w14:paraId="0EF47543" w14:textId="77777777" w:rsidR="001019F4" w:rsidRPr="006C0FEC" w:rsidRDefault="001019F4" w:rsidP="006C0FEC">
      <w:pPr>
        <w:ind w:firstLine="851"/>
        <w:jc w:val="both"/>
        <w:rPr>
          <w:rFonts w:eastAsia="Calibri"/>
          <w:szCs w:val="24"/>
        </w:rPr>
      </w:pPr>
      <w:r w:rsidRPr="006C0FEC">
        <w:rPr>
          <w:rFonts w:eastAsia="Calibri"/>
          <w:szCs w:val="24"/>
        </w:rPr>
        <w:t>2.5.</w:t>
      </w:r>
      <w:r w:rsidRPr="006C0FEC">
        <w:rPr>
          <w:rFonts w:eastAsia="Calibri"/>
          <w:szCs w:val="24"/>
        </w:rPr>
        <w:tab/>
        <w:t xml:space="preserve"> Lietuvos Respublikos švietimo įstatymą;</w:t>
      </w:r>
    </w:p>
    <w:p w14:paraId="53435571" w14:textId="541F7D8B" w:rsidR="00BD2693" w:rsidRPr="006C0FEC" w:rsidRDefault="001019F4" w:rsidP="006C0FEC">
      <w:pPr>
        <w:ind w:firstLine="851"/>
        <w:jc w:val="both"/>
        <w:rPr>
          <w:rFonts w:eastAsia="Calibri"/>
          <w:szCs w:val="24"/>
        </w:rPr>
      </w:pPr>
      <w:r w:rsidRPr="006C0FEC">
        <w:rPr>
          <w:rFonts w:eastAsia="Calibri"/>
          <w:szCs w:val="24"/>
        </w:rPr>
        <w:t>2.6.</w:t>
      </w:r>
      <w:r w:rsidRPr="006C0FEC">
        <w:rPr>
          <w:rFonts w:eastAsia="Calibri"/>
          <w:szCs w:val="24"/>
        </w:rPr>
        <w:tab/>
        <w:t xml:space="preserve"> Lietuvos Respubl</w:t>
      </w:r>
      <w:r w:rsidR="000B41B3" w:rsidRPr="006C0FEC">
        <w:rPr>
          <w:rFonts w:eastAsia="Calibri"/>
          <w:szCs w:val="24"/>
        </w:rPr>
        <w:t>ikos profesinio mokymo įstatymą;</w:t>
      </w:r>
    </w:p>
    <w:p w14:paraId="3B79FA6A" w14:textId="41BF6DFD" w:rsidR="003D5095" w:rsidRPr="006C0FEC" w:rsidRDefault="00BD2693" w:rsidP="006C0FEC">
      <w:pPr>
        <w:ind w:firstLine="851"/>
        <w:jc w:val="both"/>
        <w:rPr>
          <w:rFonts w:eastAsia="Calibri"/>
          <w:szCs w:val="24"/>
        </w:rPr>
      </w:pPr>
      <w:r w:rsidRPr="006C0FEC">
        <w:rPr>
          <w:rFonts w:eastAsia="Calibri"/>
          <w:szCs w:val="24"/>
        </w:rPr>
        <w:t>2.7</w:t>
      </w:r>
      <w:r w:rsidR="00376BD6" w:rsidRPr="006C0FEC">
        <w:rPr>
          <w:rFonts w:eastAsia="Calibri"/>
          <w:szCs w:val="24"/>
        </w:rPr>
        <w:t xml:space="preserve">. </w:t>
      </w:r>
      <w:r w:rsidR="003D5095" w:rsidRPr="006C0FEC">
        <w:rPr>
          <w:rFonts w:eastAsia="Calibri"/>
          <w:szCs w:val="24"/>
        </w:rPr>
        <w:t>Mokymosi visą gyvenimą plėtros 2017-2020 metų veiksmų plano, patvirtinto Lietuvos Respublikos švietimo ir mokslo ministro 2017 m. birželio 28 d. įsakymu Nr. V-536 „Dėl Mokymosi visą gyvenimą plėtros 2017-2020 metų veiksmų plano patvirtinimo“, nuostatas</w:t>
      </w:r>
      <w:r w:rsidR="00CD538A" w:rsidRPr="006C0FEC">
        <w:rPr>
          <w:rFonts w:eastAsia="Calibri"/>
          <w:szCs w:val="24"/>
        </w:rPr>
        <w:t>;</w:t>
      </w:r>
    </w:p>
    <w:p w14:paraId="650116F3" w14:textId="1D91FF9C" w:rsidR="009D34A9" w:rsidRPr="006C0FEC" w:rsidRDefault="00376BD6" w:rsidP="006C0FEC">
      <w:pPr>
        <w:ind w:firstLine="851"/>
        <w:jc w:val="both"/>
        <w:rPr>
          <w:rFonts w:eastAsia="Calibri"/>
          <w:szCs w:val="24"/>
        </w:rPr>
      </w:pPr>
      <w:r w:rsidRPr="006C0FEC">
        <w:rPr>
          <w:rFonts w:eastAsia="Calibri"/>
          <w:szCs w:val="24"/>
        </w:rPr>
        <w:t>2.</w:t>
      </w:r>
      <w:r w:rsidR="004E76B0" w:rsidRPr="006C0FEC">
        <w:rPr>
          <w:rFonts w:eastAsia="Calibri"/>
          <w:szCs w:val="24"/>
        </w:rPr>
        <w:t>8</w:t>
      </w:r>
      <w:r w:rsidRPr="006C0FEC">
        <w:rPr>
          <w:rFonts w:eastAsia="Calibri"/>
          <w:szCs w:val="24"/>
        </w:rPr>
        <w:t>. Investicijų projektų, kuriems siekiama gauti finansavimą iš Europos Sąjungos struktūrinės paramos ir/ar valstybės biudžeto lėšų, rengimo metodiką, patvirtintą 2014 m. gruodžio 31 d. viešosios  įstaigos Centrinės  projektų valdymo agentūros direktoriaus įsakymu Nr. 2014/8-337 (toliau – Investicijų projektų rengimo metodika). Investicijų projektų rengimo metodika nustato metodines rekomendacijas ir reikalavimus nagrinėtinų alternatyvų skaičiui ir turiniui projektams;</w:t>
      </w:r>
    </w:p>
    <w:p w14:paraId="75DA5AEA" w14:textId="145D5ABB" w:rsidR="009D34A9" w:rsidRPr="006C0FEC" w:rsidRDefault="00376BD6" w:rsidP="006C0FEC">
      <w:pPr>
        <w:ind w:firstLine="851"/>
        <w:jc w:val="both"/>
        <w:rPr>
          <w:rFonts w:eastAsia="Calibri"/>
          <w:szCs w:val="24"/>
        </w:rPr>
      </w:pPr>
      <w:r w:rsidRPr="006C0FEC">
        <w:rPr>
          <w:rFonts w:eastAsia="Calibri"/>
          <w:szCs w:val="24"/>
        </w:rPr>
        <w:t>2.</w:t>
      </w:r>
      <w:r w:rsidR="004E76B0" w:rsidRPr="006C0FEC">
        <w:rPr>
          <w:rFonts w:eastAsia="Calibri"/>
          <w:szCs w:val="24"/>
        </w:rPr>
        <w:t>9</w:t>
      </w:r>
      <w:r w:rsidRPr="006C0FEC">
        <w:rPr>
          <w:rFonts w:eastAsia="Calibri"/>
          <w:szCs w:val="24"/>
        </w:rPr>
        <w:t>. Optimalios projekto įgyvendinimo alternatyvos pasirinkimo kokybės vertinimo metodiką, patvirtintą 2014 m. spalio 13 d. 2014–2020 metų Europos Sąjungos struktūrinių fondų investicijų veiksmų programos valdymo komiteto posėdžio protokolu Nr. 35;</w:t>
      </w:r>
    </w:p>
    <w:p w14:paraId="006F8651" w14:textId="77777777" w:rsidR="009D34A9" w:rsidRPr="006C0FEC" w:rsidRDefault="00376BD6" w:rsidP="006C0FEC">
      <w:pPr>
        <w:ind w:firstLine="851"/>
        <w:jc w:val="both"/>
        <w:rPr>
          <w:rFonts w:eastAsia="Calibri"/>
          <w:szCs w:val="24"/>
        </w:rPr>
      </w:pPr>
      <w:r w:rsidRPr="006C0FEC">
        <w:rPr>
          <w:rFonts w:eastAsia="Calibri"/>
          <w:szCs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5180892C" w14:textId="4FD5FD52" w:rsidR="009D34A9" w:rsidRPr="006C0FEC" w:rsidRDefault="00376BD6" w:rsidP="006C0FEC">
      <w:pPr>
        <w:ind w:firstLine="851"/>
        <w:jc w:val="both"/>
        <w:rPr>
          <w:rFonts w:eastAsia="Calibri"/>
          <w:szCs w:val="24"/>
        </w:rPr>
      </w:pPr>
      <w:r w:rsidRPr="006C0FEC">
        <w:rPr>
          <w:rFonts w:eastAsia="Calibri"/>
          <w:szCs w:val="24"/>
        </w:rPr>
        <w:t xml:space="preserve">4. </w:t>
      </w:r>
      <w:r w:rsidR="005701A0" w:rsidRPr="006C0FEC">
        <w:rPr>
          <w:rFonts w:eastAsia="Calibri"/>
          <w:b/>
          <w:szCs w:val="24"/>
        </w:rPr>
        <w:t>Bazinis profesinis mokymas</w:t>
      </w:r>
      <w:r w:rsidR="005701A0" w:rsidRPr="006C0FEC">
        <w:rPr>
          <w:rFonts w:eastAsia="Calibri"/>
          <w:szCs w:val="24"/>
        </w:rPr>
        <w:t xml:space="preserve"> </w:t>
      </w:r>
      <w:r w:rsidR="00A62503" w:rsidRPr="006C0FEC">
        <w:rPr>
          <w:rFonts w:eastAsia="Calibri"/>
          <w:szCs w:val="24"/>
        </w:rPr>
        <w:t>- Apraše suprantama</w:t>
      </w:r>
      <w:r w:rsidR="00CF3ADA" w:rsidRPr="006C0FEC">
        <w:rPr>
          <w:rFonts w:eastAsia="Calibri"/>
          <w:szCs w:val="24"/>
        </w:rPr>
        <w:t>s</w:t>
      </w:r>
      <w:r w:rsidR="00E54F56" w:rsidRPr="006C0FEC">
        <w:rPr>
          <w:rFonts w:eastAsia="Calibri"/>
          <w:szCs w:val="24"/>
        </w:rPr>
        <w:t xml:space="preserve">, </w:t>
      </w:r>
      <w:r w:rsidRPr="006C0FEC">
        <w:rPr>
          <w:rFonts w:eastAsia="Calibri"/>
          <w:szCs w:val="24"/>
        </w:rPr>
        <w:t>kaip</w:t>
      </w:r>
      <w:r w:rsidR="00CF3ADA" w:rsidRPr="006C0FEC">
        <w:rPr>
          <w:szCs w:val="24"/>
        </w:rPr>
        <w:t xml:space="preserve"> </w:t>
      </w:r>
      <w:r w:rsidR="00EA529E" w:rsidRPr="006C0FEC">
        <w:rPr>
          <w:szCs w:val="24"/>
        </w:rPr>
        <w:t xml:space="preserve">pagrindines </w:t>
      </w:r>
      <w:r w:rsidR="00CF3ADA" w:rsidRPr="006C0FEC">
        <w:rPr>
          <w:szCs w:val="24"/>
        </w:rPr>
        <w:t>profesines ir bendrąsias kompetencijas ugdantis mokymas, vykdomas pagal Lietuvos Respublikos teisės aktų nustatyta tvarka patvirtintas ir įregistruotas profesinio mokymo programas ar jų modulius. Mokomas asmuo įgyja kvalifikaciją (arba jos dalį), atitinkančią profesinį standartą, ar ją tobulina, keičia arba įgyja kompetenciją, reikalingą įstatymų reglamentuojamam darbui ar funkcijai atlikti.</w:t>
      </w:r>
    </w:p>
    <w:p w14:paraId="6147821D" w14:textId="0B8CE404" w:rsidR="001A5964" w:rsidRPr="006C0FEC" w:rsidRDefault="000C6284" w:rsidP="006C0FEC">
      <w:pPr>
        <w:ind w:firstLine="851"/>
        <w:jc w:val="both"/>
        <w:rPr>
          <w:rFonts w:eastAsia="Calibri"/>
          <w:szCs w:val="24"/>
        </w:rPr>
      </w:pPr>
      <w:r w:rsidRPr="006C0FEC">
        <w:rPr>
          <w:szCs w:val="24"/>
        </w:rPr>
        <w:t>4.</w:t>
      </w:r>
      <w:r w:rsidR="001A5964" w:rsidRPr="006C0FEC">
        <w:rPr>
          <w:szCs w:val="24"/>
        </w:rPr>
        <w:t>1</w:t>
      </w:r>
      <w:r w:rsidRPr="006C0FEC">
        <w:rPr>
          <w:szCs w:val="24"/>
        </w:rPr>
        <w:t xml:space="preserve">. </w:t>
      </w:r>
      <w:r w:rsidRPr="006C0FEC">
        <w:rPr>
          <w:b/>
          <w:szCs w:val="24"/>
        </w:rPr>
        <w:t>Sektorinis praktinio mokymo centras</w:t>
      </w:r>
      <w:r w:rsidRPr="006C0FEC">
        <w:rPr>
          <w:szCs w:val="24"/>
        </w:rPr>
        <w:t xml:space="preserve"> – Apraše suprantamas kaip vieno ar kelių Lietuvos ūkio sektorių modernia praktinio mokymo įranga aprūpinta profesinio mokymo įstaiga arba jos padalinys, teikiantis pirminio ir tęstinio praktinio profesinio mokymo paslaugas visiems Lietuvos gyventojams, siekiantiems įgyti kvalifikaciją ar ją tobulinti</w:t>
      </w:r>
      <w:r w:rsidR="00223B02">
        <w:rPr>
          <w:szCs w:val="24"/>
        </w:rPr>
        <w:t xml:space="preserve"> ir </w:t>
      </w:r>
      <w:r w:rsidR="001A5964" w:rsidRPr="006C0FEC">
        <w:rPr>
          <w:szCs w:val="24"/>
        </w:rPr>
        <w:t>gav</w:t>
      </w:r>
      <w:r w:rsidR="00DB2AEE" w:rsidRPr="006C0FEC">
        <w:rPr>
          <w:szCs w:val="24"/>
        </w:rPr>
        <w:t>ęs</w:t>
      </w:r>
      <w:r w:rsidR="001A5964" w:rsidRPr="006C0FEC">
        <w:rPr>
          <w:szCs w:val="24"/>
        </w:rPr>
        <w:t xml:space="preserve"> finansavim</w:t>
      </w:r>
      <w:r w:rsidR="00223B02">
        <w:rPr>
          <w:szCs w:val="24"/>
        </w:rPr>
        <w:t>ą</w:t>
      </w:r>
      <w:r w:rsidR="001A5964" w:rsidRPr="006C0FEC">
        <w:rPr>
          <w:szCs w:val="24"/>
        </w:rPr>
        <w:t xml:space="preserve"> pagal</w:t>
      </w:r>
      <w:r w:rsidR="00B80F76" w:rsidRPr="006C0FEC">
        <w:rPr>
          <w:szCs w:val="24"/>
        </w:rPr>
        <w:t xml:space="preserve"> </w:t>
      </w:r>
      <w:r w:rsidR="00B80F76" w:rsidRPr="006C0FEC">
        <w:rPr>
          <w:color w:val="000000"/>
          <w:szCs w:val="24"/>
        </w:rPr>
        <w:t xml:space="preserve">2014–2020 metų Europos </w:t>
      </w:r>
      <w:r w:rsidR="00F64A9F">
        <w:rPr>
          <w:color w:val="000000"/>
          <w:szCs w:val="24"/>
        </w:rPr>
        <w:t>S</w:t>
      </w:r>
      <w:r w:rsidR="00B80F76" w:rsidRPr="006C0FEC">
        <w:rPr>
          <w:color w:val="000000"/>
          <w:szCs w:val="24"/>
        </w:rPr>
        <w:t>ąjungos fondų investicijų veiksmų programos 9 prioriteto „Visuomenės švietimas ir žmogiškųjų išteklių potencialo didinimas“ 09.1.2-CPVA-V-721 priemonę „Sektorinių praktinio mokymo centrų plėtra“.</w:t>
      </w:r>
    </w:p>
    <w:p w14:paraId="67ADE6CA" w14:textId="090DABBF" w:rsidR="009D34A9" w:rsidRPr="006C0FEC" w:rsidRDefault="004F3470" w:rsidP="006C0FEC">
      <w:pPr>
        <w:ind w:firstLine="851"/>
        <w:jc w:val="both"/>
        <w:rPr>
          <w:rFonts w:eastAsia="Calibri"/>
          <w:szCs w:val="24"/>
        </w:rPr>
      </w:pPr>
      <w:r w:rsidRPr="006C0FEC">
        <w:rPr>
          <w:rFonts w:eastAsia="Calibri"/>
          <w:szCs w:val="24"/>
        </w:rPr>
        <w:t>5</w:t>
      </w:r>
      <w:r w:rsidR="00376BD6" w:rsidRPr="006C0FEC">
        <w:rPr>
          <w:rFonts w:eastAsia="Calibri"/>
          <w:szCs w:val="24"/>
        </w:rPr>
        <w:t>. Priemonės įgyvendinimą administruoja Lietuvos Respublikos švietimo ir mokslo ministerija (toliau – Ministerija) ir viešoji įstaiga Centrinė projektų valdymo agentūra (toliau – įgyvendinančioji institucija).</w:t>
      </w:r>
    </w:p>
    <w:p w14:paraId="157BC4D4" w14:textId="65CC80A2" w:rsidR="009D34A9" w:rsidRPr="006C0FEC" w:rsidRDefault="004F3470" w:rsidP="006C0FEC">
      <w:pPr>
        <w:ind w:firstLine="851"/>
        <w:jc w:val="both"/>
        <w:rPr>
          <w:rFonts w:eastAsia="Calibri"/>
          <w:szCs w:val="24"/>
        </w:rPr>
      </w:pPr>
      <w:r w:rsidRPr="006C0FEC">
        <w:rPr>
          <w:rFonts w:eastAsia="Calibri"/>
          <w:szCs w:val="24"/>
        </w:rPr>
        <w:t>6</w:t>
      </w:r>
      <w:r w:rsidR="00376BD6" w:rsidRPr="006C0FEC">
        <w:rPr>
          <w:rFonts w:eastAsia="Calibri"/>
          <w:szCs w:val="24"/>
        </w:rPr>
        <w:t>. Pagal Priemonę teikiamo finansavimo forma – negrąžinamoji subsidija.</w:t>
      </w:r>
    </w:p>
    <w:p w14:paraId="61CDD595" w14:textId="589EF42F" w:rsidR="009D34A9" w:rsidRPr="006C0FEC" w:rsidRDefault="004F3470" w:rsidP="006C0FEC">
      <w:pPr>
        <w:ind w:firstLine="851"/>
        <w:jc w:val="both"/>
        <w:rPr>
          <w:rFonts w:eastAsia="Calibri"/>
          <w:szCs w:val="24"/>
        </w:rPr>
      </w:pPr>
      <w:r w:rsidRPr="006C0FEC">
        <w:rPr>
          <w:rFonts w:eastAsia="Calibri"/>
          <w:szCs w:val="24"/>
        </w:rPr>
        <w:t>7</w:t>
      </w:r>
      <w:r w:rsidR="00376BD6" w:rsidRPr="006C0FEC">
        <w:rPr>
          <w:rFonts w:eastAsia="Calibri"/>
          <w:szCs w:val="24"/>
        </w:rPr>
        <w:t>. Projektų atranka pagal Priemonę bus atliekama projektų konkurso vien</w:t>
      </w:r>
      <w:r w:rsidR="00567854" w:rsidRPr="006C0FEC">
        <w:rPr>
          <w:rFonts w:eastAsia="Calibri"/>
          <w:szCs w:val="24"/>
        </w:rPr>
        <w:t>o</w:t>
      </w:r>
      <w:r w:rsidR="00376BD6" w:rsidRPr="006C0FEC">
        <w:rPr>
          <w:rFonts w:eastAsia="Calibri"/>
          <w:szCs w:val="24"/>
        </w:rPr>
        <w:t xml:space="preserve"> etap</w:t>
      </w:r>
      <w:r w:rsidR="00567854" w:rsidRPr="006C0FEC">
        <w:rPr>
          <w:rFonts w:eastAsia="Calibri"/>
          <w:szCs w:val="24"/>
        </w:rPr>
        <w:t xml:space="preserve">o </w:t>
      </w:r>
      <w:r w:rsidR="00376BD6" w:rsidRPr="006C0FEC">
        <w:rPr>
          <w:rFonts w:eastAsia="Calibri"/>
          <w:szCs w:val="24"/>
        </w:rPr>
        <w:t>būdu.</w:t>
      </w:r>
    </w:p>
    <w:p w14:paraId="00B55A31" w14:textId="0F0872FF" w:rsidR="003310D4" w:rsidRPr="006C0FEC" w:rsidRDefault="003310D4" w:rsidP="006C0FEC">
      <w:pPr>
        <w:ind w:firstLine="851"/>
        <w:jc w:val="both"/>
        <w:rPr>
          <w:rFonts w:eastAsia="Calibri"/>
          <w:szCs w:val="24"/>
        </w:rPr>
      </w:pPr>
      <w:r w:rsidRPr="006C0FEC">
        <w:rPr>
          <w:rFonts w:eastAsia="Calibri"/>
          <w:szCs w:val="24"/>
        </w:rPr>
        <w:t xml:space="preserve">8. Pagal Aprašą projektams įgyvendinti numatoma skirti iki 22 670 164 Eur (dvidešimt dviejų milijonų šešių šimtų septyniasdešimties tūkstančių šimto šešiasdešimt keturių eurų), iš kurių iki </w:t>
      </w:r>
      <w:r w:rsidRPr="006C0FEC">
        <w:rPr>
          <w:color w:val="000000"/>
          <w:szCs w:val="24"/>
        </w:rPr>
        <w:t xml:space="preserve">19 269 639 </w:t>
      </w:r>
      <w:r w:rsidRPr="006C0FEC">
        <w:rPr>
          <w:rFonts w:eastAsia="Calibri"/>
          <w:szCs w:val="24"/>
        </w:rPr>
        <w:t xml:space="preserve">Eur (devyniolikos milijonų dviejų šimtų šešiasdešimt devynių tūkstančių šešių šimtų trisdešimt devynių eurų)  – Europos </w:t>
      </w:r>
      <w:r w:rsidR="00984B9D">
        <w:rPr>
          <w:rFonts w:eastAsia="Calibri"/>
          <w:szCs w:val="24"/>
        </w:rPr>
        <w:t>S</w:t>
      </w:r>
      <w:r w:rsidRPr="006C0FEC">
        <w:rPr>
          <w:rFonts w:eastAsia="Calibri"/>
          <w:szCs w:val="24"/>
        </w:rPr>
        <w:t>ąjungos struktūrinių fondų lėšos</w:t>
      </w:r>
      <w:r w:rsidRPr="006C0FEC">
        <w:rPr>
          <w:rFonts w:eastAsia="Calibri"/>
          <w:i/>
          <w:szCs w:val="24"/>
        </w:rPr>
        <w:t xml:space="preserve">, </w:t>
      </w:r>
      <w:r w:rsidRPr="006C0FEC">
        <w:rPr>
          <w:rFonts w:eastAsia="Calibri"/>
          <w:szCs w:val="24"/>
        </w:rPr>
        <w:t xml:space="preserve">iki </w:t>
      </w:r>
      <w:r w:rsidRPr="006C0FEC">
        <w:rPr>
          <w:color w:val="000000"/>
          <w:szCs w:val="24"/>
        </w:rPr>
        <w:t>3 400 525</w:t>
      </w:r>
      <w:r w:rsidRPr="006C0FEC">
        <w:rPr>
          <w:rFonts w:eastAsia="Calibri"/>
          <w:szCs w:val="24"/>
        </w:rPr>
        <w:t xml:space="preserve"> Eur (trijų milijonų keturių šimtų tūkstančių penkių šimtų dvidešimt penkių eurų)  – Lietuvos Respublikos valstybės biudžeto lėšos. </w:t>
      </w:r>
    </w:p>
    <w:p w14:paraId="40113283" w14:textId="51738695" w:rsidR="003310D4" w:rsidRPr="006C0FEC" w:rsidRDefault="003310D4" w:rsidP="006C0FEC">
      <w:pPr>
        <w:ind w:firstLine="851"/>
        <w:jc w:val="both"/>
        <w:rPr>
          <w:rFonts w:eastAsia="Calibri"/>
          <w:szCs w:val="24"/>
        </w:rPr>
      </w:pPr>
      <w:r w:rsidRPr="006C0FEC">
        <w:rPr>
          <w:rFonts w:eastAsia="Calibri"/>
          <w:color w:val="000000"/>
          <w:szCs w:val="24"/>
        </w:rPr>
        <w:t xml:space="preserve">9. </w:t>
      </w:r>
      <w:r w:rsidRPr="006C0FEC">
        <w:rPr>
          <w:rFonts w:eastAsia="Calibri"/>
          <w:szCs w:val="24"/>
        </w:rPr>
        <w:t xml:space="preserve">Pagal Aprašą numatoma skelbti 2 kvietimus teikti paraiškas. Pagal pirmąjį kvietimą teikti paraiškas numatoma skirti iki 14 905 210 Eur (keturiolikos milijonų devynių šimtų penkių tūkstančių dviejų šimtų dešimties eurų), iš kurių iki 12 820 355 Eur (dvylikos milijonų aštuonių šimtų dvidešimties tūkstančių trijų šimtų penkiasdešimt penkių eurų)  – Europos </w:t>
      </w:r>
      <w:r w:rsidR="00984B9D">
        <w:rPr>
          <w:rFonts w:eastAsia="Calibri"/>
          <w:szCs w:val="24"/>
        </w:rPr>
        <w:t>S</w:t>
      </w:r>
      <w:r w:rsidRPr="006C0FEC">
        <w:rPr>
          <w:rFonts w:eastAsia="Calibri"/>
          <w:szCs w:val="24"/>
        </w:rPr>
        <w:t xml:space="preserve">ąjungos </w:t>
      </w:r>
      <w:r w:rsidRPr="006C0FEC">
        <w:rPr>
          <w:rFonts w:eastAsia="Calibri"/>
          <w:szCs w:val="24"/>
        </w:rPr>
        <w:lastRenderedPageBreak/>
        <w:t>struktūrinių fondų lėšos</w:t>
      </w:r>
      <w:r w:rsidRPr="006C0FEC">
        <w:rPr>
          <w:rFonts w:eastAsia="Calibri"/>
          <w:i/>
          <w:szCs w:val="24"/>
        </w:rPr>
        <w:t xml:space="preserve">, </w:t>
      </w:r>
      <w:r w:rsidRPr="006C0FEC">
        <w:rPr>
          <w:rFonts w:eastAsia="Calibri"/>
          <w:szCs w:val="24"/>
        </w:rPr>
        <w:t xml:space="preserve">iki 2 084 855 Eur (dviejų milijonų aštuoniasdešimt keturių tūkstančių aštuonių šimtų penkiasdešimt penkių eurų)  – Lietuvos Respublikos valstybės biudžeto lėšos. Pagal antrąjį – iki 7 764 954 Eur (septynių milijonų septynių šimtų šešiasdešimt keturių tūkstančių devynių šimtų penkiasdešimt keturių eurų), iš kurių iki 6 449 284 Eur (šešių milijonų keturių šimtų keturiasdešimt devynių tūkstančių dviejų šimtų aštuoniasdešimt keturių eurų) – Europos </w:t>
      </w:r>
      <w:r w:rsidR="00984B9D">
        <w:rPr>
          <w:rFonts w:eastAsia="Calibri"/>
          <w:szCs w:val="24"/>
        </w:rPr>
        <w:t>S</w:t>
      </w:r>
      <w:r w:rsidRPr="006C0FEC">
        <w:rPr>
          <w:rFonts w:eastAsia="Calibri"/>
          <w:szCs w:val="24"/>
        </w:rPr>
        <w:t>ąjungos struktūrinių fondų lėšos</w:t>
      </w:r>
      <w:r w:rsidRPr="006C0FEC">
        <w:rPr>
          <w:rFonts w:eastAsia="Calibri"/>
          <w:i/>
          <w:szCs w:val="24"/>
        </w:rPr>
        <w:t xml:space="preserve">, </w:t>
      </w:r>
      <w:r w:rsidRPr="006C0FEC">
        <w:rPr>
          <w:rFonts w:eastAsia="Calibri"/>
          <w:szCs w:val="24"/>
        </w:rPr>
        <w:t>iki</w:t>
      </w:r>
      <w:r w:rsidRPr="006C0FEC" w:rsidDel="00896B23">
        <w:rPr>
          <w:rFonts w:eastAsia="Calibri"/>
          <w:szCs w:val="24"/>
        </w:rPr>
        <w:t xml:space="preserve"> </w:t>
      </w:r>
      <w:r w:rsidRPr="006C0FEC">
        <w:rPr>
          <w:rFonts w:eastAsia="Calibri"/>
          <w:szCs w:val="24"/>
        </w:rPr>
        <w:t>1 315 670 Eur (vieno milijono trijų šimtų penkiolikos tūkstančių šešių šimtų septyniasdešimties eurų)  – Lietuvos Respublikos valstybės biudžeto lėšos</w:t>
      </w:r>
      <w:r w:rsidR="00DC01A0" w:rsidRPr="006C0FEC">
        <w:rPr>
          <w:rFonts w:eastAsia="Calibri"/>
          <w:szCs w:val="24"/>
        </w:rPr>
        <w:t>.</w:t>
      </w:r>
    </w:p>
    <w:p w14:paraId="6D08B608" w14:textId="3AB3ED97" w:rsidR="00F04660" w:rsidRPr="006C0FEC" w:rsidRDefault="00A30D55" w:rsidP="006C0FEC">
      <w:pPr>
        <w:ind w:firstLine="851"/>
        <w:jc w:val="both"/>
        <w:rPr>
          <w:rFonts w:eastAsia="Calibri"/>
          <w:szCs w:val="24"/>
        </w:rPr>
      </w:pPr>
      <w:r w:rsidRPr="006C0FEC">
        <w:rPr>
          <w:rFonts w:eastAsia="Calibri"/>
          <w:szCs w:val="24"/>
        </w:rPr>
        <w:t>10</w:t>
      </w:r>
      <w:r w:rsidR="00376BD6" w:rsidRPr="006C0FEC">
        <w:rPr>
          <w:rFonts w:eastAsia="Calibri"/>
          <w:szCs w:val="24"/>
        </w:rPr>
        <w:t xml:space="preserve">. Priimdama sprendimą dėl projektų finansavimo Ministerija turi teisę Aprašo </w:t>
      </w:r>
      <w:r w:rsidR="0093590B" w:rsidRPr="006C0FEC">
        <w:rPr>
          <w:rFonts w:eastAsia="Calibri"/>
          <w:szCs w:val="24"/>
        </w:rPr>
        <w:t>9</w:t>
      </w:r>
      <w:r w:rsidR="00376BD6" w:rsidRPr="006C0FEC">
        <w:rPr>
          <w:rFonts w:eastAsia="Calibri"/>
          <w:szCs w:val="24"/>
        </w:rPr>
        <w:t xml:space="preserve"> punkte nurodytas sumas padidinti, neviršydama Priemonių įgyvendinimo plane nurodytos Priemonei skirtos lėšų sumos ir nepažeisdama teisėtų pareiškėjų lūkesčių.</w:t>
      </w:r>
    </w:p>
    <w:p w14:paraId="7CABDD18" w14:textId="694C0632" w:rsidR="00153542" w:rsidRPr="006C0FEC" w:rsidRDefault="00376BD6" w:rsidP="006C0FEC">
      <w:pPr>
        <w:ind w:firstLine="851"/>
        <w:jc w:val="both"/>
        <w:rPr>
          <w:rFonts w:eastAsia="Calibri"/>
          <w:b/>
          <w:szCs w:val="24"/>
          <w:highlight w:val="yellow"/>
          <w:u w:val="single"/>
        </w:rPr>
      </w:pPr>
      <w:r w:rsidRPr="006C0FEC">
        <w:rPr>
          <w:rFonts w:eastAsia="Calibri"/>
          <w:szCs w:val="24"/>
        </w:rPr>
        <w:t>1</w:t>
      </w:r>
      <w:r w:rsidR="00A30D55" w:rsidRPr="006C0FEC">
        <w:rPr>
          <w:rFonts w:eastAsia="Calibri"/>
          <w:szCs w:val="24"/>
        </w:rPr>
        <w:t>1</w:t>
      </w:r>
      <w:r w:rsidR="005C6E92">
        <w:rPr>
          <w:rFonts w:eastAsia="Calibri"/>
          <w:szCs w:val="24"/>
        </w:rPr>
        <w:t xml:space="preserve">. </w:t>
      </w:r>
      <w:r w:rsidRPr="006C0FEC">
        <w:rPr>
          <w:rFonts w:eastAsia="Calibri"/>
          <w:szCs w:val="24"/>
        </w:rPr>
        <w:t xml:space="preserve">Priemonės tikslas – </w:t>
      </w:r>
      <w:r w:rsidR="00153542" w:rsidRPr="006C0FEC">
        <w:rPr>
          <w:szCs w:val="24"/>
        </w:rPr>
        <w:t>Padidinti kokybiško profesinio mokymo prieinamumą, investuojant į profesinio mokymo įstaigų, kuriose nėra sektorinių praktinio mokymo centrų, infrastruktūrą.</w:t>
      </w:r>
    </w:p>
    <w:p w14:paraId="47035B43" w14:textId="2391C1A2" w:rsidR="009D34A9" w:rsidRPr="006C0FEC" w:rsidRDefault="00376BD6" w:rsidP="006C0FEC">
      <w:pPr>
        <w:ind w:firstLine="851"/>
        <w:jc w:val="both"/>
        <w:rPr>
          <w:rFonts w:eastAsia="Calibri"/>
          <w:szCs w:val="24"/>
        </w:rPr>
      </w:pPr>
      <w:r w:rsidRPr="006C0FEC">
        <w:rPr>
          <w:rFonts w:eastAsia="Calibri"/>
          <w:szCs w:val="24"/>
        </w:rPr>
        <w:t>1</w:t>
      </w:r>
      <w:r w:rsidR="00A30D55" w:rsidRPr="006C0FEC">
        <w:rPr>
          <w:rFonts w:eastAsia="Calibri"/>
          <w:szCs w:val="24"/>
        </w:rPr>
        <w:t>2</w:t>
      </w:r>
      <w:r w:rsidRPr="006C0FEC">
        <w:rPr>
          <w:rFonts w:eastAsia="Calibri"/>
          <w:szCs w:val="24"/>
        </w:rPr>
        <w:t>. Pagal Aprašą remiam</w:t>
      </w:r>
      <w:r w:rsidR="00F66A0C" w:rsidRPr="006C0FEC">
        <w:rPr>
          <w:rFonts w:eastAsia="Calibri"/>
          <w:szCs w:val="24"/>
        </w:rPr>
        <w:t>a</w:t>
      </w:r>
      <w:r w:rsidRPr="006C0FEC">
        <w:rPr>
          <w:rFonts w:eastAsia="Calibri"/>
          <w:szCs w:val="24"/>
        </w:rPr>
        <w:t xml:space="preserve"> ši veikl</w:t>
      </w:r>
      <w:r w:rsidR="00F66A0C" w:rsidRPr="006C0FEC">
        <w:rPr>
          <w:rFonts w:eastAsia="Calibri"/>
          <w:szCs w:val="24"/>
        </w:rPr>
        <w:t>a</w:t>
      </w:r>
      <w:r w:rsidRPr="006C0FEC">
        <w:rPr>
          <w:rFonts w:eastAsia="Calibri"/>
          <w:szCs w:val="24"/>
        </w:rPr>
        <w:t>:</w:t>
      </w:r>
    </w:p>
    <w:p w14:paraId="66D0F726" w14:textId="30938B62" w:rsidR="009D34A9" w:rsidRPr="006C0FEC" w:rsidRDefault="00F66A0C" w:rsidP="006C0FEC">
      <w:pPr>
        <w:ind w:firstLine="851"/>
        <w:jc w:val="both"/>
        <w:rPr>
          <w:rFonts w:eastAsia="Calibri"/>
          <w:szCs w:val="24"/>
        </w:rPr>
      </w:pPr>
      <w:r w:rsidRPr="006C0FEC">
        <w:rPr>
          <w:color w:val="000000"/>
          <w:szCs w:val="24"/>
        </w:rPr>
        <w:t>infrastruktūros, reikalingos kokybiškai įgyvendinti bazinius profesinio mokymo modulius profesinio mokymo įstaigose, plėtra</w:t>
      </w:r>
      <w:r w:rsidR="00AC35EE" w:rsidRPr="006C0FEC">
        <w:rPr>
          <w:color w:val="000000"/>
          <w:szCs w:val="24"/>
        </w:rPr>
        <w:t xml:space="preserve"> (</w:t>
      </w:r>
      <w:r w:rsidR="00431DF1" w:rsidRPr="006C0FEC">
        <w:rPr>
          <w:color w:val="000000"/>
          <w:szCs w:val="24"/>
        </w:rPr>
        <w:t>finansuojama</w:t>
      </w:r>
      <w:r w:rsidR="004943BA" w:rsidRPr="006C0FEC">
        <w:rPr>
          <w:color w:val="000000"/>
          <w:szCs w:val="24"/>
        </w:rPr>
        <w:t>s</w:t>
      </w:r>
      <w:r w:rsidR="00431DF1" w:rsidRPr="006C0FEC">
        <w:rPr>
          <w:color w:val="000000"/>
          <w:szCs w:val="24"/>
        </w:rPr>
        <w:t xml:space="preserve"> ne mažiau kaip </w:t>
      </w:r>
      <w:r w:rsidR="00C403BE" w:rsidRPr="006C0FEC">
        <w:rPr>
          <w:color w:val="000000"/>
          <w:szCs w:val="24"/>
        </w:rPr>
        <w:t>vienos</w:t>
      </w:r>
      <w:r w:rsidR="00431DF1" w:rsidRPr="006C0FEC">
        <w:rPr>
          <w:color w:val="000000"/>
          <w:szCs w:val="24"/>
        </w:rPr>
        <w:t xml:space="preserve"> </w:t>
      </w:r>
      <w:r w:rsidR="00864925" w:rsidRPr="006C0FEC">
        <w:rPr>
          <w:color w:val="000000"/>
          <w:szCs w:val="24"/>
        </w:rPr>
        <w:t>ir ne daugiau kaip trijų</w:t>
      </w:r>
      <w:r w:rsidR="00431DF1" w:rsidRPr="006C0FEC">
        <w:rPr>
          <w:color w:val="000000"/>
          <w:szCs w:val="24"/>
        </w:rPr>
        <w:t xml:space="preserve"> </w:t>
      </w:r>
      <w:r w:rsidR="00C403BE" w:rsidRPr="006C0FEC">
        <w:rPr>
          <w:color w:val="000000"/>
          <w:szCs w:val="24"/>
        </w:rPr>
        <w:t>kokybišk</w:t>
      </w:r>
      <w:r w:rsidR="00A70685" w:rsidRPr="006C0FEC">
        <w:rPr>
          <w:color w:val="000000"/>
          <w:szCs w:val="24"/>
        </w:rPr>
        <w:t>o</w:t>
      </w:r>
      <w:r w:rsidR="00C403BE" w:rsidRPr="006C0FEC">
        <w:rPr>
          <w:color w:val="000000"/>
          <w:szCs w:val="24"/>
        </w:rPr>
        <w:t xml:space="preserve"> profesinio mokymo programų bazinių modulių įgyvendinimui </w:t>
      </w:r>
      <w:r w:rsidR="003C2D01" w:rsidRPr="006C0FEC">
        <w:rPr>
          <w:color w:val="000000"/>
          <w:szCs w:val="24"/>
        </w:rPr>
        <w:t>reikalingos įrangos įsigijimas</w:t>
      </w:r>
      <w:r w:rsidR="00AC35EE" w:rsidRPr="006C0FEC">
        <w:rPr>
          <w:color w:val="000000"/>
          <w:szCs w:val="24"/>
        </w:rPr>
        <w:t>)</w:t>
      </w:r>
      <w:r w:rsidR="00376BD6" w:rsidRPr="006C0FEC">
        <w:rPr>
          <w:rFonts w:eastAsia="Calibri"/>
          <w:szCs w:val="24"/>
        </w:rPr>
        <w:t>;</w:t>
      </w:r>
    </w:p>
    <w:p w14:paraId="7D525E31" w14:textId="1AC0ED94" w:rsidR="009D34A9" w:rsidRPr="006C0FEC" w:rsidRDefault="00376BD6" w:rsidP="006C0FEC">
      <w:pPr>
        <w:tabs>
          <w:tab w:val="left" w:pos="1418"/>
        </w:tabs>
        <w:ind w:firstLine="851"/>
        <w:jc w:val="both"/>
        <w:rPr>
          <w:rFonts w:eastAsia="Calibri"/>
          <w:szCs w:val="24"/>
        </w:rPr>
      </w:pPr>
      <w:r w:rsidRPr="006C0FEC">
        <w:rPr>
          <w:rFonts w:eastAsia="Calibri"/>
          <w:szCs w:val="24"/>
        </w:rPr>
        <w:t>1</w:t>
      </w:r>
      <w:r w:rsidR="00A30D55" w:rsidRPr="006C0FEC">
        <w:rPr>
          <w:rFonts w:eastAsia="Calibri"/>
          <w:szCs w:val="24"/>
        </w:rPr>
        <w:t>3</w:t>
      </w:r>
      <w:r w:rsidRPr="006C0FEC">
        <w:rPr>
          <w:rFonts w:eastAsia="Calibri"/>
          <w:szCs w:val="24"/>
        </w:rPr>
        <w:t>. Pagal Apraše nurodyt</w:t>
      </w:r>
      <w:r w:rsidR="00FA1B9A" w:rsidRPr="006C0FEC">
        <w:rPr>
          <w:rFonts w:eastAsia="Calibri"/>
          <w:szCs w:val="24"/>
        </w:rPr>
        <w:t>ą</w:t>
      </w:r>
      <w:r w:rsidRPr="006C0FEC">
        <w:rPr>
          <w:rFonts w:eastAsia="Calibri"/>
          <w:szCs w:val="24"/>
        </w:rPr>
        <w:t xml:space="preserve"> remiam</w:t>
      </w:r>
      <w:r w:rsidR="00FA1B9A" w:rsidRPr="006C0FEC">
        <w:rPr>
          <w:rFonts w:eastAsia="Calibri"/>
          <w:szCs w:val="24"/>
        </w:rPr>
        <w:t>ą</w:t>
      </w:r>
      <w:r w:rsidRPr="006C0FEC">
        <w:rPr>
          <w:rFonts w:eastAsia="Calibri"/>
          <w:szCs w:val="24"/>
        </w:rPr>
        <w:t xml:space="preserve"> veikl</w:t>
      </w:r>
      <w:r w:rsidR="00FA1B9A" w:rsidRPr="006C0FEC">
        <w:rPr>
          <w:rFonts w:eastAsia="Calibri"/>
          <w:szCs w:val="24"/>
        </w:rPr>
        <w:t>ą</w:t>
      </w:r>
      <w:r w:rsidRPr="006C0FEC">
        <w:rPr>
          <w:rFonts w:eastAsia="Calibri"/>
          <w:szCs w:val="24"/>
        </w:rPr>
        <w:t xml:space="preserve"> kvietim</w:t>
      </w:r>
      <w:r w:rsidR="00D15815" w:rsidRPr="006C0FEC">
        <w:rPr>
          <w:rFonts w:eastAsia="Calibri"/>
          <w:szCs w:val="24"/>
        </w:rPr>
        <w:t>us</w:t>
      </w:r>
      <w:r w:rsidRPr="006C0FEC">
        <w:rPr>
          <w:rFonts w:eastAsia="Calibri"/>
          <w:szCs w:val="24"/>
        </w:rPr>
        <w:t xml:space="preserve"> teikti paraiškas numatoma paskelbti 2018 m. </w:t>
      </w:r>
      <w:r w:rsidR="00BC69E2" w:rsidRPr="006C0FEC">
        <w:rPr>
          <w:rFonts w:eastAsia="Calibri"/>
          <w:szCs w:val="24"/>
        </w:rPr>
        <w:t>III ketvirtį ir 2019 m. III ketvirtį.</w:t>
      </w:r>
    </w:p>
    <w:p w14:paraId="5BF48665" w14:textId="77777777" w:rsidR="009D34A9" w:rsidRPr="006C0FEC" w:rsidRDefault="009D34A9" w:rsidP="006C0FEC">
      <w:pPr>
        <w:jc w:val="center"/>
        <w:rPr>
          <w:rFonts w:eastAsia="Calibri"/>
          <w:b/>
          <w:szCs w:val="24"/>
        </w:rPr>
      </w:pPr>
    </w:p>
    <w:p w14:paraId="4ED4AFA0" w14:textId="77777777" w:rsidR="009D34A9" w:rsidRPr="006C0FEC" w:rsidRDefault="00376BD6" w:rsidP="006C0FEC">
      <w:pPr>
        <w:jc w:val="center"/>
        <w:rPr>
          <w:rFonts w:eastAsia="Calibri"/>
          <w:b/>
          <w:szCs w:val="24"/>
        </w:rPr>
      </w:pPr>
      <w:r w:rsidRPr="006C0FEC">
        <w:rPr>
          <w:rFonts w:eastAsia="Calibri"/>
          <w:b/>
          <w:szCs w:val="24"/>
        </w:rPr>
        <w:t>II SKYRIUS</w:t>
      </w:r>
    </w:p>
    <w:p w14:paraId="50626C49" w14:textId="77777777" w:rsidR="009D34A9" w:rsidRPr="006C0FEC" w:rsidRDefault="00376BD6" w:rsidP="006C0FEC">
      <w:pPr>
        <w:jc w:val="center"/>
        <w:rPr>
          <w:rFonts w:eastAsia="Calibri"/>
          <w:b/>
          <w:szCs w:val="24"/>
        </w:rPr>
      </w:pPr>
      <w:r w:rsidRPr="006C0FEC">
        <w:rPr>
          <w:rFonts w:eastAsia="Calibri"/>
          <w:b/>
          <w:szCs w:val="24"/>
        </w:rPr>
        <w:t>REIKALAVIMAI PAREIŠKĖJAMS IR PARTNERIAMS</w:t>
      </w:r>
    </w:p>
    <w:p w14:paraId="6AE0FA38" w14:textId="77777777" w:rsidR="009D34A9" w:rsidRPr="006C0FEC" w:rsidRDefault="009D34A9" w:rsidP="006C0FEC">
      <w:pPr>
        <w:ind w:firstLine="851"/>
        <w:jc w:val="both"/>
        <w:rPr>
          <w:rFonts w:eastAsia="Calibri"/>
          <w:szCs w:val="24"/>
        </w:rPr>
      </w:pPr>
    </w:p>
    <w:p w14:paraId="53EC1E0B" w14:textId="6686138F" w:rsidR="009D34A9" w:rsidRPr="006C0FEC" w:rsidRDefault="00376BD6" w:rsidP="006C0FEC">
      <w:pPr>
        <w:tabs>
          <w:tab w:val="left" w:pos="1418"/>
        </w:tabs>
        <w:ind w:firstLine="851"/>
        <w:jc w:val="both"/>
        <w:rPr>
          <w:rFonts w:eastAsia="Calibri"/>
          <w:szCs w:val="24"/>
        </w:rPr>
      </w:pPr>
      <w:r w:rsidRPr="006C0FEC">
        <w:rPr>
          <w:rFonts w:eastAsia="Calibri"/>
          <w:szCs w:val="24"/>
        </w:rPr>
        <w:t>1</w:t>
      </w:r>
      <w:r w:rsidR="00C6181E" w:rsidRPr="006C0FEC">
        <w:rPr>
          <w:rFonts w:eastAsia="Calibri"/>
          <w:szCs w:val="24"/>
        </w:rPr>
        <w:t>4</w:t>
      </w:r>
      <w:r w:rsidRPr="006C0FEC">
        <w:rPr>
          <w:rFonts w:eastAsia="Calibri"/>
          <w:szCs w:val="24"/>
        </w:rPr>
        <w:t xml:space="preserve">. Galimi pareiškėjai </w:t>
      </w:r>
      <w:r w:rsidR="008331A0" w:rsidRPr="006C0FEC">
        <w:rPr>
          <w:rFonts w:eastAsia="Calibri"/>
          <w:szCs w:val="24"/>
        </w:rPr>
        <w:t xml:space="preserve">ir galimi partneriai </w:t>
      </w:r>
      <w:r w:rsidRPr="006C0FEC">
        <w:rPr>
          <w:rFonts w:eastAsia="Calibri"/>
          <w:szCs w:val="24"/>
        </w:rPr>
        <w:t>pagal Aprašo 1</w:t>
      </w:r>
      <w:r w:rsidR="00C6181E" w:rsidRPr="006C0FEC">
        <w:rPr>
          <w:rFonts w:eastAsia="Calibri"/>
          <w:szCs w:val="24"/>
        </w:rPr>
        <w:t>2</w:t>
      </w:r>
      <w:r w:rsidR="003C2D01" w:rsidRPr="006C0FEC">
        <w:rPr>
          <w:rFonts w:eastAsia="Calibri"/>
          <w:szCs w:val="24"/>
        </w:rPr>
        <w:t xml:space="preserve"> punkte</w:t>
      </w:r>
      <w:r w:rsidRPr="006C0FEC">
        <w:rPr>
          <w:rFonts w:eastAsia="Calibri"/>
          <w:szCs w:val="24"/>
        </w:rPr>
        <w:t xml:space="preserve"> nurodytą veiklą </w:t>
      </w:r>
      <w:r w:rsidR="005E3FA7">
        <w:rPr>
          <w:rFonts w:eastAsia="Calibri"/>
          <w:szCs w:val="24"/>
        </w:rPr>
        <w:t>–</w:t>
      </w:r>
      <w:r w:rsidRPr="006C0FEC">
        <w:rPr>
          <w:rFonts w:eastAsia="Calibri"/>
          <w:szCs w:val="24"/>
        </w:rPr>
        <w:t xml:space="preserve"> </w:t>
      </w:r>
      <w:r w:rsidR="00E014A7" w:rsidRPr="006C0FEC">
        <w:rPr>
          <w:rFonts w:eastAsia="Calibri"/>
          <w:szCs w:val="24"/>
        </w:rPr>
        <w:t>profesinio mokymo įstaigos</w:t>
      </w:r>
      <w:r w:rsidR="007F0FE5" w:rsidRPr="006C0FEC">
        <w:rPr>
          <w:szCs w:val="24"/>
        </w:rPr>
        <w:t>, kuriose nėra sektorinio praktinio mokymo centrų, arb</w:t>
      </w:r>
      <w:r w:rsidR="00492131" w:rsidRPr="006C0FEC">
        <w:rPr>
          <w:szCs w:val="24"/>
        </w:rPr>
        <w:t xml:space="preserve">a jeigu </w:t>
      </w:r>
      <w:r w:rsidR="00F57B7E" w:rsidRPr="006C0FEC">
        <w:rPr>
          <w:szCs w:val="24"/>
        </w:rPr>
        <w:t>ir</w:t>
      </w:r>
      <w:r w:rsidR="00492131" w:rsidRPr="006C0FEC">
        <w:rPr>
          <w:szCs w:val="24"/>
        </w:rPr>
        <w:t xml:space="preserve"> yra, </w:t>
      </w:r>
      <w:r w:rsidR="006F7BDB" w:rsidRPr="006C0FEC">
        <w:rPr>
          <w:szCs w:val="24"/>
        </w:rPr>
        <w:t>j</w:t>
      </w:r>
      <w:r w:rsidR="00F57B7E" w:rsidRPr="006C0FEC">
        <w:rPr>
          <w:szCs w:val="24"/>
        </w:rPr>
        <w:t>ie</w:t>
      </w:r>
      <w:r w:rsidR="00492131" w:rsidRPr="006C0FEC">
        <w:rPr>
          <w:szCs w:val="24"/>
        </w:rPr>
        <w:t xml:space="preserve"> nebuvo gav</w:t>
      </w:r>
      <w:r w:rsidR="00F57B7E" w:rsidRPr="006C0FEC">
        <w:rPr>
          <w:szCs w:val="24"/>
        </w:rPr>
        <w:t>ę</w:t>
      </w:r>
      <w:r w:rsidR="007F0FE5" w:rsidRPr="006C0FEC">
        <w:rPr>
          <w:szCs w:val="24"/>
        </w:rPr>
        <w:t xml:space="preserve"> finansavimo pagal </w:t>
      </w:r>
      <w:r w:rsidR="00984B9D">
        <w:rPr>
          <w:color w:val="000000"/>
          <w:szCs w:val="24"/>
        </w:rPr>
        <w:t>2014–2020 metų Europos S</w:t>
      </w:r>
      <w:r w:rsidR="007F0FE5" w:rsidRPr="006C0FEC">
        <w:rPr>
          <w:color w:val="000000"/>
          <w:szCs w:val="24"/>
        </w:rPr>
        <w:t>ąjungos fondų investicijų veiksmų programos 9 prioriteto „Visuomenės švietimas ir žmogiškųjų išteklių potencialo didinimas“ 09.1.2-CPVA-V-721 priemonę „Sektorinių praktinio mokymo centrų plėtra“.</w:t>
      </w:r>
    </w:p>
    <w:p w14:paraId="31137A8D" w14:textId="77777777" w:rsidR="009D34A9" w:rsidRPr="006C0FEC" w:rsidRDefault="009D34A9" w:rsidP="006C0FEC">
      <w:pPr>
        <w:ind w:firstLine="851"/>
        <w:jc w:val="both"/>
        <w:rPr>
          <w:rFonts w:eastAsia="Calibri"/>
          <w:szCs w:val="24"/>
        </w:rPr>
      </w:pPr>
    </w:p>
    <w:p w14:paraId="4912E7A1" w14:textId="77777777" w:rsidR="00F60833" w:rsidRPr="006C0FEC" w:rsidRDefault="00F60833" w:rsidP="006C0FEC">
      <w:pPr>
        <w:ind w:firstLine="851"/>
        <w:jc w:val="both"/>
        <w:rPr>
          <w:rFonts w:eastAsia="Calibri"/>
          <w:szCs w:val="24"/>
        </w:rPr>
      </w:pPr>
    </w:p>
    <w:p w14:paraId="53513A07" w14:textId="77777777" w:rsidR="009D34A9" w:rsidRPr="006C0FEC" w:rsidRDefault="00376BD6" w:rsidP="006C0FEC">
      <w:pPr>
        <w:jc w:val="center"/>
        <w:rPr>
          <w:rFonts w:eastAsia="Calibri"/>
          <w:b/>
          <w:szCs w:val="24"/>
        </w:rPr>
      </w:pPr>
      <w:r w:rsidRPr="006C0FEC">
        <w:rPr>
          <w:rFonts w:eastAsia="Calibri"/>
          <w:b/>
          <w:szCs w:val="24"/>
        </w:rPr>
        <w:t>III SKYRIUS</w:t>
      </w:r>
    </w:p>
    <w:p w14:paraId="6E2C1155" w14:textId="77777777" w:rsidR="009D34A9" w:rsidRPr="006C0FEC" w:rsidRDefault="00376BD6" w:rsidP="006C0FEC">
      <w:pPr>
        <w:ind w:firstLine="62"/>
        <w:jc w:val="center"/>
        <w:rPr>
          <w:rFonts w:eastAsia="Calibri"/>
          <w:b/>
          <w:szCs w:val="24"/>
        </w:rPr>
      </w:pPr>
      <w:r w:rsidRPr="006C0FEC">
        <w:rPr>
          <w:rFonts w:eastAsia="Calibri"/>
          <w:b/>
          <w:szCs w:val="24"/>
        </w:rPr>
        <w:t>PROJEKTAMS TAIKOMI REIKALAVIMAI</w:t>
      </w:r>
    </w:p>
    <w:p w14:paraId="2BA1CE36" w14:textId="77777777" w:rsidR="009D34A9" w:rsidRPr="006C0FEC" w:rsidRDefault="009D34A9" w:rsidP="006C0FEC">
      <w:pPr>
        <w:ind w:firstLine="851"/>
        <w:jc w:val="both"/>
        <w:rPr>
          <w:rFonts w:eastAsia="Calibri"/>
          <w:szCs w:val="24"/>
        </w:rPr>
      </w:pPr>
    </w:p>
    <w:p w14:paraId="7970A97B" w14:textId="3A7C6890" w:rsidR="009D34A9" w:rsidRPr="006C0FEC" w:rsidRDefault="00C6181E" w:rsidP="006C0FEC">
      <w:pPr>
        <w:tabs>
          <w:tab w:val="left" w:pos="1560"/>
        </w:tabs>
        <w:ind w:firstLine="851"/>
        <w:jc w:val="both"/>
        <w:rPr>
          <w:rFonts w:eastAsia="Calibri"/>
          <w:szCs w:val="24"/>
        </w:rPr>
      </w:pPr>
      <w:r w:rsidRPr="006C0FEC">
        <w:rPr>
          <w:rFonts w:eastAsia="Calibri"/>
          <w:szCs w:val="24"/>
        </w:rPr>
        <w:t>15</w:t>
      </w:r>
      <w:r w:rsidR="00376BD6" w:rsidRPr="006C0FEC">
        <w:rPr>
          <w:rFonts w:eastAsia="Calibri"/>
          <w:szCs w:val="24"/>
        </w:rPr>
        <w:t>. Projektas turi atitikti Projektų taisyklių 10 skirsnyje nustatytus bendruosius reikalavimus.</w:t>
      </w:r>
    </w:p>
    <w:p w14:paraId="7222D8E7" w14:textId="6C590AA0" w:rsidR="009D34A9" w:rsidRPr="006C0FEC" w:rsidRDefault="00C6181E" w:rsidP="006C0FEC">
      <w:pPr>
        <w:tabs>
          <w:tab w:val="left" w:pos="1560"/>
        </w:tabs>
        <w:ind w:firstLine="851"/>
        <w:jc w:val="both"/>
        <w:rPr>
          <w:rFonts w:eastAsia="Calibri"/>
          <w:color w:val="000000"/>
          <w:szCs w:val="24"/>
        </w:rPr>
      </w:pPr>
      <w:r w:rsidRPr="006C0FEC">
        <w:rPr>
          <w:rFonts w:eastAsia="Calibri"/>
          <w:szCs w:val="24"/>
        </w:rPr>
        <w:t>16</w:t>
      </w:r>
      <w:r w:rsidR="00376BD6" w:rsidRPr="006C0FEC">
        <w:rPr>
          <w:rFonts w:eastAsia="Calibri"/>
          <w:szCs w:val="24"/>
        </w:rPr>
        <w:t>. Projektas turi atitikti šiuos specialiuosius projektų atrankos kriterijus, patvirtintus Veiksmų programos stebėsenos komiteto</w:t>
      </w:r>
      <w:r w:rsidR="0076691E" w:rsidRPr="006C0FEC">
        <w:rPr>
          <w:rFonts w:eastAsia="Calibri"/>
          <w:szCs w:val="24"/>
        </w:rPr>
        <w:t xml:space="preserve"> 2018 m. birželio 12 d. posėdžio nutarimu Nr. 44P-3 (33);</w:t>
      </w:r>
    </w:p>
    <w:p w14:paraId="40E4B40D" w14:textId="01819858" w:rsidR="00AA337A" w:rsidRPr="006C0FEC" w:rsidRDefault="00C6181E" w:rsidP="006C0FEC">
      <w:pPr>
        <w:ind w:firstLine="851"/>
        <w:jc w:val="both"/>
        <w:rPr>
          <w:rFonts w:eastAsia="Calibri"/>
          <w:color w:val="000000"/>
          <w:szCs w:val="24"/>
        </w:rPr>
      </w:pPr>
      <w:r w:rsidRPr="006C0FEC">
        <w:rPr>
          <w:rFonts w:eastAsia="Calibri"/>
          <w:szCs w:val="24"/>
        </w:rPr>
        <w:t>16</w:t>
      </w:r>
      <w:r w:rsidR="00376BD6" w:rsidRPr="006C0FEC">
        <w:rPr>
          <w:rFonts w:eastAsia="Calibri"/>
          <w:szCs w:val="24"/>
        </w:rPr>
        <w:t xml:space="preserve">.1. </w:t>
      </w:r>
      <w:r w:rsidR="00376BD6" w:rsidRPr="006C0FEC">
        <w:rPr>
          <w:rFonts w:eastAsia="Calibri"/>
          <w:color w:val="000000"/>
          <w:szCs w:val="24"/>
        </w:rPr>
        <w:t xml:space="preserve">projektas, kurio metu numatoma vykdyti Aprašo </w:t>
      </w:r>
      <w:r w:rsidR="000A7827" w:rsidRPr="006C0FEC">
        <w:rPr>
          <w:rFonts w:eastAsia="Calibri"/>
          <w:color w:val="000000"/>
          <w:szCs w:val="24"/>
        </w:rPr>
        <w:t>1</w:t>
      </w:r>
      <w:r w:rsidR="00A30D55" w:rsidRPr="006C0FEC">
        <w:rPr>
          <w:rFonts w:eastAsia="Calibri"/>
          <w:color w:val="000000"/>
          <w:szCs w:val="24"/>
        </w:rPr>
        <w:t>2</w:t>
      </w:r>
      <w:r w:rsidR="00560765" w:rsidRPr="006C0FEC">
        <w:rPr>
          <w:rFonts w:eastAsia="Calibri"/>
          <w:color w:val="000000"/>
          <w:szCs w:val="24"/>
        </w:rPr>
        <w:t xml:space="preserve"> punkte</w:t>
      </w:r>
      <w:r w:rsidR="00376BD6" w:rsidRPr="006C0FEC">
        <w:rPr>
          <w:rFonts w:eastAsia="Calibri"/>
          <w:color w:val="000000"/>
          <w:szCs w:val="24"/>
        </w:rPr>
        <w:t xml:space="preserve"> numatyt</w:t>
      </w:r>
      <w:r w:rsidR="00560765" w:rsidRPr="006C0FEC">
        <w:rPr>
          <w:rFonts w:eastAsia="Calibri"/>
          <w:color w:val="000000"/>
          <w:szCs w:val="24"/>
        </w:rPr>
        <w:t xml:space="preserve">ą </w:t>
      </w:r>
      <w:r w:rsidR="00376BD6" w:rsidRPr="006C0FEC">
        <w:rPr>
          <w:rFonts w:eastAsia="Calibri"/>
          <w:color w:val="000000"/>
          <w:szCs w:val="24"/>
        </w:rPr>
        <w:t>veikl</w:t>
      </w:r>
      <w:r w:rsidR="00560765" w:rsidRPr="006C0FEC">
        <w:rPr>
          <w:rFonts w:eastAsia="Calibri"/>
          <w:color w:val="000000"/>
          <w:szCs w:val="24"/>
        </w:rPr>
        <w:t>ą</w:t>
      </w:r>
      <w:r w:rsidR="00376BD6" w:rsidRPr="006C0FEC">
        <w:rPr>
          <w:rFonts w:eastAsia="Calibri"/>
          <w:color w:val="000000"/>
          <w:szCs w:val="24"/>
        </w:rPr>
        <w:t xml:space="preserve">, turi atitikti </w:t>
      </w:r>
      <w:r w:rsidR="000A7827" w:rsidRPr="006C0FEC">
        <w:rPr>
          <w:rFonts w:eastAsia="Calibri"/>
          <w:color w:val="000000"/>
          <w:szCs w:val="24"/>
        </w:rPr>
        <w:t>Mokymosi visą gyvenimą plėtros 2017-2020 metų veiksmų plano, patvirtinto Lietuvos Respublikos švietimo ir mokslo ministro 2017 m. birželio 28 d. įsakymu Nr. V-536 „Dėl Mokymosi visą gyvenimą plėtros 2017-2020 metų veiksmų plano patvirtinimo“, nuostatas (toliau – Mokymosi visą gyvenimą plėtros 2017-2020 metų veiksmų planas;</w:t>
      </w:r>
    </w:p>
    <w:p w14:paraId="54D14583" w14:textId="474699AE" w:rsidR="00323C58" w:rsidRPr="006C0FEC" w:rsidRDefault="00C6181E" w:rsidP="006C0FEC">
      <w:pPr>
        <w:widowControl w:val="0"/>
        <w:adjustRightInd w:val="0"/>
        <w:ind w:firstLine="851"/>
        <w:jc w:val="both"/>
        <w:textAlignment w:val="baseline"/>
        <w:rPr>
          <w:szCs w:val="24"/>
        </w:rPr>
      </w:pPr>
      <w:r w:rsidRPr="006C0FEC">
        <w:rPr>
          <w:rFonts w:eastAsia="Calibri"/>
          <w:color w:val="000000"/>
          <w:szCs w:val="24"/>
        </w:rPr>
        <w:t>16</w:t>
      </w:r>
      <w:r w:rsidR="0013708A" w:rsidRPr="006C0FEC">
        <w:rPr>
          <w:rFonts w:eastAsia="Calibri"/>
          <w:color w:val="000000"/>
          <w:szCs w:val="24"/>
        </w:rPr>
        <w:t>.2. Projektų veiklos turi atitikti profesinio mokymo įsta</w:t>
      </w:r>
      <w:r w:rsidR="00C667E4" w:rsidRPr="006C0FEC">
        <w:rPr>
          <w:rFonts w:eastAsia="Calibri"/>
          <w:color w:val="000000"/>
          <w:szCs w:val="24"/>
        </w:rPr>
        <w:t xml:space="preserve">igų strateginius veiklos planus, </w:t>
      </w:r>
      <w:r w:rsidR="00C667E4" w:rsidRPr="006C0FEC">
        <w:rPr>
          <w:szCs w:val="24"/>
        </w:rPr>
        <w:t xml:space="preserve">t. y., būtina įsitikinti, kad profesinio mokymo įstaigų, projekto metu numatoma įsigyti įranga, reikalinga kokybiškam profesinio mokymo programų bazinių modulių įgyvendinimui, atitinka tų profesinio mokymo įstaigų strateginių veiklos planų tikslus ir uždavinius. </w:t>
      </w:r>
    </w:p>
    <w:p w14:paraId="4840B5CE" w14:textId="09C55DDE" w:rsidR="009D34A9" w:rsidRPr="006C0FEC" w:rsidRDefault="00651C43" w:rsidP="006C0FEC">
      <w:pPr>
        <w:tabs>
          <w:tab w:val="left" w:pos="1418"/>
        </w:tabs>
        <w:ind w:firstLine="851"/>
        <w:jc w:val="both"/>
        <w:rPr>
          <w:rFonts w:eastAsia="Calibri"/>
          <w:szCs w:val="24"/>
        </w:rPr>
      </w:pPr>
      <w:r w:rsidRPr="006C0FEC">
        <w:rPr>
          <w:rFonts w:eastAsia="Calibri"/>
          <w:szCs w:val="24"/>
        </w:rPr>
        <w:t>17</w:t>
      </w:r>
      <w:r w:rsidR="00376BD6" w:rsidRPr="006C0FEC">
        <w:rPr>
          <w:rFonts w:eastAsia="Calibri"/>
          <w:szCs w:val="24"/>
        </w:rPr>
        <w:t>. Projektų atranka vykdoma vadovaujantis prioritetiniais projektų atrankos kr</w:t>
      </w:r>
      <w:r w:rsidRPr="006C0FEC">
        <w:rPr>
          <w:rFonts w:eastAsia="Calibri"/>
          <w:szCs w:val="24"/>
        </w:rPr>
        <w:t>iterijais, nurodytais Aprašo 2</w:t>
      </w:r>
      <w:r w:rsidR="00376BD6" w:rsidRPr="006C0FEC">
        <w:rPr>
          <w:rFonts w:eastAsia="Calibri"/>
          <w:szCs w:val="24"/>
        </w:rPr>
        <w:t xml:space="preserve"> pried</w:t>
      </w:r>
      <w:r w:rsidRPr="006C0FEC">
        <w:rPr>
          <w:rFonts w:eastAsia="Calibri"/>
          <w:szCs w:val="24"/>
        </w:rPr>
        <w:t>e</w:t>
      </w:r>
      <w:r w:rsidR="00376BD6" w:rsidRPr="006C0FEC">
        <w:rPr>
          <w:rFonts w:eastAsia="Calibri"/>
          <w:szCs w:val="24"/>
        </w:rPr>
        <w:t>. Už atitiktį šiems prioritetiniams projektų atrankos kriterijams projektams skiriami balai (maksimalus galimas balų skaičius pagal kiekvieną kriterijų nurodytas Aprašo 2</w:t>
      </w:r>
      <w:r w:rsidRPr="006C0FEC">
        <w:rPr>
          <w:rFonts w:eastAsia="Calibri"/>
          <w:szCs w:val="24"/>
        </w:rPr>
        <w:t xml:space="preserve"> pried</w:t>
      </w:r>
      <w:r w:rsidR="00376BD6" w:rsidRPr="006C0FEC">
        <w:rPr>
          <w:rFonts w:eastAsia="Calibri"/>
          <w:szCs w:val="24"/>
        </w:rPr>
        <w:t xml:space="preserve">e). Pagal šį Aprašą privaloma surinkti minimali balų suma yra </w:t>
      </w:r>
      <w:r w:rsidR="00A819B0" w:rsidRPr="006C0FEC">
        <w:rPr>
          <w:rFonts w:eastAsia="Calibri"/>
          <w:szCs w:val="24"/>
        </w:rPr>
        <w:t>35</w:t>
      </w:r>
      <w:r w:rsidR="00376BD6" w:rsidRPr="006C0FEC">
        <w:rPr>
          <w:rFonts w:eastAsia="Calibri"/>
          <w:szCs w:val="24"/>
        </w:rPr>
        <w:t>. Jeigu projektai surenka vienodą balų skaičių, tuomet projektai išdėstomi Projektų taisyklių 151 punkte nustatyta tvarka.</w:t>
      </w:r>
    </w:p>
    <w:p w14:paraId="758B88E2" w14:textId="11704318" w:rsidR="009D34A9" w:rsidRPr="006C0FEC" w:rsidRDefault="00651C43" w:rsidP="006C0FEC">
      <w:pPr>
        <w:tabs>
          <w:tab w:val="left" w:pos="1418"/>
        </w:tabs>
        <w:ind w:firstLine="851"/>
        <w:jc w:val="both"/>
        <w:rPr>
          <w:rFonts w:eastAsia="Calibri"/>
          <w:szCs w:val="24"/>
        </w:rPr>
      </w:pPr>
      <w:r w:rsidRPr="006C0FEC">
        <w:rPr>
          <w:rFonts w:eastAsia="Calibri"/>
          <w:szCs w:val="24"/>
        </w:rPr>
        <w:lastRenderedPageBreak/>
        <w:t>18</w:t>
      </w:r>
      <w:r w:rsidR="00376BD6" w:rsidRPr="006C0FEC">
        <w:rPr>
          <w:rFonts w:eastAsia="Calibri"/>
          <w:szCs w:val="24"/>
        </w:rPr>
        <w:t xml:space="preserve">.  Jei projekto naudos ir kokybės vertinimo metu projektui suteikiama mažiau kaip </w:t>
      </w:r>
      <w:r w:rsidR="00A819B0" w:rsidRPr="006C0FEC">
        <w:rPr>
          <w:rFonts w:eastAsia="Calibri"/>
          <w:szCs w:val="24"/>
        </w:rPr>
        <w:t xml:space="preserve">35 </w:t>
      </w:r>
      <w:r w:rsidR="00376BD6" w:rsidRPr="006C0FEC">
        <w:rPr>
          <w:rFonts w:eastAsia="Calibri"/>
          <w:szCs w:val="24"/>
        </w:rPr>
        <w:t>balų, paraiška atmetama.</w:t>
      </w:r>
    </w:p>
    <w:p w14:paraId="050F3945" w14:textId="1FA9C0C1" w:rsidR="009D34A9" w:rsidRPr="006C0FEC" w:rsidRDefault="00E72719" w:rsidP="006C0FEC">
      <w:pPr>
        <w:tabs>
          <w:tab w:val="left" w:pos="1418"/>
        </w:tabs>
        <w:ind w:firstLine="851"/>
        <w:jc w:val="both"/>
        <w:rPr>
          <w:rFonts w:eastAsia="Calibri"/>
          <w:szCs w:val="24"/>
        </w:rPr>
      </w:pPr>
      <w:r w:rsidRPr="006C0FEC">
        <w:rPr>
          <w:rFonts w:eastAsia="Calibri"/>
          <w:szCs w:val="24"/>
        </w:rPr>
        <w:t>19</w:t>
      </w:r>
      <w:r w:rsidR="00376BD6" w:rsidRPr="006C0FEC">
        <w:rPr>
          <w:rFonts w:eastAsia="Calibri"/>
          <w:szCs w:val="24"/>
        </w:rPr>
        <w:t xml:space="preserve">. Teikiamų pagal Aprašą projektų veiklų įgyvendinimo trukmė turi būti ne ilgesnė kaip </w:t>
      </w:r>
      <w:r w:rsidR="006D4E0E" w:rsidRPr="006C0FEC">
        <w:rPr>
          <w:rFonts w:eastAsia="Calibri"/>
          <w:szCs w:val="24"/>
        </w:rPr>
        <w:t>18</w:t>
      </w:r>
      <w:r w:rsidR="00376BD6" w:rsidRPr="006C0FEC">
        <w:rPr>
          <w:rFonts w:eastAsia="Calibri"/>
          <w:szCs w:val="24"/>
        </w:rPr>
        <w:t> mėnesi</w:t>
      </w:r>
      <w:r w:rsidR="00D82631">
        <w:rPr>
          <w:rFonts w:eastAsia="Calibri"/>
          <w:szCs w:val="24"/>
        </w:rPr>
        <w:t>ų</w:t>
      </w:r>
      <w:r w:rsidR="00376BD6" w:rsidRPr="006C0FEC">
        <w:rPr>
          <w:rFonts w:eastAsia="Calibri"/>
          <w:szCs w:val="24"/>
        </w:rPr>
        <w:t xml:space="preserve"> nuo projekto sutarties pasirašymo dienos.</w:t>
      </w:r>
    </w:p>
    <w:p w14:paraId="3414C696" w14:textId="0FF134E3" w:rsidR="009D34A9" w:rsidRPr="006C0FEC" w:rsidRDefault="00E72719" w:rsidP="006C0FEC">
      <w:pPr>
        <w:tabs>
          <w:tab w:val="left" w:pos="1418"/>
        </w:tabs>
        <w:ind w:firstLine="851"/>
        <w:jc w:val="both"/>
        <w:rPr>
          <w:rFonts w:eastAsia="Calibri"/>
          <w:szCs w:val="24"/>
        </w:rPr>
      </w:pPr>
      <w:r w:rsidRPr="006C0FEC">
        <w:rPr>
          <w:rFonts w:eastAsia="Calibri"/>
          <w:szCs w:val="24"/>
        </w:rPr>
        <w:t>20</w:t>
      </w:r>
      <w:r w:rsidR="00376BD6" w:rsidRPr="006C0FEC">
        <w:rPr>
          <w:rFonts w:eastAsia="Calibri"/>
          <w:szCs w:val="24"/>
        </w:rPr>
        <w:t xml:space="preserve">. Tam tikrais atvejais dėl objektyvių priežasčių, kurių projekto vykdytojas negalėjo numatyti paraiškos pateikimo ir vertinimo metu, projekto veiklų įgyvendinimo laikotarpis gali būti pratęstas Projektų taisyklių nustatyta tvarka, ne ilgiau kaip 6 mėnesius </w:t>
      </w:r>
      <w:r w:rsidR="00376BD6" w:rsidRPr="006C0FEC">
        <w:rPr>
          <w:rFonts w:eastAsia="Calibri"/>
          <w:iCs/>
          <w:szCs w:val="24"/>
        </w:rPr>
        <w:t>ir nepažeidžiant Projektų taisyklių 213.1 ir 213.5 papunkčiuose nustatytų terminų.</w:t>
      </w:r>
    </w:p>
    <w:p w14:paraId="1C133D04" w14:textId="4D1689DD" w:rsidR="009D34A9" w:rsidRPr="006C0FEC" w:rsidRDefault="00E72719" w:rsidP="006C0FEC">
      <w:pPr>
        <w:tabs>
          <w:tab w:val="left" w:pos="1418"/>
        </w:tabs>
        <w:ind w:firstLine="851"/>
        <w:jc w:val="both"/>
        <w:rPr>
          <w:rFonts w:eastAsia="Calibri"/>
          <w:szCs w:val="24"/>
        </w:rPr>
      </w:pPr>
      <w:r w:rsidRPr="006C0FEC">
        <w:rPr>
          <w:rFonts w:eastAsia="Calibri"/>
          <w:szCs w:val="24"/>
        </w:rPr>
        <w:t>21</w:t>
      </w:r>
      <w:r w:rsidR="00376BD6" w:rsidRPr="006C0FEC">
        <w:rPr>
          <w:rFonts w:eastAsia="Calibri"/>
          <w:szCs w:val="24"/>
        </w:rPr>
        <w:t xml:space="preserve">. Projekto veiklos turi būti vykdomos Lietuvos Respublikoje. </w:t>
      </w:r>
    </w:p>
    <w:p w14:paraId="291871BC" w14:textId="2C715D0F" w:rsidR="009D34A9" w:rsidRPr="006C0FEC" w:rsidRDefault="00E72719" w:rsidP="006C0FEC">
      <w:pPr>
        <w:tabs>
          <w:tab w:val="left" w:pos="1418"/>
        </w:tabs>
        <w:ind w:firstLine="851"/>
        <w:jc w:val="both"/>
        <w:rPr>
          <w:rFonts w:eastAsia="Calibri"/>
          <w:szCs w:val="24"/>
        </w:rPr>
      </w:pPr>
      <w:r w:rsidRPr="006C0FEC">
        <w:rPr>
          <w:rFonts w:eastAsia="Calibri"/>
          <w:szCs w:val="24"/>
        </w:rPr>
        <w:t>22</w:t>
      </w:r>
      <w:r w:rsidR="00376BD6" w:rsidRPr="006C0FEC">
        <w:rPr>
          <w:rFonts w:eastAsia="Calibri"/>
          <w:szCs w:val="24"/>
        </w:rPr>
        <w:t>. Projektu turi būti siekiama bent dviejų iš toliau išvardytų priemonės įgyvendinimo stebėsenos rodiklių:</w:t>
      </w:r>
    </w:p>
    <w:p w14:paraId="197C6250" w14:textId="06FF88DF" w:rsidR="00C62F08" w:rsidRPr="006C0FEC" w:rsidRDefault="00376BD6" w:rsidP="006C0FEC">
      <w:pPr>
        <w:tabs>
          <w:tab w:val="left" w:pos="1418"/>
        </w:tabs>
        <w:ind w:firstLine="851"/>
        <w:jc w:val="both"/>
        <w:rPr>
          <w:rFonts w:eastAsia="Calibri"/>
          <w:szCs w:val="24"/>
        </w:rPr>
      </w:pPr>
      <w:r w:rsidRPr="006C0FEC">
        <w:rPr>
          <w:rFonts w:eastAsia="Calibri"/>
          <w:szCs w:val="24"/>
        </w:rPr>
        <w:t>2</w:t>
      </w:r>
      <w:r w:rsidR="00096657" w:rsidRPr="006C0FEC">
        <w:rPr>
          <w:rFonts w:eastAsia="Calibri"/>
          <w:szCs w:val="24"/>
        </w:rPr>
        <w:t>2</w:t>
      </w:r>
      <w:r w:rsidRPr="006C0FEC">
        <w:rPr>
          <w:rFonts w:eastAsia="Calibri"/>
          <w:szCs w:val="24"/>
        </w:rPr>
        <w:t>.1. „Investicijas gavusios vaikų priežiūros arba švietimo infrastruktūros pajėgumas“ (rodiklio kodas P.B.235). Minimali siektina reikšmė nenustatoma;</w:t>
      </w:r>
    </w:p>
    <w:p w14:paraId="17805355" w14:textId="0D0139D9" w:rsidR="00C62F08" w:rsidRPr="006C0FEC" w:rsidRDefault="00376BD6" w:rsidP="006C0FEC">
      <w:pPr>
        <w:tabs>
          <w:tab w:val="left" w:pos="1418"/>
        </w:tabs>
        <w:ind w:firstLine="851"/>
        <w:jc w:val="both"/>
        <w:rPr>
          <w:rFonts w:eastAsia="Calibri"/>
          <w:szCs w:val="24"/>
        </w:rPr>
      </w:pPr>
      <w:r w:rsidRPr="006C0FEC">
        <w:rPr>
          <w:rFonts w:eastAsia="Calibri"/>
          <w:szCs w:val="24"/>
        </w:rPr>
        <w:t>2</w:t>
      </w:r>
      <w:r w:rsidR="00096657" w:rsidRPr="006C0FEC">
        <w:rPr>
          <w:rFonts w:eastAsia="Calibri"/>
          <w:szCs w:val="24"/>
        </w:rPr>
        <w:t>2</w:t>
      </w:r>
      <w:r w:rsidRPr="006C0FEC">
        <w:rPr>
          <w:rFonts w:eastAsia="Calibri"/>
          <w:szCs w:val="24"/>
        </w:rPr>
        <w:t xml:space="preserve">.2. </w:t>
      </w:r>
      <w:r w:rsidR="00C62F08" w:rsidRPr="006C0FEC">
        <w:rPr>
          <w:rFonts w:eastAsia="Calibri"/>
          <w:szCs w:val="24"/>
        </w:rPr>
        <w:t xml:space="preserve">„Bent už 289 tūkst. Eurų pagal veiksmų programą ERPF lėšomis atnaujintos profesinio mokymo įstaigos“ (rodiklio kodas P.S.378). Minimali siektina reikšmė – 1. </w:t>
      </w:r>
      <w:r w:rsidR="00EA7429" w:rsidRPr="006C0FEC">
        <w:rPr>
          <w:rFonts w:eastAsia="Calibri"/>
          <w:szCs w:val="24"/>
        </w:rPr>
        <w:t>Šis rodiklis projektui taikomas</w:t>
      </w:r>
      <w:r w:rsidR="00C62F08" w:rsidRPr="006C0FEC">
        <w:rPr>
          <w:rFonts w:eastAsia="Calibri"/>
          <w:szCs w:val="24"/>
        </w:rPr>
        <w:t xml:space="preserve">, </w:t>
      </w:r>
      <w:r w:rsidR="00EA7429" w:rsidRPr="006C0FEC">
        <w:rPr>
          <w:rFonts w:eastAsia="Calibri"/>
          <w:szCs w:val="24"/>
        </w:rPr>
        <w:t>jeigu</w:t>
      </w:r>
      <w:r w:rsidR="00C62F08" w:rsidRPr="006C0FEC">
        <w:rPr>
          <w:rFonts w:eastAsia="Calibri"/>
          <w:szCs w:val="24"/>
        </w:rPr>
        <w:t xml:space="preserve"> įrangos </w:t>
      </w:r>
      <w:r w:rsidR="00A80F91" w:rsidRPr="006C0FEC">
        <w:rPr>
          <w:rFonts w:eastAsia="Calibri"/>
          <w:szCs w:val="24"/>
        </w:rPr>
        <w:t>įsigijimo</w:t>
      </w:r>
      <w:r w:rsidR="00C62F08" w:rsidRPr="006C0FEC">
        <w:rPr>
          <w:rFonts w:eastAsia="Calibri"/>
          <w:szCs w:val="24"/>
        </w:rPr>
        <w:t xml:space="preserve"> vertė yra ne mažesnė kaip 289 tūkst. Eurų</w:t>
      </w:r>
      <w:r w:rsidR="007234A3" w:rsidRPr="006C0FEC">
        <w:rPr>
          <w:rFonts w:eastAsia="Calibri"/>
          <w:szCs w:val="24"/>
        </w:rPr>
        <w:t>;</w:t>
      </w:r>
    </w:p>
    <w:p w14:paraId="6241EDE4" w14:textId="7F76EBD6" w:rsidR="009D34A9" w:rsidRPr="006C0FEC" w:rsidRDefault="00376BD6" w:rsidP="006C0FEC">
      <w:pPr>
        <w:tabs>
          <w:tab w:val="left" w:pos="1418"/>
        </w:tabs>
        <w:ind w:firstLine="851"/>
        <w:jc w:val="both"/>
        <w:rPr>
          <w:rFonts w:eastAsia="Calibri"/>
          <w:szCs w:val="24"/>
        </w:rPr>
      </w:pPr>
      <w:r w:rsidRPr="006C0FEC">
        <w:rPr>
          <w:rFonts w:eastAsia="Calibri"/>
          <w:szCs w:val="24"/>
        </w:rPr>
        <w:t>2</w:t>
      </w:r>
      <w:r w:rsidR="00096657" w:rsidRPr="006C0FEC">
        <w:rPr>
          <w:rFonts w:eastAsia="Calibri"/>
          <w:szCs w:val="24"/>
        </w:rPr>
        <w:t>2</w:t>
      </w:r>
      <w:r w:rsidRPr="006C0FEC">
        <w:rPr>
          <w:rFonts w:eastAsia="Calibri"/>
          <w:szCs w:val="24"/>
        </w:rPr>
        <w:t xml:space="preserve">.3. </w:t>
      </w:r>
      <w:r w:rsidR="00C62F08" w:rsidRPr="006C0FEC">
        <w:rPr>
          <w:rFonts w:eastAsia="Calibri"/>
          <w:szCs w:val="24"/>
        </w:rPr>
        <w:t xml:space="preserve">„Profesinio mokymo įstaigos, kuriose pagal veiksmų programą ERPF lėšomis atnaujinta infrastruktūra“ (rodiklio kodas P.N.721). Minimali siektina reikšmė – 1. Šis rodiklis </w:t>
      </w:r>
      <w:r w:rsidR="00EA7429" w:rsidRPr="006C0FEC">
        <w:rPr>
          <w:rFonts w:eastAsia="Calibri"/>
          <w:szCs w:val="24"/>
        </w:rPr>
        <w:t>projektui taikomas, jeigu</w:t>
      </w:r>
      <w:r w:rsidR="00C62F08" w:rsidRPr="006C0FEC">
        <w:rPr>
          <w:rFonts w:eastAsia="Calibri"/>
          <w:szCs w:val="24"/>
        </w:rPr>
        <w:t xml:space="preserve"> įrangos </w:t>
      </w:r>
      <w:r w:rsidR="00A80F91" w:rsidRPr="006C0FEC">
        <w:rPr>
          <w:rFonts w:eastAsia="Calibri"/>
          <w:szCs w:val="24"/>
        </w:rPr>
        <w:t>įsigijimo</w:t>
      </w:r>
      <w:r w:rsidR="00C62F08" w:rsidRPr="006C0FEC">
        <w:rPr>
          <w:rFonts w:eastAsia="Calibri"/>
          <w:szCs w:val="24"/>
        </w:rPr>
        <w:t xml:space="preserve"> vertė yra mažesnė kaip 289 tūkst. Eurų</w:t>
      </w:r>
      <w:r w:rsidR="007234A3" w:rsidRPr="006C0FEC">
        <w:rPr>
          <w:rFonts w:eastAsia="Calibri"/>
          <w:szCs w:val="24"/>
        </w:rPr>
        <w:t>.</w:t>
      </w:r>
    </w:p>
    <w:p w14:paraId="16503B57" w14:textId="0F084F84" w:rsidR="009D34A9" w:rsidRPr="006C0FEC" w:rsidRDefault="00376BD6" w:rsidP="006C0FEC">
      <w:pPr>
        <w:tabs>
          <w:tab w:val="left" w:pos="1276"/>
          <w:tab w:val="left" w:pos="1701"/>
        </w:tabs>
        <w:ind w:firstLine="851"/>
        <w:jc w:val="both"/>
        <w:rPr>
          <w:rFonts w:eastAsia="Calibri"/>
          <w:szCs w:val="24"/>
        </w:rPr>
      </w:pPr>
      <w:r w:rsidRPr="006C0FEC">
        <w:rPr>
          <w:rFonts w:eastAsia="Calibri"/>
          <w:szCs w:val="24"/>
        </w:rPr>
        <w:t>2</w:t>
      </w:r>
      <w:r w:rsidR="00050D91" w:rsidRPr="006C0FEC">
        <w:rPr>
          <w:rFonts w:eastAsia="Calibri"/>
          <w:szCs w:val="24"/>
        </w:rPr>
        <w:t>3</w:t>
      </w:r>
      <w:r w:rsidRPr="006C0FEC">
        <w:rPr>
          <w:rFonts w:eastAsia="Calibri"/>
          <w:szCs w:val="24"/>
        </w:rPr>
        <w:t xml:space="preserve">. </w:t>
      </w:r>
      <w:r w:rsidR="00C62F08" w:rsidRPr="006C0FEC">
        <w:rPr>
          <w:rFonts w:eastAsia="Calibri"/>
          <w:szCs w:val="24"/>
        </w:rPr>
        <w:t xml:space="preserve">Aprašo 22.1 ir 22.2 papunkčiuose nurodytų priemonės įgyvendinimo stebėsenos rodiklių skaičiavimui taikomas Veiksmų programos stebėsenos rodiklių skaičiavimo aprašas. </w:t>
      </w:r>
      <w:r w:rsidRPr="006C0FEC">
        <w:rPr>
          <w:rFonts w:eastAsia="Calibri"/>
          <w:szCs w:val="24"/>
        </w:rPr>
        <w:t>Aprašo 2</w:t>
      </w:r>
      <w:r w:rsidR="000665BD" w:rsidRPr="006C0FEC">
        <w:rPr>
          <w:rFonts w:eastAsia="Calibri"/>
          <w:szCs w:val="24"/>
        </w:rPr>
        <w:t>2</w:t>
      </w:r>
      <w:r w:rsidRPr="006C0FEC">
        <w:rPr>
          <w:rFonts w:eastAsia="Calibri"/>
          <w:szCs w:val="24"/>
        </w:rPr>
        <w:t>.3 papunk</w:t>
      </w:r>
      <w:r w:rsidR="00C62F08" w:rsidRPr="006C0FEC">
        <w:rPr>
          <w:rFonts w:eastAsia="Calibri"/>
          <w:szCs w:val="24"/>
        </w:rPr>
        <w:t>tyje nurodyto</w:t>
      </w:r>
      <w:r w:rsidRPr="006C0FEC">
        <w:rPr>
          <w:rFonts w:eastAsia="Calibri"/>
          <w:szCs w:val="24"/>
        </w:rPr>
        <w:t xml:space="preserve"> priemonės įgyvendinimo stebėsenos rodikli</w:t>
      </w:r>
      <w:r w:rsidR="00C62F08" w:rsidRPr="006C0FEC">
        <w:rPr>
          <w:rFonts w:eastAsia="Calibri"/>
          <w:szCs w:val="24"/>
        </w:rPr>
        <w:t>o</w:t>
      </w:r>
      <w:r w:rsidRPr="006C0FEC">
        <w:rPr>
          <w:rFonts w:eastAsia="Calibri"/>
          <w:szCs w:val="24"/>
        </w:rPr>
        <w:t xml:space="preserve"> skaičiavimui taikomas Nacionalinis stebėsenos rodiklių skaičiavimo aprašas. Visų priemonės įgyvendinimo stebėsenos rodiklių skaičiavimo aprašai skelbiami ES struktūrinių fondų svetainėje www.esinvesticijos.lt.</w:t>
      </w:r>
    </w:p>
    <w:p w14:paraId="125B653B" w14:textId="28CDDEB7" w:rsidR="006D2BA3" w:rsidRPr="006C0FEC" w:rsidRDefault="00821364" w:rsidP="006C0FEC">
      <w:pPr>
        <w:tabs>
          <w:tab w:val="left" w:pos="1418"/>
        </w:tabs>
        <w:ind w:firstLine="851"/>
        <w:jc w:val="both"/>
        <w:rPr>
          <w:rFonts w:eastAsia="Calibri"/>
          <w:szCs w:val="24"/>
        </w:rPr>
      </w:pPr>
      <w:r w:rsidRPr="006C0FEC">
        <w:rPr>
          <w:rFonts w:eastAsia="Calibri"/>
          <w:szCs w:val="24"/>
        </w:rPr>
        <w:t>2</w:t>
      </w:r>
      <w:r w:rsidR="00050D91" w:rsidRPr="006C0FEC">
        <w:rPr>
          <w:rFonts w:eastAsia="Calibri"/>
          <w:szCs w:val="24"/>
        </w:rPr>
        <w:t>4</w:t>
      </w:r>
      <w:r w:rsidR="00376BD6" w:rsidRPr="006C0FEC">
        <w:rPr>
          <w:rFonts w:eastAsia="Calibri"/>
          <w:szCs w:val="24"/>
        </w:rPr>
        <w:t xml:space="preserve">. </w:t>
      </w:r>
      <w:r w:rsidR="006D2BA3" w:rsidRPr="006C0FEC">
        <w:rPr>
          <w:szCs w:val="24"/>
        </w:rPr>
        <w:t>Projekto parengtumo reikalavimai nėra taikomi.</w:t>
      </w:r>
    </w:p>
    <w:p w14:paraId="6EBA7F56" w14:textId="1AA5231A" w:rsidR="009D34A9" w:rsidRPr="006C0FEC" w:rsidRDefault="00821364" w:rsidP="006C0FEC">
      <w:pPr>
        <w:tabs>
          <w:tab w:val="left" w:pos="1276"/>
        </w:tabs>
        <w:ind w:firstLine="851"/>
        <w:jc w:val="both"/>
        <w:rPr>
          <w:rFonts w:eastAsia="Calibri"/>
          <w:szCs w:val="24"/>
        </w:rPr>
      </w:pPr>
      <w:r w:rsidRPr="006C0FEC">
        <w:rPr>
          <w:rFonts w:eastAsia="Calibri"/>
          <w:szCs w:val="24"/>
        </w:rPr>
        <w:t>2</w:t>
      </w:r>
      <w:r w:rsidR="00050D91" w:rsidRPr="006C0FEC">
        <w:rPr>
          <w:rFonts w:eastAsia="Calibri"/>
          <w:szCs w:val="24"/>
        </w:rPr>
        <w:t>5</w:t>
      </w:r>
      <w:r w:rsidR="00376BD6" w:rsidRPr="006C0FEC">
        <w:rPr>
          <w:rFonts w:eastAsia="Calibri"/>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E5C1EBE" w14:textId="5E0CB6F4" w:rsidR="00323C58" w:rsidRPr="006C0FEC" w:rsidRDefault="00821364" w:rsidP="006C0FEC">
      <w:pPr>
        <w:tabs>
          <w:tab w:val="left" w:pos="1276"/>
        </w:tabs>
        <w:ind w:firstLine="851"/>
        <w:jc w:val="both"/>
        <w:rPr>
          <w:rFonts w:eastAsia="Calibri"/>
          <w:szCs w:val="24"/>
        </w:rPr>
      </w:pPr>
      <w:r w:rsidRPr="006C0FEC">
        <w:rPr>
          <w:rFonts w:eastAsia="Calibri"/>
          <w:szCs w:val="24"/>
        </w:rPr>
        <w:t>2</w:t>
      </w:r>
      <w:r w:rsidR="00050D91" w:rsidRPr="006C0FEC">
        <w:rPr>
          <w:rFonts w:eastAsia="Calibri"/>
          <w:szCs w:val="24"/>
        </w:rPr>
        <w:t>6</w:t>
      </w:r>
      <w:r w:rsidR="00F37469" w:rsidRPr="006C0FEC">
        <w:rPr>
          <w:rFonts w:eastAsia="Calibri"/>
          <w:szCs w:val="24"/>
        </w:rPr>
        <w:t xml:space="preserve">. </w:t>
      </w:r>
      <w:r w:rsidR="00727062" w:rsidRPr="006C0FEC">
        <w:rPr>
          <w:szCs w:val="24"/>
        </w:rPr>
        <w:t>Neturi būti numatyti projekto veiksmai, kurie turėtų neigiamą poveikį darnaus vystymosi principo įgyvendinimui.</w:t>
      </w:r>
    </w:p>
    <w:p w14:paraId="35D0AD87" w14:textId="1F60A841" w:rsidR="009D34A9" w:rsidRPr="006C0FEC" w:rsidRDefault="00821364" w:rsidP="006C0FEC">
      <w:pPr>
        <w:tabs>
          <w:tab w:val="left" w:pos="1276"/>
        </w:tabs>
        <w:ind w:firstLine="851"/>
        <w:jc w:val="both"/>
        <w:rPr>
          <w:rFonts w:eastAsia="Calibri"/>
          <w:szCs w:val="24"/>
        </w:rPr>
      </w:pPr>
      <w:r w:rsidRPr="006C0FEC">
        <w:rPr>
          <w:rFonts w:eastAsia="Calibri"/>
          <w:szCs w:val="24"/>
        </w:rPr>
        <w:t>2</w:t>
      </w:r>
      <w:r w:rsidR="00050D91" w:rsidRPr="006C0FEC">
        <w:rPr>
          <w:rFonts w:eastAsia="Calibri"/>
          <w:szCs w:val="24"/>
        </w:rPr>
        <w:t>7</w:t>
      </w:r>
      <w:r w:rsidR="00376BD6" w:rsidRPr="006C0FEC">
        <w:rPr>
          <w:rFonts w:eastAsia="Calibri"/>
          <w:szCs w:val="24"/>
        </w:rPr>
        <w:t xml:space="preserve">. Pagal Aprašą valstybės pagalba, kaip ji apibrėžta Sutarties dėl Europos Sąjungos veikimo (OL 2010 C 83, p. 47) 107 straipsnyje, </w:t>
      </w:r>
      <w:r w:rsidR="00376BD6" w:rsidRPr="006C0FEC">
        <w:rPr>
          <w:rFonts w:eastAsia="Calibri"/>
          <w:color w:val="000000"/>
          <w:szCs w:val="24"/>
        </w:rPr>
        <w:t xml:space="preserve">ir </w:t>
      </w:r>
      <w:r w:rsidR="00376BD6" w:rsidRPr="006C0FEC">
        <w:rPr>
          <w:rFonts w:eastAsia="Calibri"/>
          <w:i/>
          <w:color w:val="000000"/>
          <w:szCs w:val="24"/>
        </w:rPr>
        <w:t xml:space="preserve">de minimis </w:t>
      </w:r>
      <w:r w:rsidR="00376BD6" w:rsidRPr="006C0FEC">
        <w:rPr>
          <w:rFonts w:eastAsia="Calibri"/>
          <w:color w:val="000000"/>
          <w:szCs w:val="24"/>
        </w:rPr>
        <w:t xml:space="preserve">pagalba, kuri atitinka 2013 m. gruodžio 18 d. Komisijos reglamento (ES) Nr. 1407/2013 dėl Sutarties dėl Europos Sąjungos veikimo 107 ir 108 straipsnių taikymo </w:t>
      </w:r>
      <w:r w:rsidR="00376BD6" w:rsidRPr="006C0FEC">
        <w:rPr>
          <w:rFonts w:eastAsia="Calibri"/>
          <w:i/>
          <w:color w:val="000000"/>
          <w:szCs w:val="24"/>
        </w:rPr>
        <w:t xml:space="preserve">de minimis </w:t>
      </w:r>
      <w:r w:rsidR="00376BD6" w:rsidRPr="006C0FEC">
        <w:rPr>
          <w:rFonts w:eastAsia="Calibri"/>
          <w:color w:val="000000"/>
          <w:szCs w:val="24"/>
        </w:rPr>
        <w:t xml:space="preserve">pagalbai (OL 2013 L 352, p. 1) nuostatas, </w:t>
      </w:r>
      <w:r w:rsidR="001B17AC" w:rsidRPr="006C0FEC">
        <w:rPr>
          <w:rFonts w:eastAsia="Calibri"/>
          <w:szCs w:val="24"/>
        </w:rPr>
        <w:t>neteikiama.</w:t>
      </w:r>
    </w:p>
    <w:p w14:paraId="5CE0332B" w14:textId="77777777" w:rsidR="009D34A9" w:rsidRPr="006C0FEC" w:rsidRDefault="009D34A9" w:rsidP="006C0FEC">
      <w:pPr>
        <w:ind w:firstLine="851"/>
        <w:jc w:val="both"/>
        <w:rPr>
          <w:rFonts w:eastAsia="Calibri"/>
          <w:szCs w:val="24"/>
          <w:lang w:eastAsia="lt-LT"/>
        </w:rPr>
      </w:pPr>
    </w:p>
    <w:p w14:paraId="2017D695" w14:textId="77777777" w:rsidR="009D34A9" w:rsidRPr="006C0FEC" w:rsidRDefault="00376BD6" w:rsidP="006C0FEC">
      <w:pPr>
        <w:keepNext/>
        <w:jc w:val="center"/>
        <w:rPr>
          <w:rFonts w:eastAsia="Calibri"/>
          <w:b/>
          <w:szCs w:val="24"/>
          <w:lang w:eastAsia="lt-LT"/>
        </w:rPr>
      </w:pPr>
      <w:r w:rsidRPr="006C0FEC">
        <w:rPr>
          <w:rFonts w:eastAsia="Calibri"/>
          <w:b/>
          <w:szCs w:val="24"/>
          <w:lang w:eastAsia="lt-LT"/>
        </w:rPr>
        <w:t>IV SKYRIUS</w:t>
      </w:r>
    </w:p>
    <w:p w14:paraId="4D8FE36D" w14:textId="77777777" w:rsidR="009D34A9" w:rsidRPr="006C0FEC" w:rsidRDefault="00376BD6" w:rsidP="006C0FEC">
      <w:pPr>
        <w:keepNext/>
        <w:ind w:firstLine="62"/>
        <w:jc w:val="center"/>
        <w:rPr>
          <w:rFonts w:eastAsia="Calibri"/>
          <w:b/>
          <w:szCs w:val="24"/>
          <w:lang w:eastAsia="lt-LT"/>
        </w:rPr>
      </w:pPr>
      <w:r w:rsidRPr="006C0FEC">
        <w:rPr>
          <w:rFonts w:eastAsia="Calibri"/>
          <w:b/>
          <w:szCs w:val="24"/>
          <w:lang w:eastAsia="lt-LT"/>
        </w:rPr>
        <w:t>TINKAMŲ FINANSUOTI PROJEKTO IŠLAIDŲ IR FINANSAVIMO REIKALAVIMAI</w:t>
      </w:r>
    </w:p>
    <w:p w14:paraId="2414A983" w14:textId="77777777" w:rsidR="009D34A9" w:rsidRPr="006C0FEC" w:rsidRDefault="009D34A9" w:rsidP="006C0FEC">
      <w:pPr>
        <w:keepNext/>
        <w:ind w:firstLine="851"/>
        <w:jc w:val="both"/>
        <w:rPr>
          <w:rFonts w:eastAsia="Calibri"/>
          <w:szCs w:val="24"/>
          <w:lang w:eastAsia="lt-LT"/>
        </w:rPr>
      </w:pPr>
    </w:p>
    <w:p w14:paraId="47B7C30F" w14:textId="6654E981" w:rsidR="009D34A9" w:rsidRPr="006C0FEC" w:rsidRDefault="00EB167E" w:rsidP="006C0FEC">
      <w:pPr>
        <w:tabs>
          <w:tab w:val="left" w:pos="1276"/>
        </w:tabs>
        <w:ind w:firstLine="851"/>
        <w:jc w:val="both"/>
        <w:rPr>
          <w:rFonts w:eastAsia="Calibri"/>
          <w:szCs w:val="24"/>
        </w:rPr>
      </w:pPr>
      <w:r w:rsidRPr="006C0FEC">
        <w:rPr>
          <w:rFonts w:eastAsia="Calibri"/>
          <w:szCs w:val="24"/>
          <w:lang w:eastAsia="lt-LT"/>
        </w:rPr>
        <w:t>28</w:t>
      </w:r>
      <w:r w:rsidR="00376BD6" w:rsidRPr="006C0FEC">
        <w:rPr>
          <w:rFonts w:eastAsia="Calibri"/>
          <w:szCs w:val="24"/>
          <w:lang w:eastAsia="lt-LT"/>
        </w:rPr>
        <w:t>. Projekto išlaidos turi atitikti Projektų taisyklių VI skyriuje ir Rekomendacijose dėl projektų išlaidų atitikties Europos Sąjungos struktūrinių fondų reikalavimams išdėstytus projekto išlaidoms taikomus reikalavimus.</w:t>
      </w:r>
    </w:p>
    <w:p w14:paraId="6FC2E053" w14:textId="16FB8AD4" w:rsidR="009D34A9" w:rsidRPr="006C0FEC" w:rsidRDefault="00EB167E" w:rsidP="006C0FEC">
      <w:pPr>
        <w:tabs>
          <w:tab w:val="left" w:pos="1276"/>
        </w:tabs>
        <w:ind w:firstLine="851"/>
        <w:jc w:val="both"/>
        <w:rPr>
          <w:rFonts w:eastAsia="Calibri"/>
          <w:szCs w:val="24"/>
          <w:lang w:eastAsia="lt-LT"/>
        </w:rPr>
      </w:pPr>
      <w:r w:rsidRPr="006C0FEC">
        <w:rPr>
          <w:rFonts w:eastAsia="Calibri"/>
          <w:szCs w:val="24"/>
          <w:lang w:eastAsia="lt-LT"/>
        </w:rPr>
        <w:t>29</w:t>
      </w:r>
      <w:r w:rsidR="00376BD6" w:rsidRPr="006C0FEC">
        <w:rPr>
          <w:rFonts w:eastAsia="Calibri"/>
          <w:szCs w:val="24"/>
          <w:lang w:eastAsia="lt-LT"/>
        </w:rPr>
        <w:t xml:space="preserve">. </w:t>
      </w:r>
      <w:r w:rsidR="002A77B1" w:rsidRPr="006C0FEC">
        <w:rPr>
          <w:rFonts w:eastAsia="Calibri"/>
          <w:szCs w:val="24"/>
          <w:lang w:eastAsia="lt-LT"/>
        </w:rPr>
        <w:t xml:space="preserve">Didžiausia </w:t>
      </w:r>
      <w:r w:rsidR="004F23EA" w:rsidRPr="006C0FEC">
        <w:rPr>
          <w:rFonts w:eastAsia="Calibri"/>
          <w:szCs w:val="24"/>
          <w:lang w:eastAsia="lt-LT"/>
        </w:rPr>
        <w:t>galima projektui skirti finansavimo lėšų suma yra</w:t>
      </w:r>
      <w:r w:rsidR="002A77B1" w:rsidRPr="006C0FEC">
        <w:rPr>
          <w:rFonts w:eastAsia="Calibri"/>
          <w:szCs w:val="24"/>
          <w:lang w:eastAsia="lt-LT"/>
        </w:rPr>
        <w:t xml:space="preserve"> 500 000 </w:t>
      </w:r>
      <w:r w:rsidR="002943BE">
        <w:rPr>
          <w:rFonts w:eastAsia="Calibri"/>
          <w:szCs w:val="24"/>
          <w:lang w:eastAsia="lt-LT"/>
        </w:rPr>
        <w:t>Eur</w:t>
      </w:r>
      <w:r w:rsidR="002A77B1" w:rsidRPr="006C0FEC">
        <w:rPr>
          <w:rFonts w:eastAsia="Calibri"/>
          <w:szCs w:val="24"/>
          <w:lang w:eastAsia="lt-LT"/>
        </w:rPr>
        <w:t xml:space="preserve"> (penki šimtai tūkstančių eurų)</w:t>
      </w:r>
      <w:r w:rsidR="004F23EA" w:rsidRPr="006C0FEC">
        <w:rPr>
          <w:rFonts w:eastAsia="Calibri"/>
          <w:szCs w:val="24"/>
          <w:lang w:eastAsia="lt-LT"/>
        </w:rPr>
        <w:t xml:space="preserve">, </w:t>
      </w:r>
      <w:r w:rsidR="002A77B1" w:rsidRPr="006C0FEC">
        <w:rPr>
          <w:rFonts w:eastAsia="Calibri"/>
          <w:szCs w:val="24"/>
          <w:lang w:eastAsia="lt-LT"/>
        </w:rPr>
        <w:t xml:space="preserve">mažiausia </w:t>
      </w:r>
      <w:r w:rsidR="005E3FA7">
        <w:rPr>
          <w:rFonts w:eastAsia="Calibri"/>
          <w:szCs w:val="24"/>
          <w:lang w:eastAsia="lt-LT"/>
        </w:rPr>
        <w:t>–</w:t>
      </w:r>
      <w:r w:rsidR="002A77B1" w:rsidRPr="006C0FEC">
        <w:rPr>
          <w:rFonts w:eastAsia="Calibri"/>
          <w:szCs w:val="24"/>
          <w:lang w:eastAsia="lt-LT"/>
        </w:rPr>
        <w:t xml:space="preserve"> 100 000 </w:t>
      </w:r>
      <w:r w:rsidR="002943BE">
        <w:rPr>
          <w:rFonts w:eastAsia="Calibri"/>
          <w:szCs w:val="24"/>
          <w:lang w:eastAsia="lt-LT"/>
        </w:rPr>
        <w:t>Eur</w:t>
      </w:r>
      <w:bookmarkStart w:id="0" w:name="_GoBack"/>
      <w:bookmarkEnd w:id="0"/>
      <w:r w:rsidR="002A77B1" w:rsidRPr="006C0FEC">
        <w:rPr>
          <w:rFonts w:eastAsia="Calibri"/>
          <w:szCs w:val="24"/>
          <w:lang w:eastAsia="lt-LT"/>
        </w:rPr>
        <w:t xml:space="preserve"> (šimtas tūkstančių eurų)</w:t>
      </w:r>
      <w:r w:rsidR="00376BD6" w:rsidRPr="006C0FEC">
        <w:rPr>
          <w:rFonts w:eastAsia="Calibri"/>
          <w:szCs w:val="24"/>
          <w:lang w:eastAsia="lt-LT"/>
        </w:rPr>
        <w:t>.</w:t>
      </w:r>
      <w:r w:rsidR="001C3632" w:rsidRPr="006C0FEC">
        <w:rPr>
          <w:rFonts w:eastAsia="Calibri"/>
          <w:szCs w:val="24"/>
          <w:lang w:eastAsia="lt-LT"/>
        </w:rPr>
        <w:t xml:space="preserve"> Vieno programų paketo vykdymui finansuojama maksimali įrangos ir susijusių tinkamų išlaidų suma negali viršyti  300 000 </w:t>
      </w:r>
      <w:r w:rsidR="002943BE">
        <w:rPr>
          <w:rFonts w:eastAsia="Calibri"/>
          <w:szCs w:val="24"/>
          <w:lang w:eastAsia="lt-LT"/>
        </w:rPr>
        <w:t>Eur (trijų šimtų tūkstančių eurų)</w:t>
      </w:r>
      <w:r w:rsidR="00A819B0" w:rsidRPr="006C0FEC">
        <w:rPr>
          <w:rFonts w:eastAsia="Calibri"/>
          <w:szCs w:val="24"/>
          <w:lang w:eastAsia="lt-LT"/>
        </w:rPr>
        <w:t>.</w:t>
      </w:r>
    </w:p>
    <w:p w14:paraId="2224D41A" w14:textId="3241186F" w:rsidR="009D34A9" w:rsidRPr="006C0FEC" w:rsidRDefault="00EB167E" w:rsidP="006C0FEC">
      <w:pPr>
        <w:tabs>
          <w:tab w:val="left" w:pos="1276"/>
        </w:tabs>
        <w:ind w:firstLine="851"/>
        <w:jc w:val="both"/>
        <w:rPr>
          <w:rFonts w:eastAsia="Calibri"/>
          <w:szCs w:val="24"/>
          <w:lang w:eastAsia="lt-LT"/>
        </w:rPr>
      </w:pPr>
      <w:r w:rsidRPr="006C0FEC">
        <w:rPr>
          <w:rFonts w:eastAsia="Calibri"/>
          <w:szCs w:val="24"/>
          <w:lang w:eastAsia="lt-LT"/>
        </w:rPr>
        <w:t>30</w:t>
      </w:r>
      <w:r w:rsidR="004F23EA" w:rsidRPr="006C0FEC">
        <w:rPr>
          <w:rFonts w:eastAsia="Calibri"/>
          <w:szCs w:val="24"/>
          <w:lang w:eastAsia="lt-LT"/>
        </w:rPr>
        <w:t xml:space="preserve">. </w:t>
      </w:r>
      <w:r w:rsidR="00376BD6" w:rsidRPr="006C0FEC">
        <w:rPr>
          <w:rFonts w:eastAsia="Calibri"/>
          <w:szCs w:val="24"/>
          <w:lang w:eastAsia="lt-LT"/>
        </w:rPr>
        <w:t xml:space="preserve">Didžiausia galima projekto finansuojamoji dalis sudaro </w:t>
      </w:r>
      <w:r w:rsidR="00591188" w:rsidRPr="006C0FEC">
        <w:rPr>
          <w:rFonts w:eastAsia="Calibri"/>
          <w:szCs w:val="24"/>
          <w:lang w:eastAsia="lt-LT"/>
        </w:rPr>
        <w:t>100</w:t>
      </w:r>
      <w:r w:rsidR="00376BD6" w:rsidRPr="006C0FEC">
        <w:rPr>
          <w:rFonts w:eastAsia="Calibri"/>
          <w:szCs w:val="24"/>
          <w:lang w:eastAsia="lt-LT"/>
        </w:rPr>
        <w:t xml:space="preserve"> proc. visų tinkamų finansuoti projekto išlaidų</w:t>
      </w:r>
      <w:r w:rsidR="0094787B" w:rsidRPr="006C0FEC">
        <w:rPr>
          <w:rFonts w:eastAsia="Calibri"/>
          <w:szCs w:val="24"/>
        </w:rPr>
        <w:t>, t. y. iš ES struktūrinių fondų ir LR valstybės biudžeto lėšų skiriamas finansavimas negali viršyti 100 proc.</w:t>
      </w:r>
    </w:p>
    <w:p w14:paraId="79E9BE56" w14:textId="4F457DE8" w:rsidR="009D34A9" w:rsidRPr="006C0FEC" w:rsidRDefault="00836F5C" w:rsidP="006C0FEC">
      <w:pPr>
        <w:tabs>
          <w:tab w:val="left" w:pos="1276"/>
        </w:tabs>
        <w:ind w:firstLine="851"/>
        <w:jc w:val="both"/>
        <w:rPr>
          <w:rFonts w:eastAsia="Calibri"/>
          <w:szCs w:val="24"/>
          <w:lang w:eastAsia="lt-LT"/>
        </w:rPr>
      </w:pPr>
      <w:r w:rsidRPr="006C0FEC">
        <w:rPr>
          <w:rFonts w:eastAsia="Calibri"/>
          <w:szCs w:val="24"/>
          <w:lang w:eastAsia="lt-LT"/>
        </w:rPr>
        <w:lastRenderedPageBreak/>
        <w:t>31</w:t>
      </w:r>
      <w:r w:rsidR="00376BD6" w:rsidRPr="006C0FEC">
        <w:rPr>
          <w:rFonts w:eastAsia="Calibri"/>
          <w:szCs w:val="24"/>
          <w:lang w:eastAsia="lt-LT"/>
        </w:rPr>
        <w:t xml:space="preserve">. Pareiškėjas ir (arba) partneris savo iniciatyva ir savo ir (arba) kitų šaltinių lėšomis gali prisidėti prie projekto įgyvendinimo. </w:t>
      </w:r>
    </w:p>
    <w:p w14:paraId="5FCD66A4" w14:textId="5665536F" w:rsidR="009D34A9" w:rsidRPr="006C0FEC" w:rsidRDefault="005B6019" w:rsidP="006C0FEC">
      <w:pPr>
        <w:tabs>
          <w:tab w:val="left" w:pos="1276"/>
        </w:tabs>
        <w:ind w:left="851"/>
        <w:jc w:val="both"/>
        <w:rPr>
          <w:rFonts w:eastAsia="Calibri"/>
          <w:szCs w:val="24"/>
          <w:lang w:eastAsia="lt-LT"/>
        </w:rPr>
      </w:pPr>
      <w:r w:rsidRPr="006C0FEC">
        <w:rPr>
          <w:rFonts w:eastAsia="Calibri"/>
          <w:szCs w:val="24"/>
        </w:rPr>
        <w:t xml:space="preserve">32. </w:t>
      </w:r>
      <w:r w:rsidR="00376BD6" w:rsidRPr="006C0FEC">
        <w:rPr>
          <w:rFonts w:eastAsia="Calibri"/>
          <w:szCs w:val="24"/>
        </w:rPr>
        <w:t>Pagal Aprašą tinkamų arba netinkamų finansuoti išlaidų kategorijos yra šios</w:t>
      </w:r>
      <w:r w:rsidR="00376BD6" w:rsidRPr="006C0FEC">
        <w:rPr>
          <w:rFonts w:eastAsia="Calibri"/>
          <w:szCs w:val="24"/>
          <w:lang w:eastAsia="lt-LT"/>
        </w:rPr>
        <w:t xml:space="preserve">: </w:t>
      </w:r>
    </w:p>
    <w:p w14:paraId="65E795F1" w14:textId="77777777" w:rsidR="009D34A9" w:rsidRPr="006C0FEC" w:rsidRDefault="009D34A9" w:rsidP="006C0FEC">
      <w:pPr>
        <w:ind w:firstLine="851"/>
        <w:jc w:val="both"/>
        <w:rPr>
          <w:rFonts w:eastAsia="Calibri"/>
          <w:szCs w:val="24"/>
          <w:lang w:eastAsia="lt-LT"/>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2"/>
        <w:gridCol w:w="5241"/>
      </w:tblGrid>
      <w:tr w:rsidR="009D34A9" w:rsidRPr="006C0FEC" w14:paraId="4A41FA2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701BC4" w14:textId="77777777" w:rsidR="009D34A9" w:rsidRPr="006C0FEC" w:rsidRDefault="00376BD6" w:rsidP="006C0FEC">
            <w:pPr>
              <w:jc w:val="both"/>
              <w:rPr>
                <w:rFonts w:eastAsia="Calibri"/>
                <w:szCs w:val="24"/>
                <w:lang w:eastAsia="lt-LT"/>
              </w:rPr>
            </w:pPr>
            <w:r w:rsidRPr="006C0FEC">
              <w:rPr>
                <w:rFonts w:eastAsia="Calibri"/>
                <w:szCs w:val="24"/>
                <w:lang w:eastAsia="lt-LT"/>
              </w:rPr>
              <w:t>Išlaidų katego-rijos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5E02E" w14:textId="77777777" w:rsidR="009D34A9" w:rsidRPr="006C0FEC" w:rsidRDefault="00376BD6" w:rsidP="006C0FEC">
            <w:pPr>
              <w:rPr>
                <w:rFonts w:eastAsia="Calibri"/>
                <w:szCs w:val="24"/>
                <w:lang w:eastAsia="lt-LT"/>
              </w:rPr>
            </w:pPr>
            <w:r w:rsidRPr="006C0FEC">
              <w:rPr>
                <w:rFonts w:eastAsia="Calibri"/>
                <w:szCs w:val="24"/>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D62478" w14:textId="77777777" w:rsidR="009D34A9" w:rsidRPr="006C0FEC" w:rsidRDefault="00376BD6" w:rsidP="006C0FEC">
            <w:pPr>
              <w:jc w:val="both"/>
              <w:rPr>
                <w:rFonts w:eastAsia="Calibri"/>
                <w:szCs w:val="24"/>
                <w:lang w:eastAsia="lt-LT"/>
              </w:rPr>
            </w:pPr>
            <w:r w:rsidRPr="006C0FEC">
              <w:rPr>
                <w:rFonts w:eastAsia="Calibri"/>
                <w:szCs w:val="24"/>
                <w:lang w:eastAsia="lt-LT"/>
              </w:rPr>
              <w:t>Reikalavimai ir paaiškinimai</w:t>
            </w:r>
          </w:p>
        </w:tc>
      </w:tr>
      <w:tr w:rsidR="009D34A9" w:rsidRPr="006C0FEC" w14:paraId="7A968BA3"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261C4E" w14:textId="77777777" w:rsidR="009D34A9" w:rsidRPr="006C0FEC" w:rsidRDefault="00376BD6" w:rsidP="006C0FEC">
            <w:pPr>
              <w:jc w:val="both"/>
              <w:rPr>
                <w:rFonts w:eastAsia="Calibri"/>
                <w:szCs w:val="24"/>
                <w:lang w:eastAsia="lt-LT"/>
              </w:rPr>
            </w:pPr>
            <w:r w:rsidRPr="006C0FEC">
              <w:rPr>
                <w:rFonts w:eastAsia="Calibri"/>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18C563" w14:textId="77777777" w:rsidR="009D34A9" w:rsidRPr="006C0FEC" w:rsidRDefault="00376BD6" w:rsidP="006C0FEC">
            <w:pPr>
              <w:jc w:val="both"/>
              <w:rPr>
                <w:rFonts w:eastAsia="Calibri"/>
                <w:szCs w:val="24"/>
                <w:lang w:eastAsia="lt-LT"/>
              </w:rPr>
            </w:pPr>
            <w:r w:rsidRPr="006C0FEC">
              <w:rPr>
                <w:rFonts w:eastAsia="Calibri"/>
                <w:szCs w:val="24"/>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E5933C5" w14:textId="77777777" w:rsidR="009D34A9" w:rsidRPr="006C0FEC" w:rsidRDefault="00376BD6" w:rsidP="006C0FEC">
            <w:pPr>
              <w:jc w:val="both"/>
              <w:rPr>
                <w:rFonts w:eastAsia="Calibri"/>
                <w:szCs w:val="24"/>
                <w:lang w:eastAsia="lt-LT"/>
              </w:rPr>
            </w:pPr>
            <w:r w:rsidRPr="006C0FEC">
              <w:rPr>
                <w:rFonts w:eastAsia="Calibri"/>
                <w:szCs w:val="24"/>
                <w:lang w:eastAsia="lt-LT"/>
              </w:rPr>
              <w:t>Netinkama finansuoti.</w:t>
            </w:r>
          </w:p>
          <w:p w14:paraId="5F23C702" w14:textId="77777777" w:rsidR="009D34A9" w:rsidRPr="006C0FEC" w:rsidRDefault="009D34A9" w:rsidP="006C0FEC">
            <w:pPr>
              <w:jc w:val="both"/>
              <w:rPr>
                <w:rFonts w:eastAsia="Calibri"/>
                <w:szCs w:val="24"/>
                <w:lang w:eastAsia="lt-LT"/>
              </w:rPr>
            </w:pPr>
          </w:p>
        </w:tc>
      </w:tr>
      <w:tr w:rsidR="009D34A9" w:rsidRPr="006C0FEC" w14:paraId="377991FB"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7EC57" w14:textId="77777777" w:rsidR="009D34A9" w:rsidRPr="006C0FEC" w:rsidRDefault="00376BD6" w:rsidP="006C0FEC">
            <w:pPr>
              <w:jc w:val="both"/>
              <w:rPr>
                <w:rFonts w:eastAsia="Calibri"/>
                <w:szCs w:val="24"/>
                <w:lang w:eastAsia="lt-LT"/>
              </w:rPr>
            </w:pPr>
            <w:r w:rsidRPr="006C0FEC">
              <w:rPr>
                <w:rFonts w:eastAsia="Calibri"/>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B2B6D3" w14:textId="77777777" w:rsidR="009D34A9" w:rsidRPr="006C0FEC" w:rsidRDefault="00376BD6" w:rsidP="006C0FEC">
            <w:pPr>
              <w:jc w:val="both"/>
              <w:rPr>
                <w:rFonts w:eastAsia="Calibri"/>
                <w:szCs w:val="24"/>
                <w:lang w:eastAsia="lt-LT"/>
              </w:rPr>
            </w:pPr>
            <w:r w:rsidRPr="006C0FEC">
              <w:rPr>
                <w:rFonts w:eastAsia="Calibri"/>
                <w:szCs w:val="24"/>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61C81D0" w14:textId="77777777" w:rsidR="009D34A9" w:rsidRPr="006C0FEC" w:rsidRDefault="00376BD6" w:rsidP="006C0FEC">
            <w:pPr>
              <w:jc w:val="both"/>
              <w:rPr>
                <w:rFonts w:eastAsia="Calibri"/>
                <w:szCs w:val="24"/>
                <w:lang w:eastAsia="lt-LT"/>
              </w:rPr>
            </w:pPr>
            <w:r w:rsidRPr="006C0FEC">
              <w:rPr>
                <w:rFonts w:eastAsia="Calibri"/>
                <w:szCs w:val="24"/>
                <w:lang w:eastAsia="lt-LT"/>
              </w:rPr>
              <w:t>Netinkama finansuoti.</w:t>
            </w:r>
          </w:p>
          <w:p w14:paraId="2EACD524" w14:textId="77777777" w:rsidR="009D34A9" w:rsidRPr="006C0FEC" w:rsidRDefault="009D34A9" w:rsidP="006C0FEC">
            <w:pPr>
              <w:jc w:val="both"/>
              <w:rPr>
                <w:rFonts w:eastAsia="Calibri"/>
                <w:szCs w:val="24"/>
                <w:lang w:eastAsia="lt-LT"/>
              </w:rPr>
            </w:pPr>
          </w:p>
        </w:tc>
      </w:tr>
      <w:tr w:rsidR="009D34A9" w:rsidRPr="006C0FEC" w14:paraId="57EC578F"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22419" w14:textId="77777777" w:rsidR="009D34A9" w:rsidRPr="006C0FEC" w:rsidRDefault="00376BD6" w:rsidP="006C0FEC">
            <w:pPr>
              <w:jc w:val="both"/>
              <w:rPr>
                <w:rFonts w:eastAsia="Calibri"/>
                <w:szCs w:val="24"/>
                <w:lang w:eastAsia="lt-LT"/>
              </w:rPr>
            </w:pPr>
            <w:r w:rsidRPr="006C0FEC">
              <w:rPr>
                <w:rFonts w:eastAsia="Calibri"/>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FABB8" w14:textId="77777777" w:rsidR="009D34A9" w:rsidRPr="006C0FEC" w:rsidRDefault="00376BD6" w:rsidP="006C0FEC">
            <w:pPr>
              <w:rPr>
                <w:rFonts w:eastAsia="Calibri"/>
                <w:szCs w:val="24"/>
                <w:lang w:eastAsia="lt-LT"/>
              </w:rPr>
            </w:pPr>
            <w:r w:rsidRPr="006C0FEC">
              <w:rPr>
                <w:rFonts w:eastAsia="Calibri"/>
                <w:szCs w:val="24"/>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BBAD79" w14:textId="77777777" w:rsidR="009D34A9" w:rsidRPr="006C0FEC" w:rsidRDefault="00376BD6" w:rsidP="006C0FEC">
            <w:pPr>
              <w:jc w:val="both"/>
              <w:rPr>
                <w:rFonts w:eastAsia="Calibri"/>
                <w:szCs w:val="24"/>
                <w:lang w:eastAsia="lt-LT"/>
              </w:rPr>
            </w:pPr>
            <w:r w:rsidRPr="006C0FEC">
              <w:rPr>
                <w:rFonts w:eastAsia="Calibri"/>
                <w:szCs w:val="24"/>
                <w:lang w:eastAsia="lt-LT"/>
              </w:rPr>
              <w:t xml:space="preserve">Netinkamos finansuoti laikomos išlaidos: </w:t>
            </w:r>
          </w:p>
          <w:p w14:paraId="03FAF013" w14:textId="77777777" w:rsidR="009D34A9" w:rsidRPr="006C0FEC" w:rsidRDefault="00376BD6" w:rsidP="006C0FEC">
            <w:pPr>
              <w:jc w:val="both"/>
              <w:rPr>
                <w:rFonts w:eastAsia="Calibri"/>
                <w:szCs w:val="24"/>
                <w:lang w:eastAsia="lt-LT"/>
              </w:rPr>
            </w:pPr>
            <w:r w:rsidRPr="006C0FEC">
              <w:rPr>
                <w:rFonts w:eastAsia="Calibri"/>
                <w:szCs w:val="24"/>
                <w:lang w:eastAsia="lt-LT"/>
              </w:rPr>
              <w:t xml:space="preserve">1.  naujų pastatų statybos išlaidos; </w:t>
            </w:r>
          </w:p>
          <w:p w14:paraId="4CD8B8B5" w14:textId="77777777" w:rsidR="009D34A9" w:rsidRPr="006C0FEC" w:rsidRDefault="00376BD6" w:rsidP="006C0FEC">
            <w:pPr>
              <w:jc w:val="both"/>
              <w:rPr>
                <w:rFonts w:eastAsia="Calibri"/>
                <w:szCs w:val="24"/>
                <w:lang w:eastAsia="lt-LT"/>
              </w:rPr>
            </w:pPr>
            <w:r w:rsidRPr="006C0FEC">
              <w:rPr>
                <w:rFonts w:eastAsia="Calibri"/>
                <w:szCs w:val="24"/>
                <w:lang w:eastAsia="lt-LT"/>
              </w:rPr>
              <w:t xml:space="preserve">2. naujų inžinierinių statinių statybos išlaidos, išskyrus išlaidas, kurios būtinos pastatą tinkamai naudoti, ar tokie statiniai yra būtini edukacinių programų vykdymui. Tokių išlaidų būtinumas pagrindžiamas investicijų projekte ar kituose su paraiška pateikiamuose dokumentuose; </w:t>
            </w:r>
          </w:p>
          <w:p w14:paraId="3132CD40" w14:textId="77777777" w:rsidR="009D34A9" w:rsidRPr="006C0FEC" w:rsidRDefault="00376BD6" w:rsidP="006C0FEC">
            <w:pPr>
              <w:jc w:val="both"/>
              <w:rPr>
                <w:rFonts w:eastAsia="Calibri"/>
                <w:szCs w:val="24"/>
                <w:lang w:eastAsia="lt-LT"/>
              </w:rPr>
            </w:pPr>
            <w:r w:rsidRPr="006C0FEC">
              <w:rPr>
                <w:rFonts w:eastAsia="Calibri"/>
                <w:szCs w:val="24"/>
                <w:lang w:eastAsia="lt-LT"/>
              </w:rPr>
              <w:t>3. pastato išorės darbų išlaidos, išskyrus  darbų, kurie skirti vidaus patalpoms ir jų išlaidos yra tinkamos finansuoti, tačiau funkciškai taip pat turi ryšį ir su pastato išore, vykdymo išlaidas;</w:t>
            </w:r>
          </w:p>
          <w:p w14:paraId="01B46E45" w14:textId="0F726FBF" w:rsidR="009D34A9" w:rsidRPr="006C0FEC" w:rsidRDefault="00376BD6" w:rsidP="006C0FEC">
            <w:pPr>
              <w:jc w:val="both"/>
              <w:rPr>
                <w:rFonts w:eastAsia="Calibri"/>
                <w:szCs w:val="24"/>
                <w:lang w:eastAsia="lt-LT"/>
              </w:rPr>
            </w:pPr>
            <w:r w:rsidRPr="006C0FEC">
              <w:rPr>
                <w:rFonts w:eastAsia="Calibri"/>
                <w:szCs w:val="24"/>
                <w:lang w:eastAsia="lt-LT"/>
              </w:rPr>
              <w:t>4. administracijos patalpų remonto ir aprūpinimo baldais bei įranga išlaidos</w:t>
            </w:r>
            <w:r w:rsidR="009D6D2D" w:rsidRPr="006C0FEC">
              <w:rPr>
                <w:rFonts w:eastAsia="Calibri"/>
                <w:szCs w:val="24"/>
                <w:lang w:eastAsia="lt-LT"/>
              </w:rPr>
              <w:t>;</w:t>
            </w:r>
          </w:p>
          <w:p w14:paraId="04F8CD65" w14:textId="17C71FB4" w:rsidR="009D6D2D" w:rsidRPr="006C0FEC" w:rsidRDefault="009D6D2D" w:rsidP="006C0FEC">
            <w:pPr>
              <w:jc w:val="both"/>
              <w:rPr>
                <w:rFonts w:eastAsia="Calibri"/>
                <w:szCs w:val="24"/>
                <w:highlight w:val="yellow"/>
                <w:lang w:eastAsia="lt-LT"/>
              </w:rPr>
            </w:pPr>
            <w:r w:rsidRPr="006C0FEC">
              <w:rPr>
                <w:rFonts w:eastAsia="Calibri"/>
                <w:szCs w:val="24"/>
                <w:lang w:eastAsia="lt-LT"/>
              </w:rPr>
              <w:t>5. finansuojamos tik būtinos pastatų remonto išlaidos, be kurių įsigyta įranga negalėtų būti tinkamai naudojama ar sumontuojama ir tokios išlaidos negali sudaryti daugiau kaip 20 proc. projekto vertės.</w:t>
            </w:r>
          </w:p>
        </w:tc>
      </w:tr>
      <w:tr w:rsidR="009D34A9" w:rsidRPr="006C0FEC" w14:paraId="6559772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E7E7D0" w14:textId="77777777" w:rsidR="009D34A9" w:rsidRPr="006C0FEC" w:rsidRDefault="00376BD6" w:rsidP="006C0FEC">
            <w:pPr>
              <w:jc w:val="both"/>
              <w:rPr>
                <w:rFonts w:eastAsia="Calibri"/>
                <w:szCs w:val="24"/>
                <w:lang w:eastAsia="lt-LT"/>
              </w:rPr>
            </w:pPr>
            <w:r w:rsidRPr="006C0FEC">
              <w:rPr>
                <w:rFonts w:eastAsia="Calibri"/>
                <w:szCs w:val="24"/>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4C863" w14:textId="77777777" w:rsidR="009D34A9" w:rsidRPr="006C0FEC" w:rsidRDefault="00376BD6" w:rsidP="006C0FEC">
            <w:pPr>
              <w:rPr>
                <w:rFonts w:eastAsia="Calibri"/>
                <w:szCs w:val="24"/>
                <w:lang w:eastAsia="lt-LT"/>
              </w:rPr>
            </w:pPr>
            <w:r w:rsidRPr="006C0FEC">
              <w:rPr>
                <w:rFonts w:eastAsia="Calibri"/>
                <w:szCs w:val="24"/>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787626" w14:textId="77777777" w:rsidR="009D34A9" w:rsidRPr="006C0FEC" w:rsidRDefault="00376BD6" w:rsidP="006C0FEC">
            <w:pPr>
              <w:jc w:val="both"/>
              <w:rPr>
                <w:rFonts w:eastAsia="Calibri"/>
                <w:szCs w:val="24"/>
                <w:highlight w:val="yellow"/>
                <w:lang w:eastAsia="lt-LT"/>
              </w:rPr>
            </w:pPr>
            <w:r w:rsidRPr="006C0FEC">
              <w:rPr>
                <w:rFonts w:eastAsia="Calibri"/>
                <w:szCs w:val="24"/>
                <w:lang w:eastAsia="lt-LT"/>
              </w:rPr>
              <w:t>Tinkama finansuoti.</w:t>
            </w:r>
          </w:p>
        </w:tc>
      </w:tr>
      <w:tr w:rsidR="009D34A9" w:rsidRPr="006C0FEC" w14:paraId="75C5056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C1956" w14:textId="77777777" w:rsidR="009D34A9" w:rsidRPr="006C0FEC" w:rsidRDefault="00376BD6" w:rsidP="006C0FEC">
            <w:pPr>
              <w:jc w:val="both"/>
              <w:rPr>
                <w:rFonts w:eastAsia="Calibri"/>
                <w:szCs w:val="24"/>
                <w:lang w:eastAsia="lt-LT"/>
              </w:rPr>
            </w:pPr>
            <w:r w:rsidRPr="006C0FEC">
              <w:rPr>
                <w:rFonts w:eastAsia="Calibri"/>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4C4C0" w14:textId="77777777" w:rsidR="009D34A9" w:rsidRPr="006C0FEC" w:rsidRDefault="00376BD6" w:rsidP="006C0FEC">
            <w:pPr>
              <w:jc w:val="both"/>
              <w:rPr>
                <w:rFonts w:eastAsia="Calibri"/>
                <w:szCs w:val="24"/>
                <w:lang w:eastAsia="lt-LT"/>
              </w:rPr>
            </w:pPr>
            <w:r w:rsidRPr="006C0FEC">
              <w:rPr>
                <w:rFonts w:eastAsia="Calibri"/>
                <w:szCs w:val="24"/>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C5FD4" w14:textId="0DB7F6D3" w:rsidR="007D7AE8" w:rsidRPr="006C0FEC" w:rsidRDefault="007D7AE8" w:rsidP="006C0FEC">
            <w:pPr>
              <w:jc w:val="both"/>
              <w:rPr>
                <w:rFonts w:eastAsia="Calibri"/>
                <w:i/>
                <w:szCs w:val="24"/>
                <w:highlight w:val="yellow"/>
                <w:lang w:eastAsia="lt-LT"/>
              </w:rPr>
            </w:pPr>
            <w:r w:rsidRPr="006C0FEC">
              <w:rPr>
                <w:rFonts w:eastAsia="Calibri"/>
                <w:szCs w:val="24"/>
                <w:lang w:eastAsia="lt-LT"/>
              </w:rPr>
              <w:t>Netinkamos finansuoti paraiškos parengimo (pildymo) ir investicinio projekto parengimo išlaidos.</w:t>
            </w:r>
          </w:p>
        </w:tc>
      </w:tr>
      <w:tr w:rsidR="009D34A9" w:rsidRPr="006C0FEC" w14:paraId="33A07B28"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6C5161" w14:textId="77777777" w:rsidR="009D34A9" w:rsidRPr="006C0FEC" w:rsidRDefault="00376BD6" w:rsidP="006C0FEC">
            <w:pPr>
              <w:jc w:val="both"/>
              <w:rPr>
                <w:rFonts w:eastAsia="Calibri"/>
                <w:szCs w:val="24"/>
                <w:lang w:eastAsia="lt-LT"/>
              </w:rPr>
            </w:pPr>
            <w:r w:rsidRPr="006C0FEC">
              <w:rPr>
                <w:rFonts w:eastAsia="Calibri"/>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AB029" w14:textId="77777777" w:rsidR="009D34A9" w:rsidRPr="006C0FEC" w:rsidRDefault="00376BD6" w:rsidP="006C0FEC">
            <w:pPr>
              <w:rPr>
                <w:rFonts w:eastAsia="Calibri"/>
                <w:szCs w:val="24"/>
                <w:lang w:eastAsia="lt-LT"/>
              </w:rPr>
            </w:pPr>
            <w:r w:rsidRPr="006C0FEC">
              <w:rPr>
                <w:rFonts w:eastAsia="Calibri"/>
                <w:szCs w:val="24"/>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4D807" w14:textId="77777777" w:rsidR="009D34A9" w:rsidRPr="006C0FEC" w:rsidRDefault="00376BD6" w:rsidP="006C0FEC">
            <w:pPr>
              <w:jc w:val="both"/>
              <w:rPr>
                <w:rFonts w:eastAsia="Calibri"/>
                <w:szCs w:val="24"/>
                <w:highlight w:val="yellow"/>
                <w:lang w:eastAsia="lt-LT"/>
              </w:rPr>
            </w:pPr>
            <w:r w:rsidRPr="006C0FEC">
              <w:rPr>
                <w:bCs/>
                <w:szCs w:val="24"/>
                <w:lang w:eastAsia="lt-LT"/>
              </w:rPr>
              <w:t>Tinkamos finansuoti tik privalomos informavimo apie projektą priemonės pagal Projektų taisyklių 37 skirsnio 450 punktą.</w:t>
            </w:r>
          </w:p>
        </w:tc>
      </w:tr>
      <w:tr w:rsidR="009D34A9" w:rsidRPr="006C0FEC" w14:paraId="6E0A289A"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175B0" w14:textId="77777777" w:rsidR="009D34A9" w:rsidRPr="006C0FEC" w:rsidRDefault="00376BD6" w:rsidP="006C0FEC">
            <w:pPr>
              <w:jc w:val="both"/>
              <w:rPr>
                <w:rFonts w:eastAsia="Calibri"/>
                <w:szCs w:val="24"/>
                <w:lang w:eastAsia="lt-LT"/>
              </w:rPr>
            </w:pPr>
            <w:r w:rsidRPr="006C0FEC">
              <w:rPr>
                <w:rFonts w:eastAsia="Calibri"/>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2CB7B5" w14:textId="77777777" w:rsidR="009D34A9" w:rsidRPr="006C0FEC" w:rsidRDefault="00376BD6" w:rsidP="006C0FEC">
            <w:pPr>
              <w:jc w:val="both"/>
              <w:rPr>
                <w:rFonts w:eastAsia="Calibri"/>
                <w:szCs w:val="24"/>
                <w:lang w:eastAsia="lt-LT"/>
              </w:rPr>
            </w:pPr>
            <w:r w:rsidRPr="006C0FEC">
              <w:rPr>
                <w:rFonts w:eastAsia="Calibri"/>
                <w:szCs w:val="24"/>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905B44" w14:textId="77777777" w:rsidR="009D34A9" w:rsidRPr="006C0FEC" w:rsidRDefault="00376BD6" w:rsidP="006C0FEC">
            <w:pPr>
              <w:jc w:val="both"/>
              <w:rPr>
                <w:rFonts w:eastAsia="Calibri"/>
                <w:szCs w:val="24"/>
                <w:highlight w:val="yellow"/>
                <w:lang w:eastAsia="lt-LT"/>
              </w:rPr>
            </w:pPr>
            <w:r w:rsidRPr="006C0FEC">
              <w:rPr>
                <w:bCs/>
                <w:szCs w:val="24"/>
                <w:lang w:eastAsia="lt-LT"/>
              </w:rPr>
              <w:t>Projektui taikoma fiksuotoji projekto išlaidų norma netiesioginėms išlaidoms nustatoma vadovaujantis Projektų taisyklių 10 priedu „Fiksuotosios normos taikymo netiesioginėms projekto išlaidoms apmokėti tvarkos aprašas“.</w:t>
            </w:r>
          </w:p>
        </w:tc>
      </w:tr>
    </w:tbl>
    <w:p w14:paraId="16C4982E" w14:textId="77777777" w:rsidR="009D34A9" w:rsidRPr="006C0FEC" w:rsidRDefault="00376BD6" w:rsidP="006C0FEC">
      <w:pPr>
        <w:ind w:firstLine="851"/>
        <w:jc w:val="both"/>
        <w:rPr>
          <w:rFonts w:eastAsia="Calibri"/>
          <w:color w:val="000000"/>
          <w:szCs w:val="24"/>
          <w:lang w:eastAsia="lt-LT"/>
        </w:rPr>
      </w:pPr>
      <w:r w:rsidRPr="006C0FEC">
        <w:rPr>
          <w:szCs w:val="24"/>
          <w:lang w:eastAsia="lt-LT"/>
        </w:rPr>
        <w:t xml:space="preserve">Pastaba: Paraiškos formos projekto biudžeto </w:t>
      </w:r>
      <w:r w:rsidRPr="006C0FEC">
        <w:rPr>
          <w:rFonts w:eastAsia="Calibri"/>
          <w:szCs w:val="24"/>
          <w:lang w:eastAsia="lt-LT"/>
        </w:rPr>
        <w:t>lentelė pildoma vadovaujantis instrukcija Projekto biudžeto formos pildymas, pateikta Rekomendacijose dėl projektų išlaidų atitikties Europos Sąjungos struktūrinių fondų reikalavimams.</w:t>
      </w:r>
    </w:p>
    <w:p w14:paraId="0F0ED67C" w14:textId="4AE969AA" w:rsidR="009D34A9" w:rsidRPr="006C0FEC" w:rsidRDefault="005B6019" w:rsidP="006C0FEC">
      <w:pPr>
        <w:tabs>
          <w:tab w:val="left" w:pos="1276"/>
        </w:tabs>
        <w:ind w:firstLine="851"/>
        <w:jc w:val="both"/>
        <w:rPr>
          <w:rFonts w:eastAsia="Calibri"/>
          <w:i/>
          <w:szCs w:val="24"/>
          <w:lang w:eastAsia="lt-LT"/>
        </w:rPr>
      </w:pPr>
      <w:r w:rsidRPr="006C0FEC">
        <w:rPr>
          <w:rFonts w:eastAsia="Calibri"/>
          <w:szCs w:val="24"/>
        </w:rPr>
        <w:t xml:space="preserve">33. </w:t>
      </w:r>
      <w:r w:rsidR="00376BD6" w:rsidRPr="006C0FEC">
        <w:rPr>
          <w:rFonts w:eastAsia="Calibri"/>
          <w:szCs w:val="24"/>
        </w:rPr>
        <w:t>Pagal Aprašą kryžminis finansavimas netaikomas.</w:t>
      </w:r>
    </w:p>
    <w:p w14:paraId="4747083F" w14:textId="252F63EC" w:rsidR="009D34A9" w:rsidRPr="006C0FEC" w:rsidRDefault="005B6019" w:rsidP="006C0FEC">
      <w:pPr>
        <w:tabs>
          <w:tab w:val="left" w:pos="1276"/>
        </w:tabs>
        <w:ind w:firstLine="851"/>
        <w:jc w:val="both"/>
        <w:rPr>
          <w:rFonts w:eastAsia="Calibri"/>
          <w:szCs w:val="24"/>
        </w:rPr>
      </w:pPr>
      <w:r w:rsidRPr="006C0FEC">
        <w:rPr>
          <w:rFonts w:eastAsia="Calibri"/>
          <w:szCs w:val="24"/>
        </w:rPr>
        <w:t xml:space="preserve">34. </w:t>
      </w:r>
      <w:r w:rsidR="00376BD6" w:rsidRPr="006C0FEC">
        <w:rPr>
          <w:rFonts w:eastAsia="Calibri"/>
          <w:szCs w:val="24"/>
        </w:rPr>
        <w:t xml:space="preserve">Išlaidos, apmokamos taikant Aprašo </w:t>
      </w:r>
      <w:r w:rsidR="009B669A" w:rsidRPr="006C0FEC">
        <w:rPr>
          <w:rFonts w:eastAsia="Calibri"/>
          <w:szCs w:val="24"/>
        </w:rPr>
        <w:t>3</w:t>
      </w:r>
      <w:r w:rsidR="00D76A11" w:rsidRPr="006C0FEC">
        <w:rPr>
          <w:rFonts w:eastAsia="Calibri"/>
          <w:szCs w:val="24"/>
        </w:rPr>
        <w:t>2</w:t>
      </w:r>
      <w:r w:rsidR="00376BD6" w:rsidRPr="006C0FEC">
        <w:rPr>
          <w:rFonts w:eastAsia="Calibri"/>
          <w:szCs w:val="24"/>
        </w:rPr>
        <w:t xml:space="preserve"> punkte nurodytą </w:t>
      </w:r>
      <w:r w:rsidR="00376BD6" w:rsidRPr="006C0FEC">
        <w:rPr>
          <w:rFonts w:eastAsia="Calibri"/>
          <w:szCs w:val="24"/>
          <w:lang w:eastAsia="lt-LT"/>
        </w:rPr>
        <w:t>fiksuotąją normą</w:t>
      </w:r>
      <w:r w:rsidR="00376BD6" w:rsidRPr="006C0FEC">
        <w:rPr>
          <w:rFonts w:eastAsia="Calibri"/>
          <w:szCs w:val="24"/>
        </w:rPr>
        <w:t xml:space="preserve">, turi atitikti Projektų taisyklių 35 skirsnį; </w:t>
      </w:r>
    </w:p>
    <w:p w14:paraId="0B143161" w14:textId="1937D2A5" w:rsidR="009D34A9" w:rsidRPr="006C0FEC" w:rsidRDefault="00B00542" w:rsidP="006C0FEC">
      <w:pPr>
        <w:tabs>
          <w:tab w:val="left" w:pos="1276"/>
        </w:tabs>
        <w:ind w:firstLine="851"/>
        <w:jc w:val="both"/>
        <w:rPr>
          <w:rFonts w:eastAsia="Calibri"/>
          <w:szCs w:val="24"/>
        </w:rPr>
      </w:pPr>
      <w:r w:rsidRPr="006C0FEC">
        <w:rPr>
          <w:rFonts w:eastAsia="Calibri"/>
          <w:szCs w:val="24"/>
        </w:rPr>
        <w:t xml:space="preserve">35. </w:t>
      </w:r>
      <w:r w:rsidR="00376BD6" w:rsidRPr="006C0FEC">
        <w:rPr>
          <w:rFonts w:eastAsia="Calibri"/>
          <w:szCs w:val="24"/>
        </w:rPr>
        <w:t xml:space="preserve">Tinkamos išlaidos yra projektą vykdančio personalo darbo užmokesčio išlaidos. Projektą vykdančio personalo darbo užmokesčio išlaidoms taikoma kasmetinių atostogų išmokų </w:t>
      </w:r>
      <w:r w:rsidR="00376BD6" w:rsidRPr="006C0FEC">
        <w:rPr>
          <w:rFonts w:eastAsia="Calibri"/>
          <w:szCs w:val="24"/>
        </w:rPr>
        <w:lastRenderedPageBreak/>
        <w:t>fiksuotoji norma, vadovaujantis 2016 m. sausio 19 d. Lietuvos Respublikos finansų ministerijos patvirtinta Kasmetinių atostogų ir papildomų poilsio dienų išmokų fiksuotųjų normų nustatymo tyrimo ataskaita</w:t>
      </w:r>
      <w:r w:rsidRPr="006C0FEC">
        <w:rPr>
          <w:rFonts w:eastAsia="Calibri"/>
          <w:szCs w:val="24"/>
        </w:rPr>
        <w:t xml:space="preserve">. Šis tyrimas skelbiamas adresu </w:t>
      </w:r>
      <w:r w:rsidR="00376BD6" w:rsidRPr="006C0FEC">
        <w:rPr>
          <w:rFonts w:eastAsia="Calibri"/>
          <w:szCs w:val="24"/>
        </w:rPr>
        <w:t xml:space="preserve">http://www.esinvesticijos.lt/lt/dokumentai/supaprastinto-islaidu-apmokejimo-tyrimai. </w:t>
      </w:r>
    </w:p>
    <w:p w14:paraId="20B71D92" w14:textId="13C5643D" w:rsidR="009D34A9" w:rsidRPr="006C0FEC" w:rsidRDefault="00B00542" w:rsidP="006C0FEC">
      <w:pPr>
        <w:tabs>
          <w:tab w:val="left" w:pos="1276"/>
        </w:tabs>
        <w:ind w:firstLine="851"/>
        <w:jc w:val="both"/>
        <w:rPr>
          <w:rFonts w:eastAsia="Calibri"/>
          <w:szCs w:val="24"/>
        </w:rPr>
      </w:pPr>
      <w:r w:rsidRPr="006C0FEC">
        <w:rPr>
          <w:rFonts w:eastAsia="Calibri"/>
          <w:szCs w:val="24"/>
        </w:rPr>
        <w:t xml:space="preserve">36. </w:t>
      </w:r>
      <w:r w:rsidR="00376BD6" w:rsidRPr="006C0FEC">
        <w:rPr>
          <w:rFonts w:eastAsia="Calibri"/>
          <w:szCs w:val="24"/>
        </w:rPr>
        <w:t>Pagal Aprašą Projektų taisyklių 405.2 punkte nustatytas reikalavimas  išankstinėms sąskaitoms pateikti rangovo, prekių tiekėjo ar paslaugų teikėjo gautą kredito įstaigos išankstinio mokėjimo  grąžinimo garantiją, laidavimo ar laidavimo draudimo dokumentą netaikomas.</w:t>
      </w:r>
    </w:p>
    <w:p w14:paraId="2BF640E2" w14:textId="3F7963DC" w:rsidR="009D34A9" w:rsidRPr="006C0FEC" w:rsidRDefault="00B00542" w:rsidP="006C0FEC">
      <w:pPr>
        <w:tabs>
          <w:tab w:val="left" w:pos="1276"/>
        </w:tabs>
        <w:ind w:firstLine="851"/>
        <w:jc w:val="both"/>
        <w:rPr>
          <w:rFonts w:eastAsia="Calibri"/>
          <w:szCs w:val="24"/>
        </w:rPr>
      </w:pPr>
      <w:r w:rsidRPr="006C0FEC">
        <w:rPr>
          <w:rFonts w:eastAsia="Calibri"/>
          <w:szCs w:val="24"/>
        </w:rPr>
        <w:t xml:space="preserve">37. </w:t>
      </w:r>
      <w:r w:rsidR="00376BD6" w:rsidRPr="006C0FEC">
        <w:rPr>
          <w:rFonts w:eastAsia="Calibri"/>
          <w:szCs w:val="24"/>
        </w:rPr>
        <w:t>Pajamoms iš projekto veiklų, gautoms projekto įgyvendinimo metu ir projekto tęstinumo laikotarpiu, taikomi reikalavimai nustatyti Projektų taisyklių 36 skirsnyje.</w:t>
      </w:r>
    </w:p>
    <w:p w14:paraId="2123E596" w14:textId="77777777" w:rsidR="009D34A9" w:rsidRPr="006C0FEC" w:rsidRDefault="009D34A9" w:rsidP="006C0FEC">
      <w:pPr>
        <w:ind w:left="1637"/>
        <w:jc w:val="both"/>
        <w:rPr>
          <w:rFonts w:eastAsia="Calibri"/>
          <w:szCs w:val="24"/>
        </w:rPr>
      </w:pPr>
    </w:p>
    <w:p w14:paraId="118ACEE3" w14:textId="77777777" w:rsidR="009D34A9" w:rsidRPr="006C0FEC" w:rsidRDefault="009D34A9" w:rsidP="006C0FEC">
      <w:pPr>
        <w:rPr>
          <w:rFonts w:eastAsia="Calibri"/>
          <w:b/>
          <w:szCs w:val="24"/>
        </w:rPr>
      </w:pPr>
    </w:p>
    <w:p w14:paraId="152F99A2" w14:textId="77777777" w:rsidR="009D34A9" w:rsidRPr="006C0FEC" w:rsidRDefault="00376BD6" w:rsidP="006C0FEC">
      <w:pPr>
        <w:jc w:val="center"/>
        <w:rPr>
          <w:rFonts w:eastAsia="Calibri"/>
          <w:szCs w:val="24"/>
        </w:rPr>
      </w:pPr>
      <w:r w:rsidRPr="006C0FEC">
        <w:rPr>
          <w:rFonts w:eastAsia="Calibri"/>
          <w:b/>
          <w:szCs w:val="24"/>
        </w:rPr>
        <w:t>V SKYRIUS</w:t>
      </w:r>
    </w:p>
    <w:p w14:paraId="5E25940C" w14:textId="77777777" w:rsidR="009D34A9" w:rsidRPr="006C0FEC" w:rsidRDefault="00376BD6" w:rsidP="006C0FEC">
      <w:pPr>
        <w:jc w:val="center"/>
        <w:rPr>
          <w:rFonts w:eastAsia="Calibri"/>
          <w:szCs w:val="24"/>
        </w:rPr>
      </w:pPr>
      <w:r w:rsidRPr="006C0FEC">
        <w:rPr>
          <w:rFonts w:eastAsia="Calibri"/>
          <w:b/>
          <w:szCs w:val="24"/>
        </w:rPr>
        <w:t>PARAIŠKŲ RENGIMAS, PAREIŠKĖJŲ INFORMAVIMAS, KONSULTAVIMAS, PARAIŠKŲ TEIKIMAS IR VERTINIMAS</w:t>
      </w:r>
    </w:p>
    <w:p w14:paraId="62AD730A" w14:textId="77777777" w:rsidR="009D34A9" w:rsidRPr="006C0FEC" w:rsidRDefault="009D34A9" w:rsidP="006C0FEC">
      <w:pPr>
        <w:jc w:val="both"/>
        <w:rPr>
          <w:szCs w:val="24"/>
          <w:lang w:eastAsia="lt-LT"/>
        </w:rPr>
      </w:pPr>
    </w:p>
    <w:p w14:paraId="332328F1" w14:textId="1F648C5C" w:rsidR="009D34A9" w:rsidRPr="006C0FEC" w:rsidRDefault="005B6019" w:rsidP="006C0FEC">
      <w:pPr>
        <w:tabs>
          <w:tab w:val="left" w:pos="1276"/>
        </w:tabs>
        <w:ind w:firstLine="851"/>
        <w:jc w:val="both"/>
        <w:rPr>
          <w:szCs w:val="24"/>
          <w:lang w:eastAsia="lt-LT"/>
        </w:rPr>
      </w:pPr>
      <w:r w:rsidRPr="006C0FEC">
        <w:rPr>
          <w:szCs w:val="24"/>
          <w:lang w:eastAsia="lt-LT"/>
        </w:rPr>
        <w:t>38</w:t>
      </w:r>
      <w:r w:rsidR="00227AAD" w:rsidRPr="006C0FEC">
        <w:rPr>
          <w:szCs w:val="24"/>
          <w:lang w:eastAsia="lt-LT"/>
        </w:rPr>
        <w:t xml:space="preserve">. </w:t>
      </w:r>
      <w:r w:rsidR="00376BD6" w:rsidRPr="006C0FEC">
        <w:rPr>
          <w:szCs w:val="24"/>
          <w:lang w:eastAsia="lt-LT"/>
        </w:rPr>
        <w:t xml:space="preserve">Siekdamas gauti finansavimą pareiškėjas turi užpildyti paraišką, kurios iš dalies užpildyta forma PDF formatu </w:t>
      </w:r>
      <w:r w:rsidR="00376BD6" w:rsidRPr="006C0FEC">
        <w:rPr>
          <w:rFonts w:eastAsia="Calibri"/>
          <w:szCs w:val="24"/>
        </w:rPr>
        <w:t xml:space="preserve">skelbiama </w:t>
      </w:r>
      <w:r w:rsidR="00376BD6" w:rsidRPr="006C0FEC">
        <w:rPr>
          <w:szCs w:val="24"/>
          <w:lang w:eastAsia="lt-LT"/>
        </w:rPr>
        <w:t xml:space="preserve">ES struktūrinių fondų </w:t>
      </w:r>
      <w:r w:rsidR="00376BD6" w:rsidRPr="006C0FEC">
        <w:rPr>
          <w:rFonts w:eastAsia="Calibri"/>
          <w:szCs w:val="24"/>
        </w:rPr>
        <w:t>svetainės www.esinvesticijos.lt skiltyje „Finansavimas“ prie paskelbto kvietimo teikti paraiškas „Susijusių dokumentų“.</w:t>
      </w:r>
    </w:p>
    <w:p w14:paraId="66E66503" w14:textId="3C9C9D03" w:rsidR="009D34A9" w:rsidRPr="006C0FEC" w:rsidRDefault="005B6019" w:rsidP="006C0FEC">
      <w:pPr>
        <w:tabs>
          <w:tab w:val="left" w:pos="1276"/>
        </w:tabs>
        <w:ind w:firstLine="851"/>
        <w:jc w:val="both"/>
        <w:rPr>
          <w:rFonts w:eastAsia="Calibri"/>
          <w:szCs w:val="24"/>
        </w:rPr>
      </w:pPr>
      <w:r w:rsidRPr="006C0FEC">
        <w:rPr>
          <w:rFonts w:eastAsia="Calibri"/>
          <w:szCs w:val="24"/>
        </w:rPr>
        <w:t>39</w:t>
      </w:r>
      <w:r w:rsidR="00227AAD" w:rsidRPr="006C0FEC">
        <w:rPr>
          <w:rFonts w:eastAsia="Calibri"/>
          <w:szCs w:val="24"/>
        </w:rPr>
        <w:t xml:space="preserve">. </w:t>
      </w:r>
      <w:r w:rsidR="00376BD6" w:rsidRPr="006C0FEC">
        <w:rPr>
          <w:rFonts w:eastAsia="Calibri"/>
          <w:szCs w:val="24"/>
        </w:rPr>
        <w:t xml:space="preserve">Pareiškėjas pildo paraišką ir kartu su Aprašo </w:t>
      </w:r>
      <w:r w:rsidR="00F20582" w:rsidRPr="006C0FEC">
        <w:rPr>
          <w:rFonts w:eastAsia="Calibri"/>
          <w:szCs w:val="24"/>
        </w:rPr>
        <w:t>41</w:t>
      </w:r>
      <w:r w:rsidR="00376BD6" w:rsidRPr="006C0FEC">
        <w:rPr>
          <w:rFonts w:eastAsia="Calibri"/>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Pareiškėjas prie DMS jungiasi naudodamasis Valstybės informacinių išteklių sąveikumo platforma ir užsiregistravęs tampa DMS naudotoju. Vienas pareiškėjas vieno kvietimo metu gali teikti ne daugiau kaip vieną paraišką.</w:t>
      </w:r>
    </w:p>
    <w:p w14:paraId="2FBE1E86" w14:textId="3D37954E" w:rsidR="009D34A9" w:rsidRPr="006C0FEC" w:rsidRDefault="005B6019" w:rsidP="006C0FEC">
      <w:pPr>
        <w:tabs>
          <w:tab w:val="left" w:pos="1276"/>
        </w:tabs>
        <w:ind w:firstLine="851"/>
        <w:jc w:val="both"/>
        <w:rPr>
          <w:rFonts w:eastAsia="Calibri"/>
          <w:szCs w:val="24"/>
        </w:rPr>
      </w:pPr>
      <w:r w:rsidRPr="006C0FEC">
        <w:rPr>
          <w:rFonts w:eastAsia="Calibri"/>
          <w:szCs w:val="24"/>
        </w:rPr>
        <w:t>40</w:t>
      </w:r>
      <w:r w:rsidR="00847ED4" w:rsidRPr="006C0FEC">
        <w:rPr>
          <w:rFonts w:eastAsia="Calibri"/>
          <w:szCs w:val="24"/>
        </w:rPr>
        <w:t xml:space="preserve">. </w:t>
      </w:r>
      <w:r w:rsidR="00376BD6" w:rsidRPr="006C0FEC">
        <w:rPr>
          <w:rFonts w:eastAsia="Calibri"/>
          <w:szCs w:val="24"/>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376BD6" w:rsidRPr="006C0FEC">
        <w:rPr>
          <w:rFonts w:eastAsia="Calibri"/>
          <w:i/>
          <w:szCs w:val="24"/>
          <w:lang w:eastAsia="lt-LT"/>
        </w:rPr>
        <w:t xml:space="preserve"> </w:t>
      </w:r>
      <w:r w:rsidR="00376BD6" w:rsidRPr="006C0FEC">
        <w:rPr>
          <w:rFonts w:eastAsia="Calibri"/>
          <w:szCs w:val="24"/>
          <w:lang w:eastAsia="lt-LT"/>
        </w:rPr>
        <w:t>paskelbia Projektų taisyklių 82 punkte nustatyta tvarka</w:t>
      </w:r>
      <w:r w:rsidR="00376BD6" w:rsidRPr="006C0FEC">
        <w:rPr>
          <w:rFonts w:eastAsia="Calibri"/>
          <w:i/>
          <w:szCs w:val="24"/>
          <w:lang w:eastAsia="lt-LT"/>
        </w:rPr>
        <w:t>.</w:t>
      </w:r>
      <w:r w:rsidR="00376BD6" w:rsidRPr="006C0FEC">
        <w:rPr>
          <w:rFonts w:eastAsia="Calibri"/>
          <w:szCs w:val="24"/>
        </w:rPr>
        <w:t xml:space="preserve"> </w:t>
      </w:r>
    </w:p>
    <w:p w14:paraId="2BA5CCE1" w14:textId="4B35D95E" w:rsidR="009D34A9" w:rsidRPr="006C0FEC" w:rsidRDefault="00847ED4" w:rsidP="006C0FEC">
      <w:pPr>
        <w:tabs>
          <w:tab w:val="left" w:pos="1276"/>
        </w:tabs>
        <w:ind w:firstLine="851"/>
        <w:jc w:val="both"/>
        <w:rPr>
          <w:rFonts w:eastAsia="Calibri"/>
          <w:szCs w:val="24"/>
        </w:rPr>
      </w:pPr>
      <w:r w:rsidRPr="006C0FEC">
        <w:rPr>
          <w:rFonts w:eastAsia="Calibri"/>
          <w:szCs w:val="24"/>
        </w:rPr>
        <w:t>4</w:t>
      </w:r>
      <w:r w:rsidR="005B6019" w:rsidRPr="006C0FEC">
        <w:rPr>
          <w:rFonts w:eastAsia="Calibri"/>
          <w:szCs w:val="24"/>
        </w:rPr>
        <w:t>1</w:t>
      </w:r>
      <w:r w:rsidRPr="006C0FEC">
        <w:rPr>
          <w:rFonts w:eastAsia="Calibri"/>
          <w:szCs w:val="24"/>
        </w:rPr>
        <w:t xml:space="preserve">. </w:t>
      </w:r>
      <w:r w:rsidR="00376BD6" w:rsidRPr="006C0FEC">
        <w:rPr>
          <w:rFonts w:eastAsia="Calibri"/>
          <w:szCs w:val="24"/>
        </w:rPr>
        <w:t xml:space="preserve">Kartu su paraiška pareiškėjas turi pateikti šiuos priedus (Aprašo </w:t>
      </w:r>
      <w:r w:rsidR="00C85C45" w:rsidRPr="006C0FEC">
        <w:rPr>
          <w:rFonts w:eastAsia="Calibri"/>
          <w:szCs w:val="24"/>
        </w:rPr>
        <w:t>41.2 – 41.</w:t>
      </w:r>
      <w:r w:rsidR="0012051B" w:rsidRPr="006C0FEC">
        <w:rPr>
          <w:rFonts w:eastAsia="Calibri"/>
          <w:szCs w:val="24"/>
        </w:rPr>
        <w:t xml:space="preserve">5 </w:t>
      </w:r>
      <w:r w:rsidR="00376BD6" w:rsidRPr="006C0FEC">
        <w:rPr>
          <w:rFonts w:eastAsia="Calibri"/>
          <w:szCs w:val="24"/>
        </w:rPr>
        <w:t xml:space="preserve">papunkčiuose nurodytų paraiškos priedų formos skelbiamos ES struktūrinių fondų svetainės </w:t>
      </w:r>
      <w:r w:rsidR="00376BD6" w:rsidRPr="006C0FEC">
        <w:rPr>
          <w:szCs w:val="24"/>
          <w:lang w:eastAsia="lt-LT"/>
        </w:rPr>
        <w:t>www.esinvesticijos.lt skiltyje „Dokumentai“, ieškant dokumento tipo „</w:t>
      </w:r>
      <w:r w:rsidR="00376BD6" w:rsidRPr="006C0FEC">
        <w:rPr>
          <w:rFonts w:eastAsia="Calibri"/>
          <w:szCs w:val="24"/>
        </w:rPr>
        <w:t>paraiškų priedų formos“</w:t>
      </w:r>
      <w:r w:rsidR="00376BD6" w:rsidRPr="006C0FEC">
        <w:rPr>
          <w:szCs w:val="24"/>
          <w:lang w:eastAsia="lt-LT"/>
        </w:rPr>
        <w:t>)</w:t>
      </w:r>
      <w:r w:rsidR="00376BD6" w:rsidRPr="006C0FEC">
        <w:rPr>
          <w:rFonts w:eastAsia="Calibri"/>
          <w:szCs w:val="24"/>
        </w:rPr>
        <w:t xml:space="preserve">: </w:t>
      </w:r>
    </w:p>
    <w:p w14:paraId="12B1912F" w14:textId="39AD8270" w:rsidR="009D34A9" w:rsidRPr="006C0FEC" w:rsidRDefault="00847ED4" w:rsidP="006C0FEC">
      <w:pPr>
        <w:tabs>
          <w:tab w:val="left" w:pos="1418"/>
        </w:tabs>
        <w:ind w:firstLine="851"/>
        <w:jc w:val="both"/>
        <w:rPr>
          <w:rFonts w:eastAsia="Calibri"/>
          <w:szCs w:val="24"/>
        </w:rPr>
      </w:pPr>
      <w:r w:rsidRPr="006C0FEC">
        <w:rPr>
          <w:rFonts w:eastAsia="Calibri"/>
          <w:szCs w:val="24"/>
        </w:rPr>
        <w:t>4</w:t>
      </w:r>
      <w:r w:rsidR="005B6019" w:rsidRPr="006C0FEC">
        <w:rPr>
          <w:rFonts w:eastAsia="Calibri"/>
          <w:szCs w:val="24"/>
        </w:rPr>
        <w:t>1</w:t>
      </w:r>
      <w:r w:rsidRPr="006C0FEC">
        <w:rPr>
          <w:rFonts w:eastAsia="Calibri"/>
          <w:szCs w:val="24"/>
        </w:rPr>
        <w:t xml:space="preserve">.1. </w:t>
      </w:r>
      <w:r w:rsidR="00376BD6" w:rsidRPr="006C0FEC">
        <w:rPr>
          <w:rFonts w:eastAsia="Calibri"/>
          <w:szCs w:val="24"/>
        </w:rPr>
        <w:t>partnerio (-ių) deklaraciją (-as), jei projektą numatyta įgyvendinti kartu su partneriais (Partnerio deklaracijos forma integruota į pildomą paraiškos formą)</w:t>
      </w:r>
      <w:r w:rsidR="00376BD6" w:rsidRPr="006C0FEC">
        <w:rPr>
          <w:rFonts w:eastAsia="Calibri"/>
          <w:b/>
          <w:szCs w:val="24"/>
        </w:rPr>
        <w:t>;</w:t>
      </w:r>
    </w:p>
    <w:p w14:paraId="411B6974" w14:textId="5071D94E" w:rsidR="009D34A9" w:rsidRPr="006C0FEC" w:rsidRDefault="00847ED4" w:rsidP="006C0FEC">
      <w:pPr>
        <w:tabs>
          <w:tab w:val="left" w:pos="1418"/>
        </w:tabs>
        <w:ind w:firstLine="851"/>
        <w:jc w:val="both"/>
        <w:rPr>
          <w:rFonts w:eastAsia="Calibri"/>
          <w:szCs w:val="24"/>
        </w:rPr>
      </w:pPr>
      <w:r w:rsidRPr="006C0FEC">
        <w:rPr>
          <w:rFonts w:eastAsia="Calibri"/>
          <w:szCs w:val="24"/>
        </w:rPr>
        <w:t>4</w:t>
      </w:r>
      <w:r w:rsidR="005B6019" w:rsidRPr="006C0FEC">
        <w:rPr>
          <w:rFonts w:eastAsia="Calibri"/>
          <w:szCs w:val="24"/>
        </w:rPr>
        <w:t>1</w:t>
      </w:r>
      <w:r w:rsidRPr="006C0FEC">
        <w:rPr>
          <w:rFonts w:eastAsia="Calibri"/>
          <w:szCs w:val="24"/>
        </w:rPr>
        <w:t xml:space="preserve">.2. </w:t>
      </w:r>
      <w:r w:rsidR="00376BD6" w:rsidRPr="006C0FEC">
        <w:rPr>
          <w:rFonts w:eastAsia="Calibri"/>
          <w:szCs w:val="24"/>
        </w:rPr>
        <w:t>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p>
    <w:p w14:paraId="53A95584" w14:textId="3AAA5E47" w:rsidR="009D34A9" w:rsidRPr="006C0FEC" w:rsidRDefault="00847ED4" w:rsidP="006C0FEC">
      <w:pPr>
        <w:tabs>
          <w:tab w:val="left" w:pos="1418"/>
        </w:tabs>
        <w:ind w:firstLine="851"/>
        <w:jc w:val="both"/>
        <w:rPr>
          <w:rFonts w:eastAsia="Calibri"/>
          <w:szCs w:val="24"/>
        </w:rPr>
      </w:pPr>
      <w:r w:rsidRPr="006C0FEC">
        <w:rPr>
          <w:rFonts w:eastAsia="Calibri"/>
          <w:szCs w:val="24"/>
        </w:rPr>
        <w:t>4</w:t>
      </w:r>
      <w:r w:rsidR="005B6019" w:rsidRPr="006C0FEC">
        <w:rPr>
          <w:rFonts w:eastAsia="Calibri"/>
          <w:szCs w:val="24"/>
        </w:rPr>
        <w:t>1</w:t>
      </w:r>
      <w:r w:rsidRPr="006C0FEC">
        <w:rPr>
          <w:rFonts w:eastAsia="Calibri"/>
          <w:szCs w:val="24"/>
        </w:rPr>
        <w:t xml:space="preserve">.3. </w:t>
      </w:r>
      <w:r w:rsidR="00376BD6" w:rsidRPr="006C0FEC">
        <w:rPr>
          <w:rFonts w:eastAsia="Calibri"/>
          <w:szCs w:val="24"/>
        </w:rPr>
        <w:t>informaciją apie projektui taikomus aplinkosauginius reikalavimus;</w:t>
      </w:r>
    </w:p>
    <w:p w14:paraId="224282A5" w14:textId="34EF9493" w:rsidR="009D34A9" w:rsidRPr="006C0FEC" w:rsidRDefault="00847ED4" w:rsidP="006C0FEC">
      <w:pPr>
        <w:tabs>
          <w:tab w:val="left" w:pos="1418"/>
        </w:tabs>
        <w:ind w:firstLine="851"/>
        <w:jc w:val="both"/>
        <w:rPr>
          <w:rFonts w:eastAsia="Calibri"/>
          <w:szCs w:val="24"/>
        </w:rPr>
      </w:pPr>
      <w:r w:rsidRPr="006C0FEC">
        <w:rPr>
          <w:rFonts w:eastAsia="Calibri"/>
          <w:szCs w:val="24"/>
        </w:rPr>
        <w:t>4</w:t>
      </w:r>
      <w:r w:rsidR="005B6019" w:rsidRPr="006C0FEC">
        <w:rPr>
          <w:rFonts w:eastAsia="Calibri"/>
          <w:szCs w:val="24"/>
        </w:rPr>
        <w:t>1</w:t>
      </w:r>
      <w:r w:rsidRPr="006C0FEC">
        <w:rPr>
          <w:rFonts w:eastAsia="Calibri"/>
          <w:szCs w:val="24"/>
        </w:rPr>
        <w:t xml:space="preserve">.4. </w:t>
      </w:r>
      <w:r w:rsidR="00376BD6" w:rsidRPr="006C0FEC">
        <w:rPr>
          <w:rFonts w:eastAsia="Calibri"/>
          <w:szCs w:val="24"/>
        </w:rPr>
        <w:t>informaciją apie iš Europos Sąjungos struktūrinių fondų lėšų bendrai finansuojamų projektų gaunamas pajamas;</w:t>
      </w:r>
    </w:p>
    <w:p w14:paraId="6C9AB7AD" w14:textId="66238984" w:rsidR="009D34A9" w:rsidRPr="006C0FEC" w:rsidRDefault="00847ED4" w:rsidP="006C0FEC">
      <w:pPr>
        <w:tabs>
          <w:tab w:val="left" w:pos="1418"/>
        </w:tabs>
        <w:ind w:firstLine="851"/>
        <w:jc w:val="both"/>
        <w:rPr>
          <w:rFonts w:eastAsia="Calibri"/>
          <w:szCs w:val="24"/>
        </w:rPr>
      </w:pPr>
      <w:r w:rsidRPr="006C0FEC">
        <w:rPr>
          <w:rFonts w:eastAsia="Calibri"/>
          <w:szCs w:val="24"/>
        </w:rPr>
        <w:t>4</w:t>
      </w:r>
      <w:r w:rsidR="005B6019" w:rsidRPr="006C0FEC">
        <w:rPr>
          <w:rFonts w:eastAsia="Calibri"/>
          <w:szCs w:val="24"/>
        </w:rPr>
        <w:t>1</w:t>
      </w:r>
      <w:r w:rsidRPr="006C0FEC">
        <w:rPr>
          <w:rFonts w:eastAsia="Calibri"/>
          <w:szCs w:val="24"/>
        </w:rPr>
        <w:t xml:space="preserve">.5. </w:t>
      </w:r>
      <w:r w:rsidR="00376BD6" w:rsidRPr="006C0FEC">
        <w:rPr>
          <w:rFonts w:eastAsia="Calibri"/>
          <w:szCs w:val="24"/>
        </w:rPr>
        <w:t>projekto biudžeto paskirstymą pagal pareiškėją ir partnerį (-ius), jei projektą numatyta įgyvendinti kartu su partneriais;</w:t>
      </w:r>
    </w:p>
    <w:p w14:paraId="4260C13C" w14:textId="5D35C1BB" w:rsidR="009D34A9" w:rsidRPr="006C0FEC" w:rsidRDefault="00847ED4" w:rsidP="006C0FEC">
      <w:pPr>
        <w:tabs>
          <w:tab w:val="left" w:pos="1418"/>
        </w:tabs>
        <w:ind w:firstLine="851"/>
        <w:jc w:val="both"/>
        <w:rPr>
          <w:rFonts w:eastAsia="Calibri"/>
          <w:szCs w:val="24"/>
        </w:rPr>
      </w:pPr>
      <w:r w:rsidRPr="006C0FEC">
        <w:rPr>
          <w:rFonts w:eastAsia="Calibri"/>
          <w:szCs w:val="24"/>
        </w:rPr>
        <w:t>4</w:t>
      </w:r>
      <w:r w:rsidR="005B6019" w:rsidRPr="006C0FEC">
        <w:rPr>
          <w:rFonts w:eastAsia="Calibri"/>
          <w:szCs w:val="24"/>
        </w:rPr>
        <w:t>1</w:t>
      </w:r>
      <w:r w:rsidRPr="006C0FEC">
        <w:rPr>
          <w:rFonts w:eastAsia="Calibri"/>
          <w:szCs w:val="24"/>
        </w:rPr>
        <w:t>.</w:t>
      </w:r>
      <w:r w:rsidR="0012051B" w:rsidRPr="006C0FEC">
        <w:rPr>
          <w:rFonts w:eastAsia="Calibri"/>
          <w:szCs w:val="24"/>
        </w:rPr>
        <w:t>6.</w:t>
      </w:r>
      <w:r w:rsidR="00376BD6" w:rsidRPr="006C0FEC">
        <w:rPr>
          <w:rFonts w:eastAsia="Calibri"/>
          <w:color w:val="FF0000"/>
          <w:szCs w:val="24"/>
        </w:rPr>
        <w:t xml:space="preserve"> </w:t>
      </w:r>
      <w:r w:rsidR="00376BD6" w:rsidRPr="006C0FEC">
        <w:rPr>
          <w:rFonts w:eastAsia="Calibri"/>
          <w:szCs w:val="24"/>
        </w:rPr>
        <w:t xml:space="preserve">investicijų projektą su viena siūloma įgyvendinti projekto alternatyva </w:t>
      </w:r>
      <w:r w:rsidR="00376BD6" w:rsidRPr="006C0FEC">
        <w:rPr>
          <w:bCs/>
          <w:szCs w:val="24"/>
        </w:rPr>
        <w:t xml:space="preserve">ir </w:t>
      </w:r>
      <w:r w:rsidR="00376BD6" w:rsidRPr="006C0FEC">
        <w:rPr>
          <w:szCs w:val="24"/>
        </w:rPr>
        <w:t xml:space="preserve">sąnaudų ir naudos analizės </w:t>
      </w:r>
      <w:r w:rsidR="00376BD6" w:rsidRPr="006C0FEC">
        <w:rPr>
          <w:bCs/>
          <w:szCs w:val="24"/>
        </w:rPr>
        <w:t>skaičiuokle</w:t>
      </w:r>
      <w:r w:rsidR="00376BD6" w:rsidRPr="006C0FEC">
        <w:rPr>
          <w:rFonts w:eastAsia="Calibri"/>
          <w:szCs w:val="24"/>
        </w:rPr>
        <w:t xml:space="preserve">, parengtą pagal Investicijų projektų kuriems siekiama gauti finansavimą iš Europos Sąjungos struktūrinės paramos ir / ar valstybės biudžeto lėšų, rengimo metodiką, kuri skelbiama ES struktūrinių fondų svetainėje www.esinvesticijos.lt, jei projektu siekiama investuoti į </w:t>
      </w:r>
      <w:r w:rsidR="00376BD6" w:rsidRPr="006C0FEC">
        <w:rPr>
          <w:bCs/>
          <w:szCs w:val="24"/>
        </w:rPr>
        <w:t xml:space="preserve">ilgalaikį materialųjį ar nematerialųjį </w:t>
      </w:r>
      <w:r w:rsidR="00376BD6" w:rsidRPr="006C0FEC">
        <w:rPr>
          <w:rFonts w:eastAsia="Calibri"/>
          <w:szCs w:val="24"/>
        </w:rPr>
        <w:t>turtą, reikalingą viešosioms paslaugoms, kaip jos apibrėžtos Viešojo administravimo įstatyme, teikti</w:t>
      </w:r>
      <w:r w:rsidR="00376BD6" w:rsidRPr="006C0FEC">
        <w:rPr>
          <w:bCs/>
          <w:szCs w:val="24"/>
        </w:rPr>
        <w:t xml:space="preserve"> ir (arba) viešojo administravimo funkcijoms vykdyti</w:t>
      </w:r>
      <w:r w:rsidR="00376BD6" w:rsidRPr="006C0FEC">
        <w:rPr>
          <w:rFonts w:eastAsia="Calibri"/>
          <w:szCs w:val="24"/>
        </w:rPr>
        <w:t xml:space="preserve">, ir projektui įgyvendinti suplanuotų investicijų į nurodytus investavimo objektus išlaidų suma, išskyrus (atėmus) joms tenkantį PVM ir išlaidas, kurios apmokamos supaprastintai pagal iš anksto nustatytus dydžius (fiksuotuosius įkainius, fiksuotąsias sumas arba </w:t>
      </w:r>
      <w:r w:rsidR="00376BD6" w:rsidRPr="006C0FEC">
        <w:rPr>
          <w:rFonts w:eastAsia="Calibri"/>
          <w:szCs w:val="24"/>
        </w:rPr>
        <w:lastRenderedPageBreak/>
        <w:t>fiksuotąsias normas), viršija 300 000 Eur. Investicijų projekte taikomi švietimo ir mokslo sektoriaus</w:t>
      </w:r>
      <w:r w:rsidR="00376BD6" w:rsidRPr="006C0FEC">
        <w:rPr>
          <w:rFonts w:eastAsia="Calibri"/>
          <w:i/>
          <w:iCs/>
          <w:szCs w:val="24"/>
        </w:rPr>
        <w:t xml:space="preserve"> </w:t>
      </w:r>
      <w:r w:rsidR="00376BD6" w:rsidRPr="006C0FEC">
        <w:rPr>
          <w:rFonts w:eastAsia="Calibri"/>
          <w:szCs w:val="24"/>
        </w:rPr>
        <w:t>projektų tipui priskirtini socialinės-ekonominės naudos/žalos komponentai;</w:t>
      </w:r>
    </w:p>
    <w:p w14:paraId="53308DF6" w14:textId="6BE0B8FF" w:rsidR="009D34A9" w:rsidRPr="006C0FEC" w:rsidRDefault="00820C1C" w:rsidP="006C0FEC">
      <w:pPr>
        <w:tabs>
          <w:tab w:val="left" w:pos="1276"/>
        </w:tabs>
        <w:ind w:firstLine="851"/>
        <w:jc w:val="both"/>
        <w:rPr>
          <w:rFonts w:eastAsia="Calibri"/>
          <w:szCs w:val="24"/>
        </w:rPr>
      </w:pPr>
      <w:r w:rsidRPr="006C0FEC">
        <w:rPr>
          <w:rFonts w:eastAsia="Calibri"/>
          <w:szCs w:val="24"/>
        </w:rPr>
        <w:t>4</w:t>
      </w:r>
      <w:r w:rsidR="005B6019" w:rsidRPr="006C0FEC">
        <w:rPr>
          <w:rFonts w:eastAsia="Calibri"/>
          <w:szCs w:val="24"/>
        </w:rPr>
        <w:t>2</w:t>
      </w:r>
      <w:r w:rsidRPr="006C0FEC">
        <w:rPr>
          <w:rFonts w:eastAsia="Calibri"/>
          <w:szCs w:val="24"/>
        </w:rPr>
        <w:t xml:space="preserve">. </w:t>
      </w:r>
      <w:r w:rsidR="00376BD6" w:rsidRPr="006C0FEC">
        <w:rPr>
          <w:rFonts w:eastAsia="Calibri"/>
          <w:szCs w:val="24"/>
        </w:rPr>
        <w:t xml:space="preserve">Aprašo </w:t>
      </w:r>
      <w:r w:rsidR="003C352C" w:rsidRPr="006C0FEC">
        <w:rPr>
          <w:rFonts w:eastAsia="Calibri"/>
          <w:szCs w:val="24"/>
        </w:rPr>
        <w:t>41.</w:t>
      </w:r>
      <w:r w:rsidR="0012051B" w:rsidRPr="006C0FEC">
        <w:rPr>
          <w:rFonts w:eastAsia="Calibri"/>
          <w:szCs w:val="24"/>
        </w:rPr>
        <w:t>6</w:t>
      </w:r>
      <w:r w:rsidR="003C352C" w:rsidRPr="006C0FEC">
        <w:rPr>
          <w:rFonts w:eastAsia="Calibri"/>
          <w:szCs w:val="24"/>
        </w:rPr>
        <w:t xml:space="preserve"> </w:t>
      </w:r>
      <w:r w:rsidR="00376BD6" w:rsidRPr="006C0FEC">
        <w:rPr>
          <w:rFonts w:eastAsia="Calibri"/>
          <w:szCs w:val="24"/>
        </w:rPr>
        <w:t xml:space="preserve">papunktyje nurodytas priedas gali būti pateiktas elektroniniu paštu info@cpva.lt, nurodant Priemonės numerį. Jei priedai teikiami ne kartu su paraiška, jie turi būti pateikti iki paraiškai teikti nustatyto termino paskutinės dienos. </w:t>
      </w:r>
    </w:p>
    <w:p w14:paraId="08C30A96" w14:textId="27260447" w:rsidR="009D34A9" w:rsidRPr="006C0FEC" w:rsidRDefault="00820C1C" w:rsidP="006C0FEC">
      <w:pPr>
        <w:tabs>
          <w:tab w:val="left" w:pos="1276"/>
        </w:tabs>
        <w:ind w:firstLine="851"/>
        <w:jc w:val="both"/>
        <w:rPr>
          <w:rFonts w:eastAsia="Calibri"/>
          <w:szCs w:val="24"/>
        </w:rPr>
      </w:pPr>
      <w:r w:rsidRPr="006C0FEC">
        <w:rPr>
          <w:rFonts w:eastAsia="Calibri"/>
          <w:szCs w:val="24"/>
        </w:rPr>
        <w:t>4</w:t>
      </w:r>
      <w:r w:rsidR="005B6019" w:rsidRPr="006C0FEC">
        <w:rPr>
          <w:rFonts w:eastAsia="Calibri"/>
          <w:szCs w:val="24"/>
        </w:rPr>
        <w:t>3</w:t>
      </w:r>
      <w:r w:rsidRPr="006C0FEC">
        <w:rPr>
          <w:rFonts w:eastAsia="Calibri"/>
          <w:szCs w:val="24"/>
        </w:rPr>
        <w:t xml:space="preserve">. </w:t>
      </w:r>
      <w:r w:rsidR="00376BD6" w:rsidRPr="006C0FEC">
        <w:rPr>
          <w:rFonts w:eastAsia="Calibri"/>
          <w:szCs w:val="24"/>
        </w:rPr>
        <w:t xml:space="preserve">Paraiškų pateikimo paskutinė diena nustatoma </w:t>
      </w:r>
      <w:r w:rsidR="00376BD6" w:rsidRPr="006C0FEC">
        <w:rPr>
          <w:rFonts w:eastAsia="Calibri"/>
          <w:szCs w:val="24"/>
          <w:lang w:eastAsia="lt-LT"/>
        </w:rPr>
        <w:t>kvietime teikti paraiškas</w:t>
      </w:r>
      <w:r w:rsidR="00376BD6" w:rsidRPr="006C0FEC">
        <w:rPr>
          <w:rFonts w:eastAsia="Calibri"/>
          <w:szCs w:val="24"/>
        </w:rPr>
        <w:t xml:space="preserve">, kuris skelbiamas ES struktūrinių fondų svetainėje </w:t>
      </w:r>
      <w:r w:rsidR="00376BD6" w:rsidRPr="006C0FEC">
        <w:rPr>
          <w:rFonts w:eastAsia="Calibri"/>
          <w:szCs w:val="24"/>
          <w:lang w:eastAsia="lt-LT"/>
        </w:rPr>
        <w:t>www.esinvesticijos.lt</w:t>
      </w:r>
      <w:r w:rsidR="00376BD6" w:rsidRPr="006C0FEC">
        <w:rPr>
          <w:rFonts w:eastAsia="Calibri"/>
          <w:szCs w:val="24"/>
        </w:rPr>
        <w:t xml:space="preserve">. </w:t>
      </w:r>
    </w:p>
    <w:p w14:paraId="3D79C567" w14:textId="787ED229" w:rsidR="009D34A9" w:rsidRPr="006C0FEC" w:rsidRDefault="0032444F" w:rsidP="006C0FEC">
      <w:pPr>
        <w:tabs>
          <w:tab w:val="left" w:pos="1276"/>
        </w:tabs>
        <w:ind w:firstLine="851"/>
        <w:jc w:val="both"/>
        <w:rPr>
          <w:rFonts w:eastAsia="Calibri"/>
          <w:szCs w:val="24"/>
        </w:rPr>
      </w:pPr>
      <w:r w:rsidRPr="006C0FEC">
        <w:rPr>
          <w:rFonts w:eastAsia="Calibri"/>
          <w:szCs w:val="24"/>
        </w:rPr>
        <w:t>4</w:t>
      </w:r>
      <w:r w:rsidR="005B6019" w:rsidRPr="006C0FEC">
        <w:rPr>
          <w:rFonts w:eastAsia="Calibri"/>
          <w:szCs w:val="24"/>
        </w:rPr>
        <w:t>4</w:t>
      </w:r>
      <w:r w:rsidRPr="006C0FEC">
        <w:rPr>
          <w:rFonts w:eastAsia="Calibri"/>
          <w:szCs w:val="24"/>
        </w:rPr>
        <w:t xml:space="preserve">. </w:t>
      </w:r>
      <w:r w:rsidR="00376BD6" w:rsidRPr="006C0FEC">
        <w:rPr>
          <w:rFonts w:eastAsia="Calibri"/>
          <w:szCs w:val="24"/>
        </w:rPr>
        <w:t xml:space="preserve">Pareiškėjai informuojami ir konsultuojami Projektų taisyklių 5 skirsnyje nustatyta tvarka. Informacija apie konkrečius įgyvendinančiosios institucijos konsultuojančius asmenis ir jų kontaktus bus nurodyta </w:t>
      </w:r>
      <w:r w:rsidR="00376BD6" w:rsidRPr="006C0FEC">
        <w:rPr>
          <w:rFonts w:eastAsia="Calibri"/>
          <w:szCs w:val="24"/>
          <w:lang w:eastAsia="lt-LT"/>
        </w:rPr>
        <w:t xml:space="preserve">kvietimo teikti paraiškas skelbime, paskelbtame pagal Aprašą ES struktūrinės paramos svetainėje </w:t>
      </w:r>
      <w:r w:rsidR="00376BD6" w:rsidRPr="006C0FEC">
        <w:rPr>
          <w:szCs w:val="24"/>
          <w:lang w:eastAsia="lt-LT"/>
        </w:rPr>
        <w:t>www.esinvesticijos.lt.</w:t>
      </w:r>
      <w:r w:rsidR="00376BD6" w:rsidRPr="006C0FEC">
        <w:rPr>
          <w:rFonts w:eastAsia="Calibri"/>
          <w:i/>
          <w:szCs w:val="24"/>
          <w:lang w:eastAsia="lt-LT"/>
        </w:rPr>
        <w:t xml:space="preserve"> </w:t>
      </w:r>
    </w:p>
    <w:p w14:paraId="0396E101" w14:textId="34515BD7" w:rsidR="009D34A9" w:rsidRPr="006C0FEC" w:rsidRDefault="00744268" w:rsidP="006C0FEC">
      <w:pPr>
        <w:tabs>
          <w:tab w:val="left" w:pos="1276"/>
        </w:tabs>
        <w:ind w:firstLine="851"/>
        <w:jc w:val="both"/>
        <w:rPr>
          <w:rFonts w:eastAsia="Calibri"/>
          <w:szCs w:val="24"/>
        </w:rPr>
      </w:pPr>
      <w:r w:rsidRPr="006C0FEC">
        <w:rPr>
          <w:rFonts w:eastAsia="Calibri"/>
          <w:szCs w:val="24"/>
        </w:rPr>
        <w:t>4</w:t>
      </w:r>
      <w:r w:rsidR="005B6019" w:rsidRPr="006C0FEC">
        <w:rPr>
          <w:rFonts w:eastAsia="Calibri"/>
          <w:szCs w:val="24"/>
        </w:rPr>
        <w:t>5</w:t>
      </w:r>
      <w:r w:rsidRPr="006C0FEC">
        <w:rPr>
          <w:rFonts w:eastAsia="Calibri"/>
          <w:szCs w:val="24"/>
        </w:rPr>
        <w:t xml:space="preserve">. </w:t>
      </w:r>
      <w:r w:rsidR="00376BD6" w:rsidRPr="006C0FEC">
        <w:rPr>
          <w:rFonts w:eastAsia="Calibri"/>
          <w:szCs w:val="24"/>
        </w:rPr>
        <w:t>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w:t>
      </w:r>
      <w:r w:rsidR="009333B5" w:rsidRPr="006C0FEC">
        <w:rPr>
          <w:rFonts w:eastAsia="Calibri"/>
          <w:szCs w:val="24"/>
        </w:rPr>
        <w:t xml:space="preserve"> </w:t>
      </w:r>
      <w:r w:rsidR="00376BD6" w:rsidRPr="006C0FEC">
        <w:rPr>
          <w:rFonts w:eastAsia="Calibri"/>
          <w:szCs w:val="24"/>
        </w:rPr>
        <w:t>pried</w:t>
      </w:r>
      <w:r w:rsidR="009333B5" w:rsidRPr="006C0FEC">
        <w:rPr>
          <w:rFonts w:eastAsia="Calibri"/>
          <w:szCs w:val="24"/>
        </w:rPr>
        <w:t>ą</w:t>
      </w:r>
      <w:r w:rsidR="00376BD6" w:rsidRPr="006C0FEC">
        <w:rPr>
          <w:rFonts w:eastAsia="Calibri"/>
          <w:szCs w:val="24"/>
        </w:rPr>
        <w:t xml:space="preserve"> „Projekto naudos ir kokybės vertinimo lentelė“ nustatytus reikalavimus.</w:t>
      </w:r>
    </w:p>
    <w:p w14:paraId="4E429C02" w14:textId="303D2524" w:rsidR="009D34A9" w:rsidRPr="006C0FEC" w:rsidRDefault="00BA2B01" w:rsidP="006C0FEC">
      <w:pPr>
        <w:tabs>
          <w:tab w:val="left" w:pos="1276"/>
        </w:tabs>
        <w:ind w:firstLine="851"/>
        <w:jc w:val="both"/>
        <w:rPr>
          <w:rFonts w:eastAsia="Calibri"/>
          <w:szCs w:val="24"/>
        </w:rPr>
      </w:pPr>
      <w:r w:rsidRPr="006C0FEC">
        <w:rPr>
          <w:rFonts w:eastAsia="Calibri"/>
          <w:szCs w:val="24"/>
        </w:rPr>
        <w:t>4</w:t>
      </w:r>
      <w:r w:rsidR="005B6019" w:rsidRPr="006C0FEC">
        <w:rPr>
          <w:rFonts w:eastAsia="Calibri"/>
          <w:szCs w:val="24"/>
        </w:rPr>
        <w:t>6</w:t>
      </w:r>
      <w:r w:rsidRPr="006C0FEC">
        <w:rPr>
          <w:rFonts w:eastAsia="Calibri"/>
          <w:szCs w:val="24"/>
        </w:rPr>
        <w:t xml:space="preserve">. </w:t>
      </w:r>
      <w:r w:rsidR="00376BD6" w:rsidRPr="006C0FEC">
        <w:rPr>
          <w:rFonts w:eastAsia="Calibri"/>
          <w:szCs w:val="24"/>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6C67DEDA" w14:textId="34C6AE58" w:rsidR="009D34A9" w:rsidRPr="006C0FEC" w:rsidRDefault="00162C84" w:rsidP="006C0FEC">
      <w:pPr>
        <w:tabs>
          <w:tab w:val="left" w:pos="1276"/>
        </w:tabs>
        <w:ind w:firstLine="851"/>
        <w:jc w:val="both"/>
        <w:rPr>
          <w:rFonts w:eastAsia="Calibri"/>
          <w:szCs w:val="24"/>
        </w:rPr>
      </w:pPr>
      <w:r w:rsidRPr="006C0FEC">
        <w:rPr>
          <w:rFonts w:eastAsia="Calibri"/>
          <w:szCs w:val="24"/>
        </w:rPr>
        <w:t>4</w:t>
      </w:r>
      <w:r w:rsidR="005B6019" w:rsidRPr="006C0FEC">
        <w:rPr>
          <w:rFonts w:eastAsia="Calibri"/>
          <w:szCs w:val="24"/>
        </w:rPr>
        <w:t>7</w:t>
      </w:r>
      <w:r w:rsidRPr="006C0FEC">
        <w:rPr>
          <w:rFonts w:eastAsia="Calibri"/>
          <w:szCs w:val="24"/>
        </w:rPr>
        <w:t xml:space="preserve">. </w:t>
      </w:r>
      <w:r w:rsidR="00376BD6" w:rsidRPr="006C0FEC">
        <w:rPr>
          <w:rFonts w:eastAsia="Calibri"/>
          <w:szCs w:val="24"/>
        </w:rPr>
        <w:t xml:space="preserve">Paraiškos vertinamos ne ilgiau kaip 90 dienų </w:t>
      </w:r>
      <w:r w:rsidR="00376BD6" w:rsidRPr="006C0FEC">
        <w:rPr>
          <w:rFonts w:eastAsia="Calibri"/>
          <w:szCs w:val="24"/>
          <w:lang w:eastAsia="lt-LT"/>
        </w:rPr>
        <w:t>nuo kvietimo teikti paraiškas skelbime nurodytos paskutinės paraiškų pateikimo dienos.</w:t>
      </w:r>
      <w:r w:rsidR="00376BD6" w:rsidRPr="006C0FEC">
        <w:rPr>
          <w:rFonts w:eastAsia="Calibri"/>
          <w:szCs w:val="24"/>
        </w:rPr>
        <w:t xml:space="preserve"> </w:t>
      </w:r>
    </w:p>
    <w:p w14:paraId="67DD4123" w14:textId="451B3EC2" w:rsidR="009D34A9" w:rsidRPr="006C0FEC" w:rsidRDefault="005B6019" w:rsidP="006C0FEC">
      <w:pPr>
        <w:tabs>
          <w:tab w:val="left" w:pos="1276"/>
        </w:tabs>
        <w:ind w:firstLine="851"/>
        <w:jc w:val="both"/>
        <w:rPr>
          <w:rFonts w:eastAsia="Calibri"/>
          <w:szCs w:val="24"/>
        </w:rPr>
      </w:pPr>
      <w:r w:rsidRPr="006C0FEC">
        <w:rPr>
          <w:rFonts w:eastAsia="Calibri"/>
          <w:szCs w:val="24"/>
        </w:rPr>
        <w:t>48</w:t>
      </w:r>
      <w:r w:rsidR="000E25B5" w:rsidRPr="006C0FEC">
        <w:rPr>
          <w:rFonts w:eastAsia="Calibri"/>
          <w:szCs w:val="24"/>
        </w:rPr>
        <w:t xml:space="preserve">. </w:t>
      </w:r>
      <w:r w:rsidR="00376BD6" w:rsidRPr="006C0FEC">
        <w:rPr>
          <w:rFonts w:eastAsia="Calibri"/>
          <w:szCs w:val="24"/>
        </w:rPr>
        <w:t xml:space="preserve">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w:t>
      </w:r>
      <w:r w:rsidR="00376BD6" w:rsidRPr="006C0FEC">
        <w:rPr>
          <w:rFonts w:eastAsia="Calibri"/>
          <w:szCs w:val="24"/>
          <w:lang w:eastAsia="lt-LT"/>
        </w:rPr>
        <w:t>per DMS arba</w:t>
      </w:r>
      <w:r w:rsidR="00376BD6" w:rsidRPr="006C0FEC">
        <w:rPr>
          <w:rFonts w:eastAsia="Calibri"/>
          <w:szCs w:val="24"/>
        </w:rPr>
        <w:t xml:space="preserve"> raštu.</w:t>
      </w:r>
    </w:p>
    <w:p w14:paraId="2E18C3F1" w14:textId="41437BAF" w:rsidR="009D34A9" w:rsidRPr="006C0FEC" w:rsidRDefault="005B6019" w:rsidP="006C0FEC">
      <w:pPr>
        <w:tabs>
          <w:tab w:val="left" w:pos="1276"/>
        </w:tabs>
        <w:ind w:firstLine="851"/>
        <w:jc w:val="both"/>
        <w:rPr>
          <w:rFonts w:eastAsia="Calibri"/>
          <w:szCs w:val="24"/>
        </w:rPr>
      </w:pPr>
      <w:r w:rsidRPr="006C0FEC">
        <w:rPr>
          <w:rFonts w:eastAsia="Calibri"/>
          <w:szCs w:val="24"/>
        </w:rPr>
        <w:t>49</w:t>
      </w:r>
      <w:r w:rsidR="00F64F51" w:rsidRPr="006C0FEC">
        <w:rPr>
          <w:rFonts w:eastAsia="Calibri"/>
          <w:szCs w:val="24"/>
        </w:rPr>
        <w:t xml:space="preserve">. </w:t>
      </w:r>
      <w:r w:rsidR="00376BD6" w:rsidRPr="006C0FEC">
        <w:rPr>
          <w:rFonts w:eastAsia="Calibri"/>
          <w:szCs w:val="24"/>
        </w:rPr>
        <w:t xml:space="preserve">Paraiška atmetama dėl priežasčių, nustatytų Apraše ir (arba) Projektų taisyklių 14–16 skirsniuose, juose nustatyta tvarka. Apie paraiškos atmetimą pareiškėjas informuojamas </w:t>
      </w:r>
      <w:r w:rsidR="00376BD6" w:rsidRPr="006C0FEC">
        <w:rPr>
          <w:rFonts w:eastAsia="Calibri"/>
          <w:szCs w:val="24"/>
          <w:lang w:eastAsia="lt-LT"/>
        </w:rPr>
        <w:t>per DMS arba</w:t>
      </w:r>
      <w:r w:rsidR="00376BD6" w:rsidRPr="006C0FEC">
        <w:rPr>
          <w:rFonts w:eastAsia="Calibri"/>
          <w:szCs w:val="24"/>
        </w:rPr>
        <w:t xml:space="preserve"> raštu per 3 darbo dienas nuo sprendimo dėl paraiškos atmetimo priėmimo dienos.</w:t>
      </w:r>
    </w:p>
    <w:p w14:paraId="0721C16E" w14:textId="54ECAEEE" w:rsidR="009D34A9" w:rsidRPr="006C0FEC" w:rsidRDefault="005B6019" w:rsidP="006C0FEC">
      <w:pPr>
        <w:tabs>
          <w:tab w:val="left" w:pos="1276"/>
        </w:tabs>
        <w:ind w:firstLine="851"/>
        <w:jc w:val="both"/>
        <w:rPr>
          <w:rFonts w:eastAsia="Calibri"/>
          <w:szCs w:val="24"/>
        </w:rPr>
      </w:pPr>
      <w:r w:rsidRPr="006C0FEC">
        <w:rPr>
          <w:rFonts w:eastAsia="Calibri"/>
          <w:szCs w:val="24"/>
        </w:rPr>
        <w:t>50</w:t>
      </w:r>
      <w:r w:rsidR="00F64F51" w:rsidRPr="006C0FEC">
        <w:rPr>
          <w:rFonts w:eastAsia="Calibri"/>
          <w:szCs w:val="24"/>
        </w:rPr>
        <w:t xml:space="preserve">. </w:t>
      </w:r>
      <w:r w:rsidR="00376BD6" w:rsidRPr="006C0FEC">
        <w:rPr>
          <w:rFonts w:eastAsia="Calibri"/>
          <w:szCs w:val="24"/>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35065A60" w14:textId="16FFCFCF" w:rsidR="009D34A9" w:rsidRPr="006C0FEC" w:rsidRDefault="00D30265" w:rsidP="006C0FEC">
      <w:pPr>
        <w:tabs>
          <w:tab w:val="left" w:pos="1276"/>
        </w:tabs>
        <w:ind w:firstLine="851"/>
        <w:jc w:val="both"/>
        <w:rPr>
          <w:rFonts w:eastAsia="Calibri"/>
          <w:color w:val="000000" w:themeColor="text1"/>
          <w:szCs w:val="24"/>
        </w:rPr>
      </w:pPr>
      <w:r w:rsidRPr="006C0FEC">
        <w:rPr>
          <w:rFonts w:eastAsia="Calibri"/>
          <w:color w:val="000000" w:themeColor="text1"/>
          <w:szCs w:val="24"/>
        </w:rPr>
        <w:t>5</w:t>
      </w:r>
      <w:r w:rsidR="005B6019" w:rsidRPr="006C0FEC">
        <w:rPr>
          <w:rFonts w:eastAsia="Calibri"/>
          <w:color w:val="000000" w:themeColor="text1"/>
          <w:szCs w:val="24"/>
        </w:rPr>
        <w:t>1</w:t>
      </w:r>
      <w:r w:rsidRPr="006C0FEC">
        <w:rPr>
          <w:rFonts w:eastAsia="Calibri"/>
          <w:color w:val="000000" w:themeColor="text1"/>
          <w:szCs w:val="24"/>
        </w:rPr>
        <w:t xml:space="preserve">. </w:t>
      </w:r>
      <w:r w:rsidR="00376BD6" w:rsidRPr="006C0FEC">
        <w:rPr>
          <w:rFonts w:eastAsia="Calibri"/>
          <w:color w:val="000000" w:themeColor="text1"/>
          <w:szCs w:val="24"/>
        </w:rPr>
        <w:t xml:space="preserve">Paraiškų baigiamąjį vertinimo aptarimą organizuoja ir Paraiškų baigiamojo vertinimo </w:t>
      </w:r>
      <w:r w:rsidR="004046A2" w:rsidRPr="006C0FEC">
        <w:rPr>
          <w:rFonts w:eastAsia="Calibri"/>
          <w:color w:val="000000" w:themeColor="text1"/>
          <w:szCs w:val="24"/>
        </w:rPr>
        <w:t xml:space="preserve">rezultatų </w:t>
      </w:r>
      <w:r w:rsidR="00376BD6" w:rsidRPr="006C0FEC">
        <w:rPr>
          <w:rFonts w:eastAsia="Calibri"/>
          <w:color w:val="000000" w:themeColor="text1"/>
          <w:szCs w:val="24"/>
        </w:rPr>
        <w:t xml:space="preserve">aptarimo grupės sudėtį tvirtina </w:t>
      </w:r>
      <w:r w:rsidR="00376BD6" w:rsidRPr="006C0FEC">
        <w:rPr>
          <w:rFonts w:eastAsia="Calibri"/>
          <w:color w:val="000000" w:themeColor="text1"/>
          <w:szCs w:val="24"/>
          <w:lang w:eastAsia="lt-LT"/>
        </w:rPr>
        <w:t>įgyvendinančioji institucija</w:t>
      </w:r>
      <w:r w:rsidR="00376BD6" w:rsidRPr="006C0FEC">
        <w:rPr>
          <w:rFonts w:eastAsia="Calibri"/>
          <w:color w:val="000000" w:themeColor="text1"/>
          <w:szCs w:val="24"/>
        </w:rPr>
        <w:t xml:space="preserve"> Projektų taisyklių 146 punkte nustatyta tvarka. Paraiškų vertinimo </w:t>
      </w:r>
      <w:r w:rsidR="004046A2" w:rsidRPr="006C0FEC">
        <w:rPr>
          <w:rFonts w:eastAsia="Calibri"/>
          <w:color w:val="000000" w:themeColor="text1"/>
          <w:szCs w:val="24"/>
        </w:rPr>
        <w:t xml:space="preserve">rezultatų </w:t>
      </w:r>
      <w:r w:rsidR="00376BD6" w:rsidRPr="006C0FEC">
        <w:rPr>
          <w:rFonts w:eastAsia="Calibri"/>
          <w:color w:val="000000" w:themeColor="text1"/>
          <w:szCs w:val="24"/>
        </w:rPr>
        <w:t xml:space="preserve">aptarimo grupės veiklos principai nustatomi įsakyme, kuriuo tvirtinama grupės sudėtis, </w:t>
      </w:r>
      <w:r w:rsidR="004046A2" w:rsidRPr="006C0FEC">
        <w:rPr>
          <w:rFonts w:eastAsia="Calibri"/>
          <w:color w:val="000000" w:themeColor="text1"/>
          <w:szCs w:val="24"/>
        </w:rPr>
        <w:t>ir (</w:t>
      </w:r>
      <w:r w:rsidR="00376BD6" w:rsidRPr="006C0FEC">
        <w:rPr>
          <w:rFonts w:eastAsia="Calibri"/>
          <w:color w:val="000000" w:themeColor="text1"/>
          <w:szCs w:val="24"/>
        </w:rPr>
        <w:t>arba</w:t>
      </w:r>
      <w:r w:rsidR="004046A2" w:rsidRPr="006C0FEC">
        <w:rPr>
          <w:rFonts w:eastAsia="Calibri"/>
          <w:color w:val="000000" w:themeColor="text1"/>
          <w:szCs w:val="24"/>
        </w:rPr>
        <w:t>)</w:t>
      </w:r>
      <w:r w:rsidR="00376BD6" w:rsidRPr="006C0FEC">
        <w:rPr>
          <w:rFonts w:eastAsia="Calibri"/>
          <w:color w:val="000000" w:themeColor="text1"/>
          <w:szCs w:val="24"/>
        </w:rPr>
        <w:t xml:space="preserve"> šios grupės darbo reglamente.</w:t>
      </w:r>
    </w:p>
    <w:p w14:paraId="4FC5DE4E" w14:textId="6ED3E887" w:rsidR="009D34A9" w:rsidRPr="006C0FEC" w:rsidRDefault="00D30265" w:rsidP="006C0FEC">
      <w:pPr>
        <w:tabs>
          <w:tab w:val="left" w:pos="1276"/>
        </w:tabs>
        <w:ind w:firstLine="851"/>
        <w:jc w:val="both"/>
        <w:rPr>
          <w:rFonts w:eastAsia="Calibri"/>
          <w:szCs w:val="24"/>
        </w:rPr>
      </w:pPr>
      <w:r w:rsidRPr="006C0FEC">
        <w:rPr>
          <w:rFonts w:eastAsia="Calibri"/>
          <w:szCs w:val="24"/>
        </w:rPr>
        <w:t>5</w:t>
      </w:r>
      <w:r w:rsidR="005B6019" w:rsidRPr="006C0FEC">
        <w:rPr>
          <w:rFonts w:eastAsia="Calibri"/>
          <w:szCs w:val="24"/>
        </w:rPr>
        <w:t>2</w:t>
      </w:r>
      <w:r w:rsidRPr="006C0FEC">
        <w:rPr>
          <w:rFonts w:eastAsia="Calibri"/>
          <w:szCs w:val="24"/>
        </w:rPr>
        <w:t xml:space="preserve">. </w:t>
      </w:r>
      <w:r w:rsidR="00376BD6" w:rsidRPr="006C0FEC">
        <w:rPr>
          <w:rFonts w:eastAsia="Calibri"/>
          <w:szCs w:val="24"/>
        </w:rPr>
        <w:t>Įgyvendinančiajai institucijai baigus paraiškų vertinimą, sprendimą dėl projekto finansavimo arba nefinansavimo priima Ministerija Projektų taisyklių 17 skirsnyje nustatyta tvarka.</w:t>
      </w:r>
    </w:p>
    <w:p w14:paraId="74EE3079" w14:textId="528C62F3" w:rsidR="009D34A9" w:rsidRPr="006C0FEC" w:rsidRDefault="009C17EF" w:rsidP="006C0FEC">
      <w:pPr>
        <w:tabs>
          <w:tab w:val="left" w:pos="1276"/>
        </w:tabs>
        <w:ind w:firstLine="851"/>
        <w:jc w:val="both"/>
        <w:rPr>
          <w:rFonts w:eastAsia="Calibri"/>
          <w:szCs w:val="24"/>
        </w:rPr>
      </w:pPr>
      <w:r w:rsidRPr="006C0FEC">
        <w:rPr>
          <w:rFonts w:eastAsia="Calibri"/>
          <w:szCs w:val="24"/>
        </w:rPr>
        <w:t>5</w:t>
      </w:r>
      <w:r w:rsidR="005B6019" w:rsidRPr="006C0FEC">
        <w:rPr>
          <w:rFonts w:eastAsia="Calibri"/>
          <w:szCs w:val="24"/>
        </w:rPr>
        <w:t>3</w:t>
      </w:r>
      <w:r w:rsidRPr="006C0FEC">
        <w:rPr>
          <w:rFonts w:eastAsia="Calibri"/>
          <w:szCs w:val="24"/>
        </w:rPr>
        <w:t xml:space="preserve">. </w:t>
      </w:r>
      <w:r w:rsidR="00376BD6" w:rsidRPr="006C0FEC">
        <w:rPr>
          <w:rFonts w:eastAsia="Calibri"/>
          <w:szCs w:val="24"/>
        </w:rPr>
        <w:t>Ministerijai priėmus sprendimą finansuoti projektą, įgyvendinančioji institucija per 3 darbo dienas nuo šio sprendimo gavimo dienos per DMS pateikia šį sprendimą pareiškėjams.</w:t>
      </w:r>
    </w:p>
    <w:p w14:paraId="70C67F80" w14:textId="6EBCF14C" w:rsidR="009D34A9" w:rsidRPr="006C0FEC" w:rsidRDefault="00FC1FD5" w:rsidP="006C0FEC">
      <w:pPr>
        <w:tabs>
          <w:tab w:val="left" w:pos="1276"/>
        </w:tabs>
        <w:ind w:firstLine="851"/>
        <w:jc w:val="both"/>
        <w:rPr>
          <w:rFonts w:eastAsia="Calibri"/>
          <w:i/>
          <w:szCs w:val="24"/>
          <w:lang w:eastAsia="lt-LT"/>
        </w:rPr>
      </w:pPr>
      <w:r w:rsidRPr="006C0FEC">
        <w:rPr>
          <w:rFonts w:eastAsia="Calibri"/>
          <w:szCs w:val="24"/>
        </w:rPr>
        <w:t>5</w:t>
      </w:r>
      <w:r w:rsidR="005B6019" w:rsidRPr="006C0FEC">
        <w:rPr>
          <w:rFonts w:eastAsia="Calibri"/>
          <w:szCs w:val="24"/>
        </w:rPr>
        <w:t>4</w:t>
      </w:r>
      <w:r w:rsidRPr="006C0FEC">
        <w:rPr>
          <w:rFonts w:eastAsia="Calibri"/>
          <w:szCs w:val="24"/>
        </w:rPr>
        <w:t xml:space="preserve">. </w:t>
      </w:r>
      <w:r w:rsidR="00376BD6" w:rsidRPr="006C0FEC">
        <w:rPr>
          <w:rFonts w:eastAsia="Calibri"/>
          <w:szCs w:val="24"/>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0A1640EC" w14:textId="6181D576" w:rsidR="009D34A9" w:rsidRPr="006C0FEC" w:rsidRDefault="00901F40" w:rsidP="006C0FEC">
      <w:pPr>
        <w:tabs>
          <w:tab w:val="left" w:pos="1276"/>
        </w:tabs>
        <w:ind w:firstLine="851"/>
        <w:jc w:val="both"/>
        <w:rPr>
          <w:rFonts w:eastAsia="Calibri"/>
          <w:color w:val="000000" w:themeColor="text1"/>
          <w:szCs w:val="24"/>
        </w:rPr>
      </w:pPr>
      <w:r w:rsidRPr="006C0FEC">
        <w:rPr>
          <w:rFonts w:eastAsia="Calibri"/>
          <w:color w:val="000000" w:themeColor="text1"/>
          <w:szCs w:val="24"/>
        </w:rPr>
        <w:t>5</w:t>
      </w:r>
      <w:r w:rsidR="005B6019" w:rsidRPr="006C0FEC">
        <w:rPr>
          <w:rFonts w:eastAsia="Calibri"/>
          <w:color w:val="000000" w:themeColor="text1"/>
          <w:szCs w:val="24"/>
        </w:rPr>
        <w:t>5</w:t>
      </w:r>
      <w:r w:rsidRPr="006C0FEC">
        <w:rPr>
          <w:rFonts w:eastAsia="Calibri"/>
          <w:color w:val="000000" w:themeColor="text1"/>
          <w:szCs w:val="24"/>
        </w:rPr>
        <w:t xml:space="preserve">. </w:t>
      </w:r>
      <w:r w:rsidR="00376BD6" w:rsidRPr="006C0FEC">
        <w:rPr>
          <w:rFonts w:eastAsia="Calibri"/>
          <w:color w:val="000000" w:themeColor="text1"/>
          <w:szCs w:val="24"/>
        </w:rPr>
        <w:t xml:space="preserve">Projekto sutarties originalas gali būti rengiamas ir teikiamas: </w:t>
      </w:r>
    </w:p>
    <w:p w14:paraId="12C5551C" w14:textId="4CE6FC96" w:rsidR="009D34A9" w:rsidRPr="006C0FEC" w:rsidRDefault="00901F40" w:rsidP="006C0FEC">
      <w:pPr>
        <w:tabs>
          <w:tab w:val="left" w:pos="1418"/>
        </w:tabs>
        <w:ind w:firstLine="851"/>
        <w:jc w:val="both"/>
        <w:rPr>
          <w:rFonts w:eastAsia="Calibri"/>
          <w:color w:val="000000" w:themeColor="text1"/>
          <w:szCs w:val="24"/>
        </w:rPr>
      </w:pPr>
      <w:r w:rsidRPr="006C0FEC">
        <w:rPr>
          <w:rFonts w:eastAsia="Calibri"/>
          <w:color w:val="000000" w:themeColor="text1"/>
          <w:szCs w:val="24"/>
        </w:rPr>
        <w:t>5</w:t>
      </w:r>
      <w:r w:rsidR="005B6019" w:rsidRPr="006C0FEC">
        <w:rPr>
          <w:rFonts w:eastAsia="Calibri"/>
          <w:color w:val="000000" w:themeColor="text1"/>
          <w:szCs w:val="24"/>
        </w:rPr>
        <w:t>5</w:t>
      </w:r>
      <w:r w:rsidRPr="006C0FEC">
        <w:rPr>
          <w:rFonts w:eastAsia="Calibri"/>
          <w:color w:val="000000" w:themeColor="text1"/>
          <w:szCs w:val="24"/>
        </w:rPr>
        <w:t xml:space="preserve">.1. </w:t>
      </w:r>
      <w:r w:rsidR="00376BD6" w:rsidRPr="006C0FEC">
        <w:rPr>
          <w:rFonts w:eastAsia="Calibri"/>
          <w:color w:val="000000" w:themeColor="text1"/>
          <w:szCs w:val="24"/>
        </w:rPr>
        <w:t>kaip pasirašytas popierinis dokumentas arba</w:t>
      </w:r>
    </w:p>
    <w:p w14:paraId="375ECF91" w14:textId="5474F5D6" w:rsidR="009D34A9" w:rsidRPr="006C0FEC" w:rsidRDefault="00901F40" w:rsidP="006C0FEC">
      <w:pPr>
        <w:tabs>
          <w:tab w:val="left" w:pos="1418"/>
        </w:tabs>
        <w:ind w:firstLine="851"/>
        <w:jc w:val="both"/>
        <w:rPr>
          <w:rFonts w:eastAsia="Calibri"/>
          <w:color w:val="000000" w:themeColor="text1"/>
          <w:szCs w:val="24"/>
        </w:rPr>
      </w:pPr>
      <w:r w:rsidRPr="006C0FEC">
        <w:rPr>
          <w:rFonts w:eastAsia="Calibri"/>
          <w:color w:val="000000" w:themeColor="text1"/>
          <w:szCs w:val="24"/>
        </w:rPr>
        <w:t>5</w:t>
      </w:r>
      <w:r w:rsidR="005B6019" w:rsidRPr="006C0FEC">
        <w:rPr>
          <w:rFonts w:eastAsia="Calibri"/>
          <w:color w:val="000000" w:themeColor="text1"/>
          <w:szCs w:val="24"/>
        </w:rPr>
        <w:t>5</w:t>
      </w:r>
      <w:r w:rsidRPr="006C0FEC">
        <w:rPr>
          <w:rFonts w:eastAsia="Calibri"/>
          <w:color w:val="000000" w:themeColor="text1"/>
          <w:szCs w:val="24"/>
        </w:rPr>
        <w:t xml:space="preserve">.2. </w:t>
      </w:r>
      <w:r w:rsidR="00376BD6" w:rsidRPr="006C0FEC">
        <w:rPr>
          <w:rFonts w:eastAsia="Calibri"/>
          <w:color w:val="000000" w:themeColor="text1"/>
          <w:szCs w:val="24"/>
        </w:rPr>
        <w:t xml:space="preserve">kaip elektroninis dokumentas, pasirašytas elektroniniu parašu, priklausomai nuo to, kokią šio dokumento formą pasirenka projekto vykdytojas.  </w:t>
      </w:r>
    </w:p>
    <w:p w14:paraId="4B4DB096" w14:textId="77777777" w:rsidR="009D34A9" w:rsidRPr="006C0FEC" w:rsidRDefault="009D34A9" w:rsidP="006C0FEC">
      <w:pPr>
        <w:ind w:left="480"/>
        <w:jc w:val="both"/>
        <w:rPr>
          <w:rFonts w:eastAsia="Calibri"/>
          <w:szCs w:val="24"/>
        </w:rPr>
      </w:pPr>
    </w:p>
    <w:p w14:paraId="7E7C4C32" w14:textId="77777777" w:rsidR="009D34A9" w:rsidRPr="006C0FEC" w:rsidRDefault="00376BD6" w:rsidP="006C0FEC">
      <w:pPr>
        <w:ind w:left="480"/>
        <w:jc w:val="center"/>
        <w:rPr>
          <w:rFonts w:eastAsia="Calibri"/>
          <w:szCs w:val="24"/>
        </w:rPr>
      </w:pPr>
      <w:r w:rsidRPr="006C0FEC">
        <w:rPr>
          <w:rFonts w:eastAsia="Calibri"/>
          <w:b/>
          <w:szCs w:val="24"/>
        </w:rPr>
        <w:lastRenderedPageBreak/>
        <w:t>VI SKYRIUS</w:t>
      </w:r>
    </w:p>
    <w:p w14:paraId="018414FA" w14:textId="77777777" w:rsidR="009D34A9" w:rsidRPr="006C0FEC" w:rsidRDefault="00376BD6" w:rsidP="006C0FEC">
      <w:pPr>
        <w:ind w:left="480"/>
        <w:jc w:val="center"/>
        <w:rPr>
          <w:rFonts w:eastAsia="Calibri"/>
          <w:szCs w:val="24"/>
        </w:rPr>
      </w:pPr>
      <w:r w:rsidRPr="006C0FEC">
        <w:rPr>
          <w:rFonts w:eastAsia="Calibri"/>
          <w:b/>
          <w:szCs w:val="24"/>
        </w:rPr>
        <w:t>PROJEKTŲ ĮGYVENDINIMO REIKALAVIMAI</w:t>
      </w:r>
    </w:p>
    <w:p w14:paraId="43256335" w14:textId="77777777" w:rsidR="009D34A9" w:rsidRPr="006C0FEC" w:rsidRDefault="009D34A9" w:rsidP="006C0FEC">
      <w:pPr>
        <w:ind w:left="480"/>
        <w:jc w:val="both"/>
        <w:rPr>
          <w:rFonts w:eastAsia="Calibri"/>
          <w:szCs w:val="24"/>
        </w:rPr>
      </w:pPr>
    </w:p>
    <w:p w14:paraId="0C5BBE6D" w14:textId="2607E970" w:rsidR="009D34A9" w:rsidRPr="006C0FEC" w:rsidRDefault="00770E7C" w:rsidP="006C0FEC">
      <w:pPr>
        <w:tabs>
          <w:tab w:val="left" w:pos="1276"/>
        </w:tabs>
        <w:ind w:firstLine="851"/>
        <w:jc w:val="both"/>
        <w:rPr>
          <w:rFonts w:eastAsia="Calibri"/>
          <w:szCs w:val="24"/>
        </w:rPr>
      </w:pPr>
      <w:r w:rsidRPr="006C0FEC">
        <w:rPr>
          <w:rFonts w:eastAsia="Calibri"/>
          <w:szCs w:val="24"/>
        </w:rPr>
        <w:t>5</w:t>
      </w:r>
      <w:r w:rsidR="005B6019" w:rsidRPr="006C0FEC">
        <w:rPr>
          <w:rFonts w:eastAsia="Calibri"/>
          <w:szCs w:val="24"/>
        </w:rPr>
        <w:t>6</w:t>
      </w:r>
      <w:r w:rsidRPr="006C0FEC">
        <w:rPr>
          <w:rFonts w:eastAsia="Calibri"/>
          <w:szCs w:val="24"/>
        </w:rPr>
        <w:t>.</w:t>
      </w:r>
      <w:r w:rsidR="00E06375" w:rsidRPr="006C0FEC">
        <w:rPr>
          <w:rFonts w:eastAsia="Calibri"/>
          <w:szCs w:val="24"/>
        </w:rPr>
        <w:t xml:space="preserve"> </w:t>
      </w:r>
      <w:r w:rsidR="00376BD6" w:rsidRPr="006C0FEC">
        <w:rPr>
          <w:rFonts w:eastAsia="Calibri"/>
          <w:szCs w:val="24"/>
        </w:rPr>
        <w:t xml:space="preserve">Projektas įgyvendinamas pagal </w:t>
      </w:r>
      <w:r w:rsidR="00376BD6" w:rsidRPr="006C0FEC">
        <w:rPr>
          <w:rFonts w:eastAsia="Calibri"/>
          <w:szCs w:val="24"/>
          <w:lang w:eastAsia="lt-LT"/>
        </w:rPr>
        <w:t xml:space="preserve">projekto </w:t>
      </w:r>
      <w:r w:rsidR="00376BD6" w:rsidRPr="006C0FEC">
        <w:rPr>
          <w:rFonts w:eastAsia="Calibri"/>
          <w:szCs w:val="24"/>
        </w:rPr>
        <w:t xml:space="preserve">sutartyje, Apraše ir Projektų taisyklėse nustatytus reikalavimus. </w:t>
      </w:r>
    </w:p>
    <w:p w14:paraId="36A51631" w14:textId="045B112E" w:rsidR="009D34A9" w:rsidRPr="006C0FEC" w:rsidRDefault="00E06375" w:rsidP="006C0FEC">
      <w:pPr>
        <w:tabs>
          <w:tab w:val="left" w:pos="1276"/>
        </w:tabs>
        <w:ind w:firstLine="851"/>
        <w:jc w:val="both"/>
        <w:rPr>
          <w:szCs w:val="24"/>
          <w:lang w:eastAsia="lt-LT"/>
        </w:rPr>
      </w:pPr>
      <w:r w:rsidRPr="006C0FEC">
        <w:rPr>
          <w:szCs w:val="24"/>
          <w:lang w:eastAsia="lt-LT"/>
        </w:rPr>
        <w:t>5</w:t>
      </w:r>
      <w:r w:rsidR="005B6019" w:rsidRPr="006C0FEC">
        <w:rPr>
          <w:szCs w:val="24"/>
          <w:lang w:eastAsia="lt-LT"/>
        </w:rPr>
        <w:t>7</w:t>
      </w:r>
      <w:r w:rsidRPr="006C0FEC">
        <w:rPr>
          <w:szCs w:val="24"/>
          <w:lang w:eastAsia="lt-LT"/>
        </w:rPr>
        <w:t xml:space="preserve">. </w:t>
      </w:r>
      <w:r w:rsidR="00376BD6" w:rsidRPr="006C0FEC">
        <w:rPr>
          <w:szCs w:val="24"/>
          <w:lang w:eastAsia="lt-LT"/>
        </w:rPr>
        <w:t>Projekto sutartyje nustatomas privalomas finansinis projekto lėšų įsisavinimo spartos rodiklis, t. y., nurodoma privaloma įsisavinti procentinė lėšų dalis nuo visų projektui įgyvendinti skirt</w:t>
      </w:r>
      <w:r w:rsidR="005519AD" w:rsidRPr="006C0FEC">
        <w:rPr>
          <w:szCs w:val="24"/>
          <w:lang w:eastAsia="lt-LT"/>
        </w:rPr>
        <w:t>ų projekto finansavimo lėšų per</w:t>
      </w:r>
      <w:r w:rsidR="00770E7C" w:rsidRPr="006C0FEC">
        <w:rPr>
          <w:szCs w:val="24"/>
          <w:lang w:eastAsia="lt-LT"/>
        </w:rPr>
        <w:t xml:space="preserve"> 12 </w:t>
      </w:r>
      <w:r w:rsidR="00376BD6" w:rsidRPr="006C0FEC">
        <w:rPr>
          <w:szCs w:val="24"/>
          <w:lang w:eastAsia="lt-LT"/>
        </w:rPr>
        <w:t xml:space="preserve"> mėnesi</w:t>
      </w:r>
      <w:r w:rsidR="00CB677E" w:rsidRPr="006C0FEC">
        <w:rPr>
          <w:szCs w:val="24"/>
          <w:lang w:eastAsia="lt-LT"/>
        </w:rPr>
        <w:t>ų</w:t>
      </w:r>
      <w:r w:rsidR="00376BD6" w:rsidRPr="006C0FEC">
        <w:rPr>
          <w:szCs w:val="24"/>
          <w:lang w:eastAsia="lt-LT"/>
        </w:rPr>
        <w:t xml:space="preserve"> nuo projekto sutarties pasirašymo dienos.</w:t>
      </w:r>
    </w:p>
    <w:p w14:paraId="35DE5B8A" w14:textId="2D94EE96" w:rsidR="00EA2394" w:rsidRPr="006C0FEC" w:rsidRDefault="00EA2394" w:rsidP="006C0FEC">
      <w:pPr>
        <w:tabs>
          <w:tab w:val="left" w:pos="1276"/>
        </w:tabs>
        <w:ind w:firstLine="851"/>
        <w:jc w:val="both"/>
        <w:rPr>
          <w:szCs w:val="24"/>
          <w:lang w:eastAsia="lt-LT"/>
        </w:rPr>
      </w:pPr>
      <w:r w:rsidRPr="006C0FEC">
        <w:rPr>
          <w:szCs w:val="24"/>
          <w:lang w:eastAsia="lt-LT"/>
        </w:rPr>
        <w:t>58. Projekto sutartyje nustatomi terminai iki kada projekto vykdytojas turi pasirašyti projekto pirkimo, kurio planuojamos pirkimo sutarties vertė, finansuojama projekto lėšomis, yra didžiausia projekte, sutartį.</w:t>
      </w:r>
    </w:p>
    <w:p w14:paraId="56F12DD5" w14:textId="172BC3DA" w:rsidR="00056A1C" w:rsidRPr="006C0FEC" w:rsidRDefault="00056A1C" w:rsidP="006C0FEC">
      <w:pPr>
        <w:tabs>
          <w:tab w:val="left" w:pos="1276"/>
        </w:tabs>
        <w:ind w:firstLine="851"/>
        <w:jc w:val="both"/>
        <w:rPr>
          <w:szCs w:val="24"/>
          <w:lang w:eastAsia="lt-LT"/>
        </w:rPr>
      </w:pPr>
      <w:r w:rsidRPr="006C0FEC">
        <w:rPr>
          <w:szCs w:val="24"/>
          <w:lang w:eastAsia="lt-LT"/>
        </w:rPr>
        <w:t>59. Jeigu projekto vykdytojas nevykdo Aprašo 57, 58 punktuose nustatytų reikalavimų, įgyvendinančioji institucija, suderinusi su Ministerija, turi teisę vienašališkai nutraukti projekto sutartį.</w:t>
      </w:r>
    </w:p>
    <w:p w14:paraId="76513149" w14:textId="3DD45332" w:rsidR="009D34A9" w:rsidRPr="006C0FEC" w:rsidRDefault="00A32DA9" w:rsidP="006C0FEC">
      <w:pPr>
        <w:tabs>
          <w:tab w:val="left" w:pos="1418"/>
        </w:tabs>
        <w:ind w:firstLine="851"/>
        <w:jc w:val="both"/>
        <w:rPr>
          <w:rFonts w:eastAsia="Calibri"/>
          <w:szCs w:val="24"/>
        </w:rPr>
      </w:pPr>
      <w:r w:rsidRPr="006C0FEC">
        <w:rPr>
          <w:rFonts w:eastAsia="Calibri"/>
          <w:szCs w:val="24"/>
        </w:rPr>
        <w:t>60</w:t>
      </w:r>
      <w:r w:rsidR="00E06375" w:rsidRPr="006C0FEC">
        <w:rPr>
          <w:rFonts w:eastAsia="Calibri"/>
          <w:szCs w:val="24"/>
        </w:rPr>
        <w:t xml:space="preserve">. </w:t>
      </w:r>
      <w:r w:rsidR="00376BD6" w:rsidRPr="006C0FEC">
        <w:rPr>
          <w:rFonts w:eastAsia="Calibri"/>
          <w:szCs w:val="24"/>
        </w:rPr>
        <w:t>Projekto vykdytojas turi apdrausti projekto įgyvendinimui skirtą ilgalaikį</w:t>
      </w:r>
      <w:r w:rsidR="00376BD6" w:rsidRPr="006C0FEC">
        <w:rPr>
          <w:rFonts w:eastAsia="Calibri"/>
          <w:i/>
          <w:szCs w:val="24"/>
        </w:rPr>
        <w:t xml:space="preserve"> </w:t>
      </w:r>
      <w:r w:rsidR="00376BD6" w:rsidRPr="006C0FEC">
        <w:rPr>
          <w:rFonts w:eastAsia="Calibri"/>
          <w:szCs w:val="24"/>
        </w:rPr>
        <w:t>materialųjį turtą, kurio vieneto vertė ne mažesnė kaip 50 000 Eur (penkiasdešimt tūkstančių eurų)</w:t>
      </w:r>
      <w:r w:rsidR="00376BD6" w:rsidRPr="006C0FEC">
        <w:rPr>
          <w:rFonts w:eastAsia="Calibri"/>
          <w:iCs/>
          <w:szCs w:val="24"/>
        </w:rPr>
        <w:t xml:space="preserve"> ir</w:t>
      </w:r>
      <w:r w:rsidR="00376BD6" w:rsidRPr="006C0FEC">
        <w:rPr>
          <w:rFonts w:eastAsia="Calibri"/>
          <w:szCs w:val="24"/>
        </w:rPr>
        <w:t xml:space="preserve">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(-iai).</w:t>
      </w:r>
    </w:p>
    <w:p w14:paraId="23DCB568" w14:textId="1588708B" w:rsidR="009D34A9" w:rsidRPr="006C0FEC" w:rsidRDefault="00A32DA9" w:rsidP="006C0FEC">
      <w:pPr>
        <w:tabs>
          <w:tab w:val="left" w:pos="1418"/>
        </w:tabs>
        <w:ind w:firstLine="851"/>
        <w:jc w:val="both"/>
        <w:rPr>
          <w:rFonts w:eastAsia="Calibri"/>
          <w:szCs w:val="24"/>
        </w:rPr>
      </w:pPr>
      <w:r w:rsidRPr="006C0FEC">
        <w:rPr>
          <w:szCs w:val="24"/>
          <w:lang w:eastAsia="lt-LT"/>
        </w:rPr>
        <w:t>61</w:t>
      </w:r>
      <w:r w:rsidR="00E06375" w:rsidRPr="006C0FEC">
        <w:rPr>
          <w:szCs w:val="24"/>
          <w:lang w:eastAsia="lt-LT"/>
        </w:rPr>
        <w:t>.</w:t>
      </w:r>
      <w:r w:rsidR="00E06375" w:rsidRPr="006C0FEC">
        <w:rPr>
          <w:color w:val="92D050"/>
          <w:szCs w:val="24"/>
          <w:lang w:eastAsia="lt-LT"/>
        </w:rPr>
        <w:t xml:space="preserve"> </w:t>
      </w:r>
      <w:r w:rsidR="00376BD6" w:rsidRPr="006C0FEC">
        <w:rPr>
          <w:szCs w:val="24"/>
          <w:lang w:eastAsia="lt-LT"/>
        </w:rPr>
        <w:t xml:space="preserve">5 metus po projekto finansavimo pabaigos </w:t>
      </w:r>
      <w:r w:rsidR="00376BD6" w:rsidRPr="006C0FEC">
        <w:rPr>
          <w:rFonts w:eastAsia="Calibri"/>
          <w:szCs w:val="24"/>
        </w:rPr>
        <w:t>turi būti užtikrintas investicijų tęstinumas Projektų taisyklių 27 skirsnyje nustatyta tvarka.</w:t>
      </w:r>
    </w:p>
    <w:p w14:paraId="6528223B" w14:textId="77777777" w:rsidR="009D34A9" w:rsidRPr="006C0FEC" w:rsidRDefault="009D34A9" w:rsidP="006C0FEC">
      <w:pPr>
        <w:ind w:firstLine="851"/>
        <w:jc w:val="both"/>
        <w:rPr>
          <w:rFonts w:eastAsia="Calibri"/>
          <w:color w:val="92D050"/>
          <w:szCs w:val="24"/>
          <w:lang w:eastAsia="lt-LT"/>
        </w:rPr>
      </w:pPr>
    </w:p>
    <w:p w14:paraId="4FB62E43" w14:textId="77777777" w:rsidR="009D34A9" w:rsidRPr="006C0FEC" w:rsidRDefault="00376BD6" w:rsidP="006C0FEC">
      <w:pPr>
        <w:jc w:val="center"/>
        <w:rPr>
          <w:rFonts w:eastAsia="Calibri"/>
          <w:b/>
          <w:szCs w:val="24"/>
          <w:lang w:eastAsia="lt-LT"/>
        </w:rPr>
      </w:pPr>
      <w:r w:rsidRPr="006C0FEC">
        <w:rPr>
          <w:rFonts w:eastAsia="Calibri"/>
          <w:b/>
          <w:szCs w:val="24"/>
          <w:lang w:eastAsia="lt-LT"/>
        </w:rPr>
        <w:t>VII SKYRIUS</w:t>
      </w:r>
    </w:p>
    <w:p w14:paraId="1B19B1B5" w14:textId="77777777" w:rsidR="009D34A9" w:rsidRPr="006C0FEC" w:rsidRDefault="00376BD6" w:rsidP="006C0FEC">
      <w:pPr>
        <w:ind w:firstLine="62"/>
        <w:jc w:val="center"/>
        <w:rPr>
          <w:rFonts w:eastAsia="Calibri"/>
          <w:b/>
          <w:szCs w:val="24"/>
          <w:lang w:eastAsia="lt-LT"/>
        </w:rPr>
      </w:pPr>
      <w:r w:rsidRPr="006C0FEC">
        <w:rPr>
          <w:rFonts w:eastAsia="Calibri"/>
          <w:b/>
          <w:szCs w:val="24"/>
          <w:lang w:eastAsia="lt-LT"/>
        </w:rPr>
        <w:t>APRAŠO KEITIMO TVARKA</w:t>
      </w:r>
    </w:p>
    <w:p w14:paraId="43C33FC6" w14:textId="77777777" w:rsidR="009D34A9" w:rsidRPr="006C0FEC" w:rsidRDefault="009D34A9" w:rsidP="006C0FEC">
      <w:pPr>
        <w:ind w:firstLine="851"/>
        <w:jc w:val="both"/>
        <w:rPr>
          <w:rFonts w:eastAsia="Calibri"/>
          <w:szCs w:val="24"/>
          <w:lang w:eastAsia="lt-LT"/>
        </w:rPr>
      </w:pPr>
    </w:p>
    <w:p w14:paraId="347272A9" w14:textId="2E5253FF" w:rsidR="009D34A9" w:rsidRPr="006C0FEC" w:rsidRDefault="00EB4225" w:rsidP="006C0FEC">
      <w:pPr>
        <w:tabs>
          <w:tab w:val="left" w:pos="1276"/>
        </w:tabs>
        <w:ind w:firstLine="851"/>
        <w:jc w:val="both"/>
        <w:rPr>
          <w:rFonts w:eastAsia="Calibri"/>
          <w:szCs w:val="24"/>
          <w:lang w:eastAsia="lt-LT"/>
        </w:rPr>
      </w:pPr>
      <w:r w:rsidRPr="006C0FEC">
        <w:rPr>
          <w:rFonts w:eastAsia="Calibri"/>
          <w:szCs w:val="24"/>
          <w:lang w:eastAsia="lt-LT"/>
        </w:rPr>
        <w:t>6</w:t>
      </w:r>
      <w:r w:rsidR="00A32DA9" w:rsidRPr="006C0FEC">
        <w:rPr>
          <w:rFonts w:eastAsia="Calibri"/>
          <w:szCs w:val="24"/>
          <w:lang w:eastAsia="lt-LT"/>
        </w:rPr>
        <w:t>2</w:t>
      </w:r>
      <w:r w:rsidR="0012051B" w:rsidRPr="006C0FEC">
        <w:rPr>
          <w:rFonts w:eastAsia="Calibri"/>
          <w:szCs w:val="24"/>
          <w:lang w:eastAsia="lt-LT"/>
        </w:rPr>
        <w:t xml:space="preserve">. </w:t>
      </w:r>
      <w:r w:rsidR="00376BD6" w:rsidRPr="006C0FEC">
        <w:rPr>
          <w:rFonts w:eastAsia="Calibri"/>
          <w:szCs w:val="24"/>
          <w:lang w:eastAsia="lt-LT"/>
        </w:rPr>
        <w:t xml:space="preserve">Aprašo keitimo tvarka nustatyta Projektų taisyklių 11 skirsnyje. </w:t>
      </w:r>
    </w:p>
    <w:p w14:paraId="5B4BDA1E" w14:textId="03457C22" w:rsidR="009D34A9" w:rsidRPr="006C0FEC" w:rsidRDefault="00EB4225" w:rsidP="006C0FEC">
      <w:pPr>
        <w:tabs>
          <w:tab w:val="left" w:pos="1276"/>
        </w:tabs>
        <w:ind w:firstLine="851"/>
        <w:jc w:val="both"/>
        <w:rPr>
          <w:rFonts w:eastAsia="Calibri"/>
          <w:szCs w:val="24"/>
          <w:lang w:eastAsia="lt-LT"/>
        </w:rPr>
      </w:pPr>
      <w:r w:rsidRPr="006C0FEC">
        <w:rPr>
          <w:rFonts w:eastAsia="Calibri"/>
          <w:szCs w:val="24"/>
          <w:lang w:eastAsia="lt-LT"/>
        </w:rPr>
        <w:t>6</w:t>
      </w:r>
      <w:r w:rsidR="00A32DA9" w:rsidRPr="006C0FEC">
        <w:rPr>
          <w:rFonts w:eastAsia="Calibri"/>
          <w:szCs w:val="24"/>
          <w:lang w:eastAsia="lt-LT"/>
        </w:rPr>
        <w:t>3</w:t>
      </w:r>
      <w:r w:rsidR="00441CE2" w:rsidRPr="006C0FEC">
        <w:rPr>
          <w:rFonts w:eastAsia="Calibri"/>
          <w:szCs w:val="24"/>
          <w:lang w:eastAsia="lt-LT"/>
        </w:rPr>
        <w:t xml:space="preserve">. </w:t>
      </w:r>
      <w:r w:rsidR="00376BD6" w:rsidRPr="006C0FEC">
        <w:rPr>
          <w:rFonts w:eastAsia="Calibri"/>
          <w:szCs w:val="24"/>
          <w:lang w:eastAsia="lt-LT"/>
        </w:rPr>
        <w:t xml:space="preserve">Jei Aprašas keičiamas jau atrinkus projektus, šie pakeitimai, nepažeidžiant lygiateisiškumo principo, taikomi ir įgyvendinamiems projektams Projektų taisyklių 91 punkte nustatytais atvejais. </w:t>
      </w:r>
    </w:p>
    <w:p w14:paraId="07FB8A37" w14:textId="77777777" w:rsidR="009D34A9" w:rsidRPr="006C0FEC" w:rsidRDefault="00376BD6" w:rsidP="006C0FEC">
      <w:pPr>
        <w:ind w:firstLine="851"/>
        <w:jc w:val="center"/>
        <w:rPr>
          <w:szCs w:val="24"/>
        </w:rPr>
      </w:pPr>
      <w:r w:rsidRPr="006C0FEC">
        <w:rPr>
          <w:rFonts w:eastAsia="Calibri"/>
          <w:szCs w:val="24"/>
          <w:lang w:eastAsia="lt-LT"/>
        </w:rPr>
        <w:t>____________________</w:t>
      </w:r>
    </w:p>
    <w:p w14:paraId="57F2273C" w14:textId="77777777" w:rsidR="009D34A9" w:rsidRPr="006C0FEC" w:rsidRDefault="009D34A9" w:rsidP="006C0FEC">
      <w:pPr>
        <w:rPr>
          <w:szCs w:val="24"/>
        </w:rPr>
      </w:pPr>
    </w:p>
    <w:p w14:paraId="7FD81F08" w14:textId="77777777" w:rsidR="009D34A9" w:rsidRPr="006C0FEC" w:rsidRDefault="009D34A9" w:rsidP="006C0FEC">
      <w:pPr>
        <w:rPr>
          <w:szCs w:val="24"/>
        </w:rPr>
      </w:pPr>
    </w:p>
    <w:p w14:paraId="212B67E0" w14:textId="77777777" w:rsidR="009D34A9" w:rsidRPr="006C0FEC" w:rsidRDefault="009D34A9" w:rsidP="006C0FEC">
      <w:pPr>
        <w:rPr>
          <w:szCs w:val="24"/>
        </w:rPr>
      </w:pPr>
    </w:p>
    <w:p w14:paraId="23BC2239" w14:textId="77777777" w:rsidR="009D34A9" w:rsidRPr="006C0FEC" w:rsidRDefault="009D34A9" w:rsidP="006C0FEC">
      <w:pPr>
        <w:jc w:val="both"/>
        <w:rPr>
          <w:szCs w:val="24"/>
        </w:rPr>
      </w:pPr>
    </w:p>
    <w:p w14:paraId="0379A347" w14:textId="77777777" w:rsidR="009D34A9" w:rsidRPr="006C0FEC" w:rsidRDefault="009D34A9" w:rsidP="006C0FEC">
      <w:pPr>
        <w:widowControl w:val="0"/>
        <w:rPr>
          <w:snapToGrid w:val="0"/>
          <w:szCs w:val="24"/>
        </w:rPr>
      </w:pPr>
    </w:p>
    <w:sectPr w:rsidR="009D34A9" w:rsidRPr="006C0FEC">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4D60A" w14:textId="77777777" w:rsidR="00D67427" w:rsidRDefault="00D67427">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DEFB43F" w14:textId="77777777" w:rsidR="00D67427" w:rsidRDefault="00D67427">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E8C03" w14:textId="77777777" w:rsidR="009D34A9" w:rsidRDefault="00376BD6">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9CE04F6" w14:textId="77777777" w:rsidR="009D34A9" w:rsidRDefault="009D34A9">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5DA60" w14:textId="77777777" w:rsidR="009D34A9" w:rsidRDefault="009D34A9">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14:paraId="7C4756BC" w14:textId="77777777" w:rsidR="009D34A9" w:rsidRDefault="009D34A9">
    <w:pPr>
      <w:tabs>
        <w:tab w:val="center" w:pos="4153"/>
        <w:tab w:val="right" w:pos="8306"/>
      </w:tabs>
      <w:overflowPunct w:val="0"/>
      <w:ind w:right="360"/>
      <w:jc w:val="right"/>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0F0F4" w14:textId="77777777" w:rsidR="009D34A9" w:rsidRDefault="009D34A9">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673D6" w14:textId="77777777" w:rsidR="00D67427" w:rsidRDefault="00D67427">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674ADAA" w14:textId="77777777" w:rsidR="00D67427" w:rsidRDefault="00D67427">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1A7E6" w14:textId="77777777" w:rsidR="009D34A9" w:rsidRDefault="009D34A9">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54E8" w14:textId="510365BC" w:rsidR="009D34A9" w:rsidRDefault="00376BD6">
    <w:pPr>
      <w:pStyle w:val="Antrats"/>
      <w:jc w:val="center"/>
    </w:pPr>
    <w:r>
      <w:fldChar w:fldCharType="begin"/>
    </w:r>
    <w:r>
      <w:instrText>PAGE   \* MERGEFORMAT</w:instrText>
    </w:r>
    <w:r>
      <w:fldChar w:fldCharType="separate"/>
    </w:r>
    <w:r w:rsidR="002943BE">
      <w:rPr>
        <w:noProof/>
      </w:rPr>
      <w:t>5</w:t>
    </w:r>
    <w:r>
      <w:fldChar w:fldCharType="end"/>
    </w:r>
  </w:p>
  <w:p w14:paraId="51B94470" w14:textId="77777777" w:rsidR="009D34A9" w:rsidRDefault="009D34A9">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38B1" w14:textId="77777777" w:rsidR="009D34A9" w:rsidRDefault="009D34A9">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96FA7"/>
    <w:multiLevelType w:val="hybridMultilevel"/>
    <w:tmpl w:val="43C2DB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972438"/>
    <w:multiLevelType w:val="hybridMultilevel"/>
    <w:tmpl w:val="A30A368A"/>
    <w:lvl w:ilvl="0" w:tplc="44C474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4E4219D"/>
    <w:multiLevelType w:val="hybridMultilevel"/>
    <w:tmpl w:val="F81CD44E"/>
    <w:lvl w:ilvl="0" w:tplc="35BCF6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9F"/>
    <w:rsid w:val="00003052"/>
    <w:rsid w:val="00003E7D"/>
    <w:rsid w:val="00042319"/>
    <w:rsid w:val="00042F95"/>
    <w:rsid w:val="00050D91"/>
    <w:rsid w:val="00056A1C"/>
    <w:rsid w:val="000665BD"/>
    <w:rsid w:val="000731B2"/>
    <w:rsid w:val="00073FCF"/>
    <w:rsid w:val="0007594B"/>
    <w:rsid w:val="00082FA9"/>
    <w:rsid w:val="00083701"/>
    <w:rsid w:val="00084E08"/>
    <w:rsid w:val="00094CBF"/>
    <w:rsid w:val="00094DF0"/>
    <w:rsid w:val="00096657"/>
    <w:rsid w:val="000968D1"/>
    <w:rsid w:val="000A2905"/>
    <w:rsid w:val="000A7827"/>
    <w:rsid w:val="000A7B00"/>
    <w:rsid w:val="000B41B3"/>
    <w:rsid w:val="000C0300"/>
    <w:rsid w:val="000C6284"/>
    <w:rsid w:val="000D44BE"/>
    <w:rsid w:val="000D779A"/>
    <w:rsid w:val="000E25B5"/>
    <w:rsid w:val="000E5969"/>
    <w:rsid w:val="000F0DFF"/>
    <w:rsid w:val="001019F4"/>
    <w:rsid w:val="00104D1A"/>
    <w:rsid w:val="0010532C"/>
    <w:rsid w:val="00106C74"/>
    <w:rsid w:val="0011486F"/>
    <w:rsid w:val="0012051B"/>
    <w:rsid w:val="001322AF"/>
    <w:rsid w:val="0013708A"/>
    <w:rsid w:val="0014596C"/>
    <w:rsid w:val="00153542"/>
    <w:rsid w:val="00162C84"/>
    <w:rsid w:val="00180EF6"/>
    <w:rsid w:val="00191841"/>
    <w:rsid w:val="001A5964"/>
    <w:rsid w:val="001B17AC"/>
    <w:rsid w:val="001C01A0"/>
    <w:rsid w:val="001C3632"/>
    <w:rsid w:val="001E33F0"/>
    <w:rsid w:val="00214EF3"/>
    <w:rsid w:val="0021676C"/>
    <w:rsid w:val="00223B02"/>
    <w:rsid w:val="00227AAD"/>
    <w:rsid w:val="00255E6D"/>
    <w:rsid w:val="002607AC"/>
    <w:rsid w:val="002711AE"/>
    <w:rsid w:val="00274452"/>
    <w:rsid w:val="0028192D"/>
    <w:rsid w:val="002943BE"/>
    <w:rsid w:val="002A77B1"/>
    <w:rsid w:val="002D200B"/>
    <w:rsid w:val="002E5F57"/>
    <w:rsid w:val="002E7BEF"/>
    <w:rsid w:val="002F0846"/>
    <w:rsid w:val="002F3063"/>
    <w:rsid w:val="002F6DE3"/>
    <w:rsid w:val="0030572D"/>
    <w:rsid w:val="00313CF4"/>
    <w:rsid w:val="00323C58"/>
    <w:rsid w:val="0032444F"/>
    <w:rsid w:val="003310D4"/>
    <w:rsid w:val="003343C6"/>
    <w:rsid w:val="003457C6"/>
    <w:rsid w:val="00345A5C"/>
    <w:rsid w:val="003535FF"/>
    <w:rsid w:val="003733F1"/>
    <w:rsid w:val="00376BD6"/>
    <w:rsid w:val="00387D5C"/>
    <w:rsid w:val="00391A49"/>
    <w:rsid w:val="003A7BDB"/>
    <w:rsid w:val="003B39A9"/>
    <w:rsid w:val="003C2D01"/>
    <w:rsid w:val="003C352C"/>
    <w:rsid w:val="003D5095"/>
    <w:rsid w:val="003E26F4"/>
    <w:rsid w:val="003F2782"/>
    <w:rsid w:val="003F4870"/>
    <w:rsid w:val="0040317D"/>
    <w:rsid w:val="004046A2"/>
    <w:rsid w:val="0041276C"/>
    <w:rsid w:val="00424D72"/>
    <w:rsid w:val="00431DF1"/>
    <w:rsid w:val="0043356C"/>
    <w:rsid w:val="00435792"/>
    <w:rsid w:val="00437058"/>
    <w:rsid w:val="00441CE2"/>
    <w:rsid w:val="004518E3"/>
    <w:rsid w:val="00451911"/>
    <w:rsid w:val="00457071"/>
    <w:rsid w:val="00460B74"/>
    <w:rsid w:val="00472E43"/>
    <w:rsid w:val="00481CBC"/>
    <w:rsid w:val="00491D7A"/>
    <w:rsid w:val="00492131"/>
    <w:rsid w:val="004943BA"/>
    <w:rsid w:val="004A7E9E"/>
    <w:rsid w:val="004B4236"/>
    <w:rsid w:val="004E4857"/>
    <w:rsid w:val="004E76B0"/>
    <w:rsid w:val="004F0BAE"/>
    <w:rsid w:val="004F23EA"/>
    <w:rsid w:val="004F3470"/>
    <w:rsid w:val="0050680E"/>
    <w:rsid w:val="00521D5F"/>
    <w:rsid w:val="00522674"/>
    <w:rsid w:val="005306A3"/>
    <w:rsid w:val="00535555"/>
    <w:rsid w:val="005471C5"/>
    <w:rsid w:val="005519AD"/>
    <w:rsid w:val="00552C10"/>
    <w:rsid w:val="005576B9"/>
    <w:rsid w:val="00560765"/>
    <w:rsid w:val="00560DD9"/>
    <w:rsid w:val="00567854"/>
    <w:rsid w:val="005701A0"/>
    <w:rsid w:val="00570A1D"/>
    <w:rsid w:val="00577984"/>
    <w:rsid w:val="0058286E"/>
    <w:rsid w:val="00591188"/>
    <w:rsid w:val="005962C9"/>
    <w:rsid w:val="005A0522"/>
    <w:rsid w:val="005A2C0F"/>
    <w:rsid w:val="005B6019"/>
    <w:rsid w:val="005C4D44"/>
    <w:rsid w:val="005C628F"/>
    <w:rsid w:val="005C6E92"/>
    <w:rsid w:val="005D205E"/>
    <w:rsid w:val="005D757E"/>
    <w:rsid w:val="005E3FA7"/>
    <w:rsid w:val="005F57A9"/>
    <w:rsid w:val="00602956"/>
    <w:rsid w:val="00603467"/>
    <w:rsid w:val="00605088"/>
    <w:rsid w:val="00616D93"/>
    <w:rsid w:val="0063075F"/>
    <w:rsid w:val="00637DCE"/>
    <w:rsid w:val="0064342E"/>
    <w:rsid w:val="006516CF"/>
    <w:rsid w:val="00651C43"/>
    <w:rsid w:val="00656F6D"/>
    <w:rsid w:val="0067190A"/>
    <w:rsid w:val="006962A3"/>
    <w:rsid w:val="006A25FD"/>
    <w:rsid w:val="006A2884"/>
    <w:rsid w:val="006A2B5A"/>
    <w:rsid w:val="006B5D28"/>
    <w:rsid w:val="006C0FEC"/>
    <w:rsid w:val="006D2BA3"/>
    <w:rsid w:val="006D4D9C"/>
    <w:rsid w:val="006D4E0E"/>
    <w:rsid w:val="006F0D8A"/>
    <w:rsid w:val="006F4AA8"/>
    <w:rsid w:val="006F7BDB"/>
    <w:rsid w:val="00703765"/>
    <w:rsid w:val="007234A3"/>
    <w:rsid w:val="00727062"/>
    <w:rsid w:val="00744268"/>
    <w:rsid w:val="007443D6"/>
    <w:rsid w:val="00752EE8"/>
    <w:rsid w:val="0076510F"/>
    <w:rsid w:val="0076691E"/>
    <w:rsid w:val="00770E7C"/>
    <w:rsid w:val="00776308"/>
    <w:rsid w:val="0078064D"/>
    <w:rsid w:val="007858FE"/>
    <w:rsid w:val="007A3909"/>
    <w:rsid w:val="007C31EA"/>
    <w:rsid w:val="007C4F85"/>
    <w:rsid w:val="007D7AE8"/>
    <w:rsid w:val="007F0FE5"/>
    <w:rsid w:val="0081150D"/>
    <w:rsid w:val="008172C8"/>
    <w:rsid w:val="00817596"/>
    <w:rsid w:val="00820C1C"/>
    <w:rsid w:val="00821364"/>
    <w:rsid w:val="0082138F"/>
    <w:rsid w:val="0082784A"/>
    <w:rsid w:val="008331A0"/>
    <w:rsid w:val="00833F73"/>
    <w:rsid w:val="00836F5C"/>
    <w:rsid w:val="008433CA"/>
    <w:rsid w:val="00847ED4"/>
    <w:rsid w:val="00861F60"/>
    <w:rsid w:val="00864925"/>
    <w:rsid w:val="008755DA"/>
    <w:rsid w:val="008A1DE4"/>
    <w:rsid w:val="008E315F"/>
    <w:rsid w:val="008F1498"/>
    <w:rsid w:val="008F1A94"/>
    <w:rsid w:val="00901F40"/>
    <w:rsid w:val="00905851"/>
    <w:rsid w:val="0091252E"/>
    <w:rsid w:val="00923F8C"/>
    <w:rsid w:val="00925A65"/>
    <w:rsid w:val="00925CD9"/>
    <w:rsid w:val="009333B5"/>
    <w:rsid w:val="0093590B"/>
    <w:rsid w:val="00936312"/>
    <w:rsid w:val="00937212"/>
    <w:rsid w:val="009412DD"/>
    <w:rsid w:val="009473F5"/>
    <w:rsid w:val="0094787B"/>
    <w:rsid w:val="00962BBF"/>
    <w:rsid w:val="00972C96"/>
    <w:rsid w:val="00973377"/>
    <w:rsid w:val="00984B9D"/>
    <w:rsid w:val="0099018A"/>
    <w:rsid w:val="009B669A"/>
    <w:rsid w:val="009C17EF"/>
    <w:rsid w:val="009C7D49"/>
    <w:rsid w:val="009D0C9F"/>
    <w:rsid w:val="009D34A9"/>
    <w:rsid w:val="009D6D2D"/>
    <w:rsid w:val="009D7610"/>
    <w:rsid w:val="00A018C2"/>
    <w:rsid w:val="00A30D55"/>
    <w:rsid w:val="00A32DA9"/>
    <w:rsid w:val="00A3517E"/>
    <w:rsid w:val="00A60C32"/>
    <w:rsid w:val="00A62503"/>
    <w:rsid w:val="00A655C6"/>
    <w:rsid w:val="00A70685"/>
    <w:rsid w:val="00A71969"/>
    <w:rsid w:val="00A7210F"/>
    <w:rsid w:val="00A72205"/>
    <w:rsid w:val="00A759FE"/>
    <w:rsid w:val="00A80F91"/>
    <w:rsid w:val="00A819B0"/>
    <w:rsid w:val="00A922E7"/>
    <w:rsid w:val="00AA337A"/>
    <w:rsid w:val="00AC35EE"/>
    <w:rsid w:val="00AD5A60"/>
    <w:rsid w:val="00B00542"/>
    <w:rsid w:val="00B03FE1"/>
    <w:rsid w:val="00B1418D"/>
    <w:rsid w:val="00B413AB"/>
    <w:rsid w:val="00B603D3"/>
    <w:rsid w:val="00B70505"/>
    <w:rsid w:val="00B80F76"/>
    <w:rsid w:val="00B9653F"/>
    <w:rsid w:val="00BA2B01"/>
    <w:rsid w:val="00BC4D9D"/>
    <w:rsid w:val="00BC69E2"/>
    <w:rsid w:val="00BD08ED"/>
    <w:rsid w:val="00BD149D"/>
    <w:rsid w:val="00BD2693"/>
    <w:rsid w:val="00BD5221"/>
    <w:rsid w:val="00BF549F"/>
    <w:rsid w:val="00C22342"/>
    <w:rsid w:val="00C23354"/>
    <w:rsid w:val="00C265A4"/>
    <w:rsid w:val="00C36A79"/>
    <w:rsid w:val="00C3784D"/>
    <w:rsid w:val="00C403BE"/>
    <w:rsid w:val="00C53F2C"/>
    <w:rsid w:val="00C6181E"/>
    <w:rsid w:val="00C62F08"/>
    <w:rsid w:val="00C667E4"/>
    <w:rsid w:val="00C67996"/>
    <w:rsid w:val="00C726CD"/>
    <w:rsid w:val="00C76B46"/>
    <w:rsid w:val="00C85C45"/>
    <w:rsid w:val="00C962F5"/>
    <w:rsid w:val="00CA0639"/>
    <w:rsid w:val="00CB12B5"/>
    <w:rsid w:val="00CB30B8"/>
    <w:rsid w:val="00CB677E"/>
    <w:rsid w:val="00CC6C39"/>
    <w:rsid w:val="00CD333E"/>
    <w:rsid w:val="00CD538A"/>
    <w:rsid w:val="00CF3ADA"/>
    <w:rsid w:val="00D04DF9"/>
    <w:rsid w:val="00D12320"/>
    <w:rsid w:val="00D15815"/>
    <w:rsid w:val="00D15CDA"/>
    <w:rsid w:val="00D230B4"/>
    <w:rsid w:val="00D30265"/>
    <w:rsid w:val="00D67427"/>
    <w:rsid w:val="00D72089"/>
    <w:rsid w:val="00D76A11"/>
    <w:rsid w:val="00D76D53"/>
    <w:rsid w:val="00D82631"/>
    <w:rsid w:val="00DB2AEE"/>
    <w:rsid w:val="00DB53D6"/>
    <w:rsid w:val="00DB543D"/>
    <w:rsid w:val="00DC01A0"/>
    <w:rsid w:val="00DD1625"/>
    <w:rsid w:val="00DE0DC1"/>
    <w:rsid w:val="00DF5F9D"/>
    <w:rsid w:val="00DF61E9"/>
    <w:rsid w:val="00E014A7"/>
    <w:rsid w:val="00E03BF7"/>
    <w:rsid w:val="00E06375"/>
    <w:rsid w:val="00E16B38"/>
    <w:rsid w:val="00E17E1E"/>
    <w:rsid w:val="00E20758"/>
    <w:rsid w:val="00E26E19"/>
    <w:rsid w:val="00E3311C"/>
    <w:rsid w:val="00E46A1E"/>
    <w:rsid w:val="00E5296F"/>
    <w:rsid w:val="00E54F56"/>
    <w:rsid w:val="00E61E35"/>
    <w:rsid w:val="00E66572"/>
    <w:rsid w:val="00E72719"/>
    <w:rsid w:val="00E86625"/>
    <w:rsid w:val="00E92A4A"/>
    <w:rsid w:val="00EA2394"/>
    <w:rsid w:val="00EA529E"/>
    <w:rsid w:val="00EA7429"/>
    <w:rsid w:val="00EB0616"/>
    <w:rsid w:val="00EB167E"/>
    <w:rsid w:val="00EB2A4A"/>
    <w:rsid w:val="00EB4225"/>
    <w:rsid w:val="00EC1697"/>
    <w:rsid w:val="00ED1727"/>
    <w:rsid w:val="00EF6048"/>
    <w:rsid w:val="00F00B18"/>
    <w:rsid w:val="00F04660"/>
    <w:rsid w:val="00F05448"/>
    <w:rsid w:val="00F05A09"/>
    <w:rsid w:val="00F130D9"/>
    <w:rsid w:val="00F20582"/>
    <w:rsid w:val="00F20B0A"/>
    <w:rsid w:val="00F3342A"/>
    <w:rsid w:val="00F36EE3"/>
    <w:rsid w:val="00F37469"/>
    <w:rsid w:val="00F47C21"/>
    <w:rsid w:val="00F57B7E"/>
    <w:rsid w:val="00F60680"/>
    <w:rsid w:val="00F60833"/>
    <w:rsid w:val="00F64A9F"/>
    <w:rsid w:val="00F64F51"/>
    <w:rsid w:val="00F66A0C"/>
    <w:rsid w:val="00F7051E"/>
    <w:rsid w:val="00F7529D"/>
    <w:rsid w:val="00F76C26"/>
    <w:rsid w:val="00F8028D"/>
    <w:rsid w:val="00F87644"/>
    <w:rsid w:val="00F90AA4"/>
    <w:rsid w:val="00F96F9F"/>
    <w:rsid w:val="00FA10BD"/>
    <w:rsid w:val="00FA1B9A"/>
    <w:rsid w:val="00FB17E0"/>
    <w:rsid w:val="00FB1C90"/>
    <w:rsid w:val="00FB3208"/>
    <w:rsid w:val="00FB7526"/>
    <w:rsid w:val="00FC1FD5"/>
    <w:rsid w:val="00FD5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C5680A"/>
  <w15:docId w15:val="{09C82EA8-106B-4C9D-A97B-8B0E5CD7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BD2693"/>
    <w:rPr>
      <w:sz w:val="16"/>
      <w:szCs w:val="16"/>
    </w:rPr>
  </w:style>
  <w:style w:type="paragraph" w:styleId="Komentarotekstas">
    <w:name w:val="annotation text"/>
    <w:basedOn w:val="prastasis"/>
    <w:link w:val="KomentarotekstasDiagrama"/>
    <w:semiHidden/>
    <w:unhideWhenUsed/>
    <w:rsid w:val="00BD2693"/>
    <w:rPr>
      <w:sz w:val="20"/>
    </w:rPr>
  </w:style>
  <w:style w:type="character" w:customStyle="1" w:styleId="KomentarotekstasDiagrama">
    <w:name w:val="Komentaro tekstas Diagrama"/>
    <w:basedOn w:val="Numatytasispastraiposriftas"/>
    <w:link w:val="Komentarotekstas"/>
    <w:semiHidden/>
    <w:rsid w:val="00BD2693"/>
    <w:rPr>
      <w:sz w:val="20"/>
    </w:rPr>
  </w:style>
  <w:style w:type="paragraph" w:styleId="Komentarotema">
    <w:name w:val="annotation subject"/>
    <w:basedOn w:val="Komentarotekstas"/>
    <w:next w:val="Komentarotekstas"/>
    <w:link w:val="KomentarotemaDiagrama"/>
    <w:semiHidden/>
    <w:unhideWhenUsed/>
    <w:rsid w:val="00BD2693"/>
    <w:rPr>
      <w:b/>
      <w:bCs/>
    </w:rPr>
  </w:style>
  <w:style w:type="character" w:customStyle="1" w:styleId="KomentarotemaDiagrama">
    <w:name w:val="Komentaro tema Diagrama"/>
    <w:basedOn w:val="KomentarotekstasDiagrama"/>
    <w:link w:val="Komentarotema"/>
    <w:semiHidden/>
    <w:rsid w:val="00BD2693"/>
    <w:rPr>
      <w:b/>
      <w:bCs/>
      <w:sz w:val="20"/>
    </w:rPr>
  </w:style>
  <w:style w:type="paragraph" w:styleId="Debesliotekstas">
    <w:name w:val="Balloon Text"/>
    <w:basedOn w:val="prastasis"/>
    <w:link w:val="DebesliotekstasDiagrama"/>
    <w:semiHidden/>
    <w:unhideWhenUsed/>
    <w:rsid w:val="00BD26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D2693"/>
    <w:rPr>
      <w:rFonts w:ascii="Segoe UI" w:hAnsi="Segoe UI" w:cs="Segoe UI"/>
      <w:sz w:val="18"/>
      <w:szCs w:val="18"/>
    </w:rPr>
  </w:style>
  <w:style w:type="paragraph" w:styleId="Sraopastraipa">
    <w:name w:val="List Paragraph"/>
    <w:basedOn w:val="prastasis"/>
    <w:uiPriority w:val="34"/>
    <w:qFormat/>
    <w:rsid w:val="00FB1C90"/>
    <w:pPr>
      <w:ind w:left="720"/>
      <w:contextualSpacing/>
    </w:pPr>
  </w:style>
  <w:style w:type="character" w:styleId="Hipersaitas">
    <w:name w:val="Hyperlink"/>
    <w:basedOn w:val="Numatytasispastraiposriftas"/>
    <w:uiPriority w:val="99"/>
    <w:unhideWhenUsed/>
    <w:rsid w:val="00521D5F"/>
    <w:rPr>
      <w:color w:val="0000FF" w:themeColor="hyperlink"/>
      <w:u w:val="single"/>
    </w:rPr>
  </w:style>
  <w:style w:type="paragraph" w:styleId="Pataisymai">
    <w:name w:val="Revision"/>
    <w:hidden/>
    <w:semiHidden/>
    <w:rsid w:val="00C7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744574">
      <w:bodyDiv w:val="1"/>
      <w:marLeft w:val="0"/>
      <w:marRight w:val="0"/>
      <w:marTop w:val="0"/>
      <w:marBottom w:val="0"/>
      <w:divBdr>
        <w:top w:val="none" w:sz="0" w:space="0" w:color="auto"/>
        <w:left w:val="none" w:sz="0" w:space="0" w:color="auto"/>
        <w:bottom w:val="none" w:sz="0" w:space="0" w:color="auto"/>
        <w:right w:val="none" w:sz="0" w:space="0" w:color="auto"/>
      </w:divBdr>
    </w:div>
    <w:div w:id="1764835902">
      <w:bodyDiv w:val="1"/>
      <w:marLeft w:val="0"/>
      <w:marRight w:val="0"/>
      <w:marTop w:val="0"/>
      <w:marBottom w:val="0"/>
      <w:divBdr>
        <w:top w:val="none" w:sz="0" w:space="0" w:color="auto"/>
        <w:left w:val="none" w:sz="0" w:space="0" w:color="auto"/>
        <w:bottom w:val="none" w:sz="0" w:space="0" w:color="auto"/>
        <w:right w:val="none" w:sz="0" w:space="0" w:color="auto"/>
      </w:divBdr>
    </w:div>
    <w:div w:id="1799912628">
      <w:bodyDiv w:val="1"/>
      <w:marLeft w:val="0"/>
      <w:marRight w:val="0"/>
      <w:marTop w:val="0"/>
      <w:marBottom w:val="0"/>
      <w:divBdr>
        <w:top w:val="none" w:sz="0" w:space="0" w:color="auto"/>
        <w:left w:val="none" w:sz="0" w:space="0" w:color="auto"/>
        <w:bottom w:val="none" w:sz="0" w:space="0" w:color="auto"/>
        <w:right w:val="none" w:sz="0" w:space="0" w:color="auto"/>
      </w:divBdr>
    </w:div>
    <w:div w:id="1983388652">
      <w:bodyDiv w:val="1"/>
      <w:marLeft w:val="0"/>
      <w:marRight w:val="0"/>
      <w:marTop w:val="0"/>
      <w:marBottom w:val="0"/>
      <w:divBdr>
        <w:top w:val="none" w:sz="0" w:space="0" w:color="auto"/>
        <w:left w:val="none" w:sz="0" w:space="0" w:color="auto"/>
        <w:bottom w:val="none" w:sz="0" w:space="0" w:color="auto"/>
        <w:right w:val="none" w:sz="0" w:space="0" w:color="auto"/>
      </w:divBdr>
    </w:div>
    <w:div w:id="2110659967">
      <w:bodyDiv w:val="1"/>
      <w:marLeft w:val="0"/>
      <w:marRight w:val="0"/>
      <w:marTop w:val="0"/>
      <w:marBottom w:val="0"/>
      <w:divBdr>
        <w:top w:val="none" w:sz="0" w:space="0" w:color="auto"/>
        <w:left w:val="none" w:sz="0" w:space="0" w:color="auto"/>
        <w:bottom w:val="none" w:sz="0" w:space="0" w:color="auto"/>
        <w:right w:val="none" w:sz="0" w:space="0" w:color="auto"/>
      </w:divBdr>
    </w:div>
    <w:div w:id="2118793196">
      <w:bodyDiv w:val="1"/>
      <w:marLeft w:val="0"/>
      <w:marRight w:val="0"/>
      <w:marTop w:val="0"/>
      <w:marBottom w:val="0"/>
      <w:divBdr>
        <w:top w:val="none" w:sz="0" w:space="0" w:color="auto"/>
        <w:left w:val="none" w:sz="0" w:space="0" w:color="auto"/>
        <w:bottom w:val="none" w:sz="0" w:space="0" w:color="auto"/>
        <w:right w:val="none" w:sz="0" w:space="0" w:color="auto"/>
      </w:divBdr>
    </w:div>
    <w:div w:id="21347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8F40B2F-AF83-45C6-B209-1FB0E558EA44}">
  <ds:schemaRefs>
    <ds:schemaRef ds:uri="http://schemas.microsoft.com/sharepoint/v3/contenttype/forms"/>
  </ds:schemaRefs>
</ds:datastoreItem>
</file>

<file path=customXml/itemProps2.xml><?xml version="1.0" encoding="utf-8"?>
<ds:datastoreItem xmlns:ds="http://schemas.openxmlformats.org/officeDocument/2006/customXml" ds:itemID="{E1576908-75F5-40FE-B863-D2311F60969B}">
  <ds:schemaRefs>
    <ds:schemaRef ds:uri="http://schemas.microsoft.com/office/2006/metadata/contentType"/>
    <ds:schemaRef ds:uri="http://schemas.microsoft.com/office/2006/metadata/properties/metaAttributes"/>
    <ds:schemaRef ds:uri="http://www.w3.org/2001/XMLSchema"/>
  </ds:schemaRefs>
</ds:datastoreItem>
</file>

<file path=customXml/itemProps3.xml><?xml version="1.0" encoding="utf-8"?>
<ds:datastoreItem xmlns:ds="http://schemas.openxmlformats.org/officeDocument/2006/customXml" ds:itemID="{8B2A9033-0EF5-4686-8DE7-8871D30BF4B5}">
  <ds:schemaRefs>
    <ds:schemaRef ds:uri="http://schemas.microsoft.com/office/2006/metadata/properties"/>
  </ds:schemaRefs>
</ds:datastoreItem>
</file>

<file path=customXml/itemProps4.xml><?xml version="1.0" encoding="utf-8"?>
<ds:datastoreItem xmlns:ds="http://schemas.openxmlformats.org/officeDocument/2006/customXml" ds:itemID="{24A69C18-C474-4B13-9C0B-CD05142D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8</Pages>
  <Words>17682</Words>
  <Characters>10079</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12b2ad7f-9fcf-440c-89b8-05a6f29653ad</vt:lpstr>
      <vt:lpstr/>
    </vt:vector>
  </TitlesOfParts>
  <Company>VKS</Company>
  <LinksUpToDate>false</LinksUpToDate>
  <CharactersWithSpaces>27706</CharactersWithSpaces>
  <SharedDoc>false</SharedDoc>
  <HyperlinkBase/>
  <HLinks>
    <vt:vector size="6" baseType="variant">
      <vt:variant>
        <vt:i4>7602234</vt:i4>
      </vt:variant>
      <vt:variant>
        <vt:i4>6</vt:i4>
      </vt:variant>
      <vt:variant>
        <vt:i4>0</vt:i4>
      </vt:variant>
      <vt:variant>
        <vt:i4>5</vt:i4>
      </vt:variant>
      <vt:variant>
        <vt:lpwstr>http://www.esinvesticijos.lt/lt/dokumentai/supaprastinto-islaidu-apmokejimo-tyrimai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12b2ad7f-9fcf-440c-89b8-05a6f29653ad</dc:title>
  <dc:creator>rkuodyte</dc:creator>
  <cp:lastModifiedBy>Sližytė Živilė</cp:lastModifiedBy>
  <cp:revision>303</cp:revision>
  <cp:lastPrinted>2018-07-24T10:23:00Z</cp:lastPrinted>
  <dcterms:created xsi:type="dcterms:W3CDTF">2018-03-30T06:08:00Z</dcterms:created>
  <dcterms:modified xsi:type="dcterms:W3CDTF">2018-07-30T08:13:00Z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