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AEA419" w14:textId="79FABBD7" w:rsidR="00707F95" w:rsidRDefault="00707F95" w:rsidP="00707F95">
      <w:pPr>
        <w:spacing w:before="160"/>
        <w:jc w:val="center"/>
        <w:rPr>
          <w:b/>
          <w:caps/>
          <w:szCs w:val="24"/>
        </w:rPr>
      </w:pPr>
      <w:bookmarkStart w:id="0" w:name="_GoBack"/>
      <w:bookmarkEnd w:id="0"/>
      <w:r>
        <w:rPr>
          <w:noProof/>
          <w:lang w:eastAsia="lt-LT"/>
        </w:rPr>
        <w:drawing>
          <wp:inline distT="0" distB="0" distL="0" distR="0" wp14:anchorId="24B1A90A" wp14:editId="2BA527F5">
            <wp:extent cx="542925" cy="6000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600075"/>
                    </a:xfrm>
                    <a:prstGeom prst="rect">
                      <a:avLst/>
                    </a:prstGeom>
                    <a:noFill/>
                    <a:ln>
                      <a:noFill/>
                    </a:ln>
                  </pic:spPr>
                </pic:pic>
              </a:graphicData>
            </a:graphic>
          </wp:inline>
        </w:drawing>
      </w:r>
    </w:p>
    <w:p w14:paraId="1CDA2727" w14:textId="77777777" w:rsidR="00707F95" w:rsidRDefault="00707F95" w:rsidP="00707F95">
      <w:pPr>
        <w:spacing w:before="160"/>
        <w:jc w:val="center"/>
        <w:rPr>
          <w:b/>
          <w:caps/>
          <w:szCs w:val="24"/>
        </w:rPr>
      </w:pPr>
      <w:r>
        <w:rPr>
          <w:b/>
          <w:caps/>
          <w:szCs w:val="24"/>
        </w:rPr>
        <w:t>LIETUVOS RESPUBLIKOS Ekonomikos ir inovacijų MINISTRAS</w:t>
      </w:r>
    </w:p>
    <w:p w14:paraId="37ADCC8A" w14:textId="77777777" w:rsidR="005E3DC2" w:rsidRPr="00823B35" w:rsidRDefault="005E3DC2" w:rsidP="00A944D4">
      <w:pPr>
        <w:jc w:val="center"/>
        <w:rPr>
          <w:b/>
          <w:caps/>
          <w:szCs w:val="24"/>
        </w:rPr>
      </w:pPr>
    </w:p>
    <w:p w14:paraId="218C9D15" w14:textId="77777777" w:rsidR="005E3DC2" w:rsidRPr="00823B35" w:rsidRDefault="005E3DC2" w:rsidP="00A944D4">
      <w:pPr>
        <w:pStyle w:val="centrbold"/>
        <w:spacing w:before="0" w:beforeAutospacing="0" w:after="0" w:afterAutospacing="0"/>
        <w:jc w:val="center"/>
        <w:rPr>
          <w:b/>
        </w:rPr>
      </w:pPr>
      <w:r w:rsidRPr="00823B35">
        <w:rPr>
          <w:b/>
        </w:rPr>
        <w:t>ĮSAKYMAS</w:t>
      </w:r>
    </w:p>
    <w:p w14:paraId="2A72E507" w14:textId="77777777" w:rsidR="005E3DC2" w:rsidRPr="00823B35" w:rsidRDefault="005E3DC2" w:rsidP="00A944D4">
      <w:pPr>
        <w:jc w:val="center"/>
        <w:rPr>
          <w:b/>
          <w:bCs/>
          <w:caps/>
          <w:szCs w:val="24"/>
        </w:rPr>
      </w:pPr>
      <w:r w:rsidRPr="00823B35">
        <w:rPr>
          <w:b/>
          <w:szCs w:val="24"/>
        </w:rPr>
        <w:t xml:space="preserve">DĖL LIETUVOS RESPUBLIKOS </w:t>
      </w:r>
      <w:r w:rsidR="00916ABB" w:rsidRPr="00823B35">
        <w:rPr>
          <w:b/>
          <w:szCs w:val="24"/>
        </w:rPr>
        <w:t>EKONOMIKOS IR INOVACIJŲ</w:t>
      </w:r>
      <w:r w:rsidRPr="00823B35">
        <w:rPr>
          <w:b/>
          <w:szCs w:val="24"/>
        </w:rPr>
        <w:t xml:space="preserve"> MINISTRO 2015 M. </w:t>
      </w:r>
      <w:r w:rsidRPr="00823B35">
        <w:rPr>
          <w:b/>
          <w:caps/>
          <w:szCs w:val="24"/>
        </w:rPr>
        <w:t xml:space="preserve">LAPKRIČIO 11 </w:t>
      </w:r>
      <w:r w:rsidRPr="00823B35">
        <w:rPr>
          <w:b/>
          <w:szCs w:val="24"/>
        </w:rPr>
        <w:t xml:space="preserve">D. ĮSAKYMO NR. 4-715 „DĖL 2014–2020 METŲ EUROPOS SĄJUNGOS FONDŲ INVESTICIJŲ VEIKSMŲ PROGRAMOS </w:t>
      </w:r>
      <w:r w:rsidRPr="00823B35">
        <w:rPr>
          <w:b/>
          <w:caps/>
          <w:szCs w:val="24"/>
        </w:rPr>
        <w:t xml:space="preserve">1 PRIORITETO </w:t>
      </w:r>
      <w:r w:rsidRPr="00823B35">
        <w:rPr>
          <w:b/>
          <w:bCs/>
          <w:caps/>
          <w:szCs w:val="24"/>
        </w:rPr>
        <w:t xml:space="preserve">„mokslinių tyrimų, eksperimentinės plėtros ir inovacijų skatinimas“ priemonės </w:t>
      </w:r>
      <w:r w:rsidRPr="00823B35">
        <w:rPr>
          <w:b/>
          <w:bCs/>
          <w:caps/>
          <w:szCs w:val="24"/>
        </w:rPr>
        <w:br/>
        <w:t>nr. 01.2.1-LVPA-V-822 „SMARTINVEST LT“ projektų finansavimo sąlygų aprašo nr. 1 patvirtinimo</w:t>
      </w:r>
      <w:r w:rsidRPr="00823B35">
        <w:rPr>
          <w:rFonts w:eastAsia="Calibri"/>
          <w:b/>
          <w:szCs w:val="24"/>
        </w:rPr>
        <w:t>“</w:t>
      </w:r>
      <w:r w:rsidRPr="00823B35">
        <w:rPr>
          <w:b/>
          <w:bCs/>
          <w:caps/>
          <w:szCs w:val="24"/>
        </w:rPr>
        <w:t xml:space="preserve"> </w:t>
      </w:r>
      <w:r w:rsidRPr="00823B35">
        <w:rPr>
          <w:b/>
          <w:caps/>
          <w:szCs w:val="24"/>
        </w:rPr>
        <w:t>PAKEITIMO</w:t>
      </w:r>
    </w:p>
    <w:p w14:paraId="14C91271" w14:textId="77777777" w:rsidR="005E3DC2" w:rsidRPr="00823B35" w:rsidRDefault="005E3DC2" w:rsidP="00A944D4">
      <w:pPr>
        <w:rPr>
          <w:szCs w:val="24"/>
        </w:rPr>
      </w:pPr>
    </w:p>
    <w:p w14:paraId="00D524D0" w14:textId="7DC273F9" w:rsidR="005E3DC2" w:rsidRPr="00823B35" w:rsidRDefault="005E3DC2" w:rsidP="00A944D4">
      <w:pPr>
        <w:jc w:val="center"/>
        <w:rPr>
          <w:szCs w:val="24"/>
        </w:rPr>
      </w:pPr>
      <w:r w:rsidRPr="00823B35">
        <w:rPr>
          <w:szCs w:val="24"/>
        </w:rPr>
        <w:t>20</w:t>
      </w:r>
      <w:r w:rsidR="008A4744" w:rsidRPr="00823B35">
        <w:rPr>
          <w:szCs w:val="24"/>
        </w:rPr>
        <w:t xml:space="preserve">20 </w:t>
      </w:r>
      <w:r w:rsidRPr="00823B35">
        <w:rPr>
          <w:szCs w:val="24"/>
        </w:rPr>
        <w:t xml:space="preserve">m. </w:t>
      </w:r>
      <w:r w:rsidR="00C95A05" w:rsidRPr="00823B35">
        <w:rPr>
          <w:szCs w:val="24"/>
        </w:rPr>
        <w:t>rugsėjo</w:t>
      </w:r>
      <w:r w:rsidR="008209E3">
        <w:rPr>
          <w:szCs w:val="24"/>
        </w:rPr>
        <w:t xml:space="preserve"> </w:t>
      </w:r>
      <w:r w:rsidR="008209E3">
        <w:rPr>
          <w:szCs w:val="24"/>
          <w:lang w:val="en-US"/>
        </w:rPr>
        <w:t xml:space="preserve">29 </w:t>
      </w:r>
      <w:r w:rsidRPr="00823B35">
        <w:rPr>
          <w:szCs w:val="24"/>
        </w:rPr>
        <w:t>d. Nr. 4-</w:t>
      </w:r>
      <w:r w:rsidR="008209E3">
        <w:rPr>
          <w:szCs w:val="24"/>
        </w:rPr>
        <w:t>831</w:t>
      </w:r>
    </w:p>
    <w:p w14:paraId="0BF1F60A" w14:textId="77777777" w:rsidR="005E3DC2" w:rsidRPr="00823B35" w:rsidRDefault="005E3DC2" w:rsidP="00A944D4">
      <w:pPr>
        <w:jc w:val="center"/>
        <w:rPr>
          <w:szCs w:val="24"/>
        </w:rPr>
      </w:pPr>
      <w:r w:rsidRPr="00823B35">
        <w:rPr>
          <w:szCs w:val="24"/>
        </w:rPr>
        <w:t>Vilnius</w:t>
      </w:r>
    </w:p>
    <w:p w14:paraId="5C789322" w14:textId="77777777" w:rsidR="005E3DC2" w:rsidRPr="00823B35" w:rsidRDefault="005E3DC2" w:rsidP="00A944D4">
      <w:pPr>
        <w:jc w:val="center"/>
        <w:rPr>
          <w:szCs w:val="24"/>
        </w:rPr>
      </w:pPr>
    </w:p>
    <w:p w14:paraId="18B158DB" w14:textId="77777777" w:rsidR="005E3DC2" w:rsidRPr="00823B35" w:rsidRDefault="005E3DC2" w:rsidP="00A944D4">
      <w:pPr>
        <w:pStyle w:val="BodyText1"/>
        <w:spacing w:line="240" w:lineRule="auto"/>
        <w:ind w:firstLine="720"/>
        <w:rPr>
          <w:color w:val="auto"/>
          <w:sz w:val="24"/>
          <w:szCs w:val="24"/>
        </w:rPr>
      </w:pPr>
      <w:r w:rsidRPr="00823B35">
        <w:rPr>
          <w:color w:val="auto"/>
          <w:sz w:val="24"/>
          <w:szCs w:val="24"/>
        </w:rPr>
        <w:t>Vadovaudamasis Projektų administravimo ir finansavimo taisyklių, patvirtintų Lietuvos Respublikos finansų ministro 2014 m. spalio 8 d. įsakymu Nr. 1K-316 „Dėl Projektų administravimo ir finansavimo taisyklių patvirtinimo“, 8</w:t>
      </w:r>
      <w:r w:rsidR="008A4744" w:rsidRPr="00823B35">
        <w:rPr>
          <w:color w:val="auto"/>
          <w:sz w:val="24"/>
          <w:szCs w:val="24"/>
        </w:rPr>
        <w:t>8</w:t>
      </w:r>
      <w:r w:rsidRPr="00823B35">
        <w:rPr>
          <w:color w:val="auto"/>
          <w:sz w:val="24"/>
          <w:szCs w:val="24"/>
        </w:rPr>
        <w:t> punktu,</w:t>
      </w:r>
    </w:p>
    <w:p w14:paraId="66AA8F17" w14:textId="303859FA" w:rsidR="008A4744" w:rsidRPr="00823B35" w:rsidRDefault="005E3DC2" w:rsidP="00A944D4">
      <w:pPr>
        <w:pStyle w:val="BodyText1"/>
        <w:spacing w:line="240" w:lineRule="auto"/>
        <w:ind w:firstLine="720"/>
        <w:rPr>
          <w:color w:val="auto"/>
          <w:sz w:val="24"/>
          <w:szCs w:val="24"/>
        </w:rPr>
      </w:pPr>
      <w:r w:rsidRPr="00823B35">
        <w:rPr>
          <w:color w:val="auto"/>
          <w:sz w:val="24"/>
          <w:szCs w:val="24"/>
        </w:rPr>
        <w:t xml:space="preserve">p a k e i č i u  2014–2020 metų Europos Sąjungos fondų investicijų veiksmų programos </w:t>
      </w:r>
      <w:r w:rsidR="00916ABB" w:rsidRPr="00823B35">
        <w:rPr>
          <w:color w:val="auto"/>
          <w:sz w:val="24"/>
          <w:szCs w:val="24"/>
        </w:rPr>
        <w:br/>
      </w:r>
      <w:r w:rsidRPr="00823B35">
        <w:rPr>
          <w:color w:val="auto"/>
          <w:sz w:val="24"/>
          <w:szCs w:val="24"/>
        </w:rPr>
        <w:t xml:space="preserve">1 prioriteto „Mokslinių tyrimų, eksperimentinės plėtros ir inovacijų skatinimas“ priemonės </w:t>
      </w:r>
      <w:r w:rsidR="00916ABB" w:rsidRPr="00823B35">
        <w:rPr>
          <w:color w:val="auto"/>
          <w:sz w:val="24"/>
          <w:szCs w:val="24"/>
        </w:rPr>
        <w:br/>
      </w:r>
      <w:r w:rsidRPr="00823B35">
        <w:rPr>
          <w:color w:val="auto"/>
          <w:sz w:val="24"/>
          <w:szCs w:val="24"/>
        </w:rPr>
        <w:t>Nr. 01.2.1-LVPA-V-822 „</w:t>
      </w:r>
      <w:proofErr w:type="spellStart"/>
      <w:r w:rsidRPr="00823B35">
        <w:rPr>
          <w:color w:val="auto"/>
          <w:sz w:val="24"/>
          <w:szCs w:val="24"/>
        </w:rPr>
        <w:t>SmartInvest</w:t>
      </w:r>
      <w:proofErr w:type="spellEnd"/>
      <w:r w:rsidRPr="00823B35">
        <w:rPr>
          <w:color w:val="auto"/>
          <w:sz w:val="24"/>
          <w:szCs w:val="24"/>
        </w:rPr>
        <w:t xml:space="preserve"> LT“ projektų finansavimo sąlygų aprašą Nr. 1, patvirtintą Lietuvos Respublikos </w:t>
      </w:r>
      <w:r w:rsidR="00916ABB" w:rsidRPr="00823B35">
        <w:rPr>
          <w:color w:val="auto"/>
          <w:sz w:val="24"/>
          <w:szCs w:val="24"/>
        </w:rPr>
        <w:t>ekonomikos ir inovacijų</w:t>
      </w:r>
      <w:r w:rsidRPr="00823B35">
        <w:rPr>
          <w:color w:val="auto"/>
          <w:sz w:val="24"/>
          <w:szCs w:val="24"/>
        </w:rPr>
        <w:t xml:space="preserve"> ministro 2015 m. lapkričio 11 d. įsakymu Nr. 4-715 „Dėl 2014–2020 metų Europos Sąjungos fondų investicijų veiksmų programos 1 prioriteto „Mokslinių tyrimų, eksperimentinės plėtros ir inovacijų skatinimas“ priemonės </w:t>
      </w:r>
      <w:r w:rsidR="00274138">
        <w:rPr>
          <w:color w:val="auto"/>
          <w:sz w:val="24"/>
          <w:szCs w:val="24"/>
        </w:rPr>
        <w:t xml:space="preserve">                                                          </w:t>
      </w:r>
      <w:r w:rsidRPr="00823B35">
        <w:rPr>
          <w:color w:val="auto"/>
          <w:sz w:val="24"/>
          <w:szCs w:val="24"/>
        </w:rPr>
        <w:t>Nr. 01.2.1-LVPA-V-822 „</w:t>
      </w:r>
      <w:proofErr w:type="spellStart"/>
      <w:r w:rsidRPr="00823B35">
        <w:rPr>
          <w:color w:val="auto"/>
          <w:sz w:val="24"/>
          <w:szCs w:val="24"/>
        </w:rPr>
        <w:t>SmartInvest</w:t>
      </w:r>
      <w:proofErr w:type="spellEnd"/>
      <w:r w:rsidRPr="00823B35">
        <w:rPr>
          <w:color w:val="auto"/>
          <w:sz w:val="24"/>
          <w:szCs w:val="24"/>
        </w:rPr>
        <w:t xml:space="preserve"> LT“ projektų finansavimo sąlygų aprašo Nr. 1 patvirtinimo“</w:t>
      </w:r>
      <w:r w:rsidR="008A4744" w:rsidRPr="00823B35">
        <w:rPr>
          <w:color w:val="auto"/>
          <w:sz w:val="24"/>
          <w:szCs w:val="24"/>
        </w:rPr>
        <w:t>:</w:t>
      </w:r>
    </w:p>
    <w:p w14:paraId="384054C6" w14:textId="77777777" w:rsidR="008A4744" w:rsidRPr="00823B35" w:rsidRDefault="008A4744" w:rsidP="00A944D4">
      <w:pPr>
        <w:pStyle w:val="BodyText1"/>
        <w:spacing w:line="240" w:lineRule="auto"/>
        <w:ind w:firstLine="720"/>
        <w:rPr>
          <w:color w:val="auto"/>
          <w:sz w:val="24"/>
          <w:szCs w:val="24"/>
        </w:rPr>
      </w:pPr>
      <w:r w:rsidRPr="00823B35">
        <w:rPr>
          <w:color w:val="auto"/>
          <w:sz w:val="24"/>
          <w:szCs w:val="24"/>
        </w:rPr>
        <w:t xml:space="preserve">1. Pakeičiu </w:t>
      </w:r>
      <w:r w:rsidR="00C95A05" w:rsidRPr="001115F4">
        <w:rPr>
          <w:color w:val="auto"/>
          <w:sz w:val="24"/>
          <w:szCs w:val="24"/>
        </w:rPr>
        <w:t>8</w:t>
      </w:r>
      <w:r w:rsidR="00A342B4" w:rsidRPr="00823B35">
        <w:rPr>
          <w:color w:val="auto"/>
          <w:sz w:val="24"/>
          <w:szCs w:val="24"/>
        </w:rPr>
        <w:t xml:space="preserve"> </w:t>
      </w:r>
      <w:r w:rsidR="00C95A05" w:rsidRPr="00823B35">
        <w:rPr>
          <w:color w:val="auto"/>
          <w:sz w:val="24"/>
          <w:szCs w:val="24"/>
        </w:rPr>
        <w:t>punktą</w:t>
      </w:r>
      <w:r w:rsidR="00A342B4" w:rsidRPr="00823B35">
        <w:rPr>
          <w:color w:val="auto"/>
          <w:sz w:val="24"/>
          <w:szCs w:val="24"/>
        </w:rPr>
        <w:t xml:space="preserve"> ir jį išdėstau taip:</w:t>
      </w:r>
    </w:p>
    <w:p w14:paraId="17010D98" w14:textId="07DB627B" w:rsidR="00A342B4" w:rsidRPr="00823B35" w:rsidRDefault="00A342B4" w:rsidP="00A944D4">
      <w:pPr>
        <w:pStyle w:val="BodyText1"/>
        <w:spacing w:line="240" w:lineRule="auto"/>
        <w:ind w:firstLine="720"/>
        <w:rPr>
          <w:rFonts w:eastAsia="Calibri"/>
          <w:sz w:val="24"/>
          <w:szCs w:val="24"/>
        </w:rPr>
      </w:pPr>
      <w:r w:rsidRPr="00823B35">
        <w:rPr>
          <w:color w:val="auto"/>
          <w:sz w:val="24"/>
          <w:szCs w:val="24"/>
        </w:rPr>
        <w:t>„</w:t>
      </w:r>
      <w:r w:rsidR="00C95A05" w:rsidRPr="00823B35">
        <w:rPr>
          <w:sz w:val="24"/>
          <w:szCs w:val="24"/>
        </w:rPr>
        <w:t xml:space="preserve">8. Pagal Aprašą projektams įgyvendinti numatoma skirti iki </w:t>
      </w:r>
      <w:r w:rsidR="00C95A05" w:rsidRPr="00823B35">
        <w:rPr>
          <w:bCs/>
          <w:sz w:val="24"/>
          <w:szCs w:val="24"/>
        </w:rPr>
        <w:t>13 063 551</w:t>
      </w:r>
      <w:r w:rsidR="00C95A05" w:rsidRPr="00823B35">
        <w:rPr>
          <w:sz w:val="24"/>
          <w:szCs w:val="24"/>
        </w:rPr>
        <w:t xml:space="preserve"> </w:t>
      </w:r>
      <w:proofErr w:type="spellStart"/>
      <w:r w:rsidR="00C95A05" w:rsidRPr="00823B35">
        <w:rPr>
          <w:sz w:val="24"/>
          <w:szCs w:val="24"/>
        </w:rPr>
        <w:t>Eur</w:t>
      </w:r>
      <w:proofErr w:type="spellEnd"/>
      <w:r w:rsidR="00C95A05" w:rsidRPr="00823B35">
        <w:rPr>
          <w:sz w:val="24"/>
          <w:szCs w:val="24"/>
        </w:rPr>
        <w:t xml:space="preserve"> (trylikos milijonų šešiasdešimt trijų tūkstančių penkių šimtų penkiasdešimt vieno euro) ES struktūrinių fondų (Europos regioninės plėtros fondo) lėšų, iš jų – iki 6 000 000 </w:t>
      </w:r>
      <w:proofErr w:type="spellStart"/>
      <w:r w:rsidR="00C95A05" w:rsidRPr="00823B35">
        <w:rPr>
          <w:sz w:val="24"/>
          <w:szCs w:val="24"/>
        </w:rPr>
        <w:t>Eur</w:t>
      </w:r>
      <w:proofErr w:type="spellEnd"/>
      <w:r w:rsidR="00C95A05" w:rsidRPr="00823B35">
        <w:rPr>
          <w:sz w:val="24"/>
          <w:szCs w:val="24"/>
        </w:rPr>
        <w:t xml:space="preserve"> (šešių milijonų eurų) </w:t>
      </w:r>
      <w:r w:rsidR="00C95A05" w:rsidRPr="00823B35">
        <w:rPr>
          <w:sz w:val="24"/>
          <w:szCs w:val="24"/>
          <w:lang w:eastAsia="lt-LT"/>
        </w:rPr>
        <w:t xml:space="preserve">viršijant ES lėšas dėl Ateities ekonomikos DNR plano, kuriam pritarta </w:t>
      </w:r>
      <w:r w:rsidR="00C95A05" w:rsidRPr="00823B35">
        <w:rPr>
          <w:rFonts w:eastAsiaTheme="minorEastAsia"/>
          <w:sz w:val="24"/>
          <w:szCs w:val="24"/>
        </w:rPr>
        <w:t>Lietuvos Respublikos Vyriausybės 2020 m. birželio 10 d. pasitarim</w:t>
      </w:r>
      <w:r w:rsidR="00622420" w:rsidRPr="00823B35">
        <w:rPr>
          <w:rFonts w:eastAsiaTheme="minorEastAsia"/>
          <w:sz w:val="24"/>
          <w:szCs w:val="24"/>
        </w:rPr>
        <w:t>e</w:t>
      </w:r>
      <w:r w:rsidR="00C95A05" w:rsidRPr="00823B35">
        <w:rPr>
          <w:rFonts w:eastAsiaTheme="minorEastAsia"/>
          <w:sz w:val="24"/>
          <w:szCs w:val="24"/>
        </w:rPr>
        <w:t xml:space="preserve"> </w:t>
      </w:r>
      <w:r w:rsidR="00622420" w:rsidRPr="00823B35">
        <w:rPr>
          <w:rFonts w:eastAsiaTheme="minorEastAsia"/>
          <w:sz w:val="24"/>
          <w:szCs w:val="24"/>
        </w:rPr>
        <w:t xml:space="preserve">(pasitarimo </w:t>
      </w:r>
      <w:r w:rsidR="00C95A05" w:rsidRPr="00823B35">
        <w:rPr>
          <w:rFonts w:eastAsiaTheme="minorEastAsia"/>
          <w:sz w:val="24"/>
          <w:szCs w:val="24"/>
        </w:rPr>
        <w:t>protokol</w:t>
      </w:r>
      <w:r w:rsidR="00DB6B40" w:rsidRPr="00823B35">
        <w:rPr>
          <w:rFonts w:eastAsiaTheme="minorEastAsia"/>
          <w:sz w:val="24"/>
          <w:szCs w:val="24"/>
        </w:rPr>
        <w:t>as</w:t>
      </w:r>
      <w:r w:rsidR="00C95A05" w:rsidRPr="00823B35">
        <w:rPr>
          <w:rFonts w:eastAsiaTheme="minorEastAsia"/>
          <w:sz w:val="24"/>
          <w:szCs w:val="24"/>
        </w:rPr>
        <w:t xml:space="preserve"> Nr. 28</w:t>
      </w:r>
      <w:r w:rsidR="00DB6B40" w:rsidRPr="00823B35">
        <w:rPr>
          <w:rFonts w:eastAsiaTheme="minorEastAsia"/>
          <w:sz w:val="24"/>
          <w:szCs w:val="24"/>
        </w:rPr>
        <w:t>)</w:t>
      </w:r>
      <w:r w:rsidR="00C95A05" w:rsidRPr="00823B35">
        <w:rPr>
          <w:rFonts w:eastAsiaTheme="minorEastAsia"/>
          <w:sz w:val="24"/>
          <w:szCs w:val="24"/>
        </w:rPr>
        <w:t xml:space="preserve"> (toliau – Ateities ekonomikos DNR planas), veiksmų ir projektų įgyvendinimo, kaip numatyta Lietuvos Respublikos Vyriausybės 2</w:t>
      </w:r>
      <w:r w:rsidR="00C95A05" w:rsidRPr="00823B35">
        <w:rPr>
          <w:sz w:val="24"/>
          <w:szCs w:val="24"/>
        </w:rPr>
        <w:t>014</w:t>
      </w:r>
      <w:r w:rsidR="00274138">
        <w:rPr>
          <w:sz w:val="24"/>
          <w:szCs w:val="24"/>
        </w:rPr>
        <w:t> </w:t>
      </w:r>
      <w:r w:rsidR="00C95A05" w:rsidRPr="00823B35">
        <w:rPr>
          <w:sz w:val="24"/>
          <w:szCs w:val="24"/>
        </w:rPr>
        <w:t>m. lapkričio 26 d. nutarime Nr. 1326 „Dėl 2014–2020 m. Europos Sąjungos fondų investicijų veiksmų programos priedo patvirtinimo“. Priimdama sprendimą dėl projektų finansavimo Ministerija turi teisę šiame Aprašo punkte nurodytą sumą padidinti, neviršydama Priemonių įgyvendinimo plane nurodytos Priemonei skirtos lėšų sumos ir nepažeisdama teisėtų pareiškėjų lūkesčių</w:t>
      </w:r>
      <w:r w:rsidR="00C95A05" w:rsidRPr="00823B35">
        <w:rPr>
          <w:rFonts w:eastAsia="Calibri"/>
          <w:sz w:val="24"/>
          <w:szCs w:val="24"/>
        </w:rPr>
        <w:t>.“</w:t>
      </w:r>
    </w:p>
    <w:p w14:paraId="1E7335A5" w14:textId="77777777" w:rsidR="00A342B4" w:rsidRPr="00823B35" w:rsidRDefault="00A342B4" w:rsidP="00A944D4">
      <w:pPr>
        <w:pStyle w:val="BodyText1"/>
        <w:spacing w:line="240" w:lineRule="auto"/>
        <w:ind w:firstLine="720"/>
        <w:rPr>
          <w:rFonts w:eastAsia="Calibri"/>
          <w:sz w:val="24"/>
          <w:szCs w:val="24"/>
        </w:rPr>
      </w:pPr>
      <w:r w:rsidRPr="00823B35">
        <w:rPr>
          <w:rFonts w:eastAsia="Calibri"/>
          <w:sz w:val="24"/>
          <w:szCs w:val="24"/>
        </w:rPr>
        <w:t xml:space="preserve">2. </w:t>
      </w:r>
      <w:r w:rsidR="00B60EE3" w:rsidRPr="00823B35">
        <w:rPr>
          <w:rFonts w:eastAsia="Calibri"/>
          <w:sz w:val="24"/>
          <w:szCs w:val="24"/>
        </w:rPr>
        <w:t>Pakeičiu 1</w:t>
      </w:r>
      <w:r w:rsidR="00C95A05" w:rsidRPr="001115F4">
        <w:rPr>
          <w:rFonts w:eastAsia="Calibri"/>
          <w:sz w:val="24"/>
          <w:szCs w:val="24"/>
        </w:rPr>
        <w:t>1</w:t>
      </w:r>
      <w:r w:rsidR="00B60EE3" w:rsidRPr="00823B35">
        <w:rPr>
          <w:rFonts w:eastAsia="Calibri"/>
          <w:sz w:val="24"/>
          <w:szCs w:val="24"/>
        </w:rPr>
        <w:t xml:space="preserve"> punktą ir jį išdėstau taip:</w:t>
      </w:r>
    </w:p>
    <w:p w14:paraId="44DDC1F9" w14:textId="68D9A2C9" w:rsidR="00C95A05" w:rsidRPr="00823B35" w:rsidRDefault="00B60EE3" w:rsidP="00A944D4">
      <w:pPr>
        <w:suppressAutoHyphens/>
        <w:ind w:firstLine="720"/>
        <w:jc w:val="both"/>
        <w:textAlignment w:val="center"/>
        <w:rPr>
          <w:rFonts w:eastAsia="Calibri"/>
          <w:b/>
          <w:szCs w:val="24"/>
        </w:rPr>
      </w:pPr>
      <w:r w:rsidRPr="00823B35">
        <w:rPr>
          <w:rFonts w:eastAsia="Calibri"/>
          <w:szCs w:val="24"/>
        </w:rPr>
        <w:t>„</w:t>
      </w:r>
      <w:r w:rsidR="00C95A05" w:rsidRPr="00823B35">
        <w:rPr>
          <w:color w:val="000000"/>
          <w:szCs w:val="24"/>
        </w:rPr>
        <w:t>11. Pagal Apraše nurodytą remiamą veiklą valstybės projektų sąrašą (-</w:t>
      </w:r>
      <w:proofErr w:type="spellStart"/>
      <w:r w:rsidR="00C95A05" w:rsidRPr="00823B35">
        <w:rPr>
          <w:color w:val="000000"/>
          <w:szCs w:val="24"/>
        </w:rPr>
        <w:t>us</w:t>
      </w:r>
      <w:proofErr w:type="spellEnd"/>
      <w:r w:rsidR="00C95A05" w:rsidRPr="00823B35">
        <w:rPr>
          <w:color w:val="000000"/>
          <w:szCs w:val="24"/>
        </w:rPr>
        <w:t xml:space="preserve">) numatoma sudaryti 2015 metų IV ketvirtį, 2019 metų I ketvirtį ir </w:t>
      </w:r>
      <w:r w:rsidR="00C95A05" w:rsidRPr="001115F4">
        <w:rPr>
          <w:color w:val="000000"/>
          <w:szCs w:val="24"/>
        </w:rPr>
        <w:t>2020 m. I</w:t>
      </w:r>
      <w:r w:rsidR="00300054" w:rsidRPr="001115F4">
        <w:rPr>
          <w:color w:val="000000"/>
          <w:szCs w:val="24"/>
        </w:rPr>
        <w:t>V</w:t>
      </w:r>
      <w:r w:rsidR="00C95A05" w:rsidRPr="001115F4">
        <w:rPr>
          <w:color w:val="000000"/>
          <w:szCs w:val="24"/>
        </w:rPr>
        <w:t xml:space="preserve"> </w:t>
      </w:r>
      <w:r w:rsidR="00C95A05" w:rsidRPr="00823B35">
        <w:rPr>
          <w:color w:val="000000"/>
          <w:szCs w:val="24"/>
        </w:rPr>
        <w:t>ketvirtį. Valstybės projektų sąrašas (-ai) sudaromas (-i) Valstybės projektų atrankos tvarkos apraše, patvirtintame Lietuvos Respublikos ūkio ministro 2015 m. rugpjūčio 6 d. įsakymu Nr. 4-506 „Dėl Valstybės projektų atrankos tvarkos aprašo patvirtinimo“ (toliau – Valstybės projektų atrankos tvarkos aprašas), nustatyta tvarka.“</w:t>
      </w:r>
    </w:p>
    <w:p w14:paraId="0A674ECB" w14:textId="631F51B7" w:rsidR="00B60EE3" w:rsidRPr="00823B35" w:rsidRDefault="00B60EE3" w:rsidP="00A944D4">
      <w:pPr>
        <w:ind w:firstLine="720"/>
        <w:jc w:val="both"/>
        <w:rPr>
          <w:rFonts w:eastAsia="Calibri"/>
          <w:szCs w:val="24"/>
        </w:rPr>
      </w:pPr>
      <w:r w:rsidRPr="00823B35">
        <w:rPr>
          <w:rFonts w:eastAsia="Calibri"/>
          <w:szCs w:val="24"/>
        </w:rPr>
        <w:t xml:space="preserve">3. Pakeičiu </w:t>
      </w:r>
      <w:r w:rsidR="00073CA9" w:rsidRPr="00823B35">
        <w:rPr>
          <w:rFonts w:eastAsia="Calibri"/>
          <w:szCs w:val="24"/>
        </w:rPr>
        <w:t xml:space="preserve">22 </w:t>
      </w:r>
      <w:r w:rsidR="00C95A05" w:rsidRPr="00823B35">
        <w:rPr>
          <w:rFonts w:eastAsia="Calibri"/>
          <w:szCs w:val="24"/>
        </w:rPr>
        <w:t>punkt</w:t>
      </w:r>
      <w:r w:rsidR="00300054" w:rsidRPr="00823B35">
        <w:rPr>
          <w:rFonts w:eastAsia="Calibri"/>
          <w:szCs w:val="24"/>
        </w:rPr>
        <w:t>ą</w:t>
      </w:r>
      <w:r w:rsidR="00073CA9" w:rsidRPr="00823B35">
        <w:rPr>
          <w:rFonts w:eastAsia="Calibri"/>
          <w:szCs w:val="24"/>
        </w:rPr>
        <w:t xml:space="preserve"> ir jį išdėstau taip:</w:t>
      </w:r>
    </w:p>
    <w:p w14:paraId="55B644CC" w14:textId="77777777" w:rsidR="00300054" w:rsidRPr="00823B35" w:rsidRDefault="00073CA9" w:rsidP="00A944D4">
      <w:pPr>
        <w:ind w:firstLine="851"/>
        <w:jc w:val="both"/>
        <w:rPr>
          <w:rFonts w:eastAsia="Calibri"/>
          <w:szCs w:val="24"/>
        </w:rPr>
      </w:pPr>
      <w:r w:rsidRPr="00823B35">
        <w:rPr>
          <w:rFonts w:eastAsia="Calibri"/>
          <w:szCs w:val="24"/>
        </w:rPr>
        <w:t>„</w:t>
      </w:r>
      <w:r w:rsidR="00300054" w:rsidRPr="00823B35">
        <w:rPr>
          <w:rFonts w:eastAsia="Calibri"/>
          <w:szCs w:val="24"/>
        </w:rPr>
        <w:t xml:space="preserve">22. Projektu turi būti siekiama visų toliau išvardytų Priemonės įgyvendinimo stebėsenos rodiklių: </w:t>
      </w:r>
    </w:p>
    <w:p w14:paraId="4C7A190E" w14:textId="4611775E" w:rsidR="00300054" w:rsidRPr="00823B35" w:rsidRDefault="00300054" w:rsidP="00A944D4">
      <w:pPr>
        <w:ind w:firstLine="851"/>
        <w:jc w:val="both"/>
        <w:rPr>
          <w:rFonts w:eastAsia="Calibri"/>
          <w:szCs w:val="24"/>
        </w:rPr>
      </w:pPr>
      <w:r w:rsidRPr="00823B35">
        <w:rPr>
          <w:rFonts w:eastAsia="Calibri"/>
          <w:szCs w:val="24"/>
        </w:rPr>
        <w:t xml:space="preserve">22.1. produkto stebėsenos rodiklio „Užmegzti kontaktai MTEPI srityje pagal sumaniosios specializacijos kryptis“, kodas P.N. 811, minimali siektina projekto reikšmė – 200, o jei projektas skirtas Ateities ekonomikos DNR plano veiksmams ir projektams įgyvendinti, minimali siektina </w:t>
      </w:r>
      <w:r w:rsidR="00173E3F" w:rsidRPr="00823B35">
        <w:rPr>
          <w:rFonts w:eastAsia="Calibri"/>
          <w:szCs w:val="24"/>
        </w:rPr>
        <w:t xml:space="preserve">projekto </w:t>
      </w:r>
      <w:r w:rsidRPr="00823B35">
        <w:rPr>
          <w:rFonts w:eastAsia="Calibri"/>
          <w:szCs w:val="24"/>
        </w:rPr>
        <w:t xml:space="preserve">reikšmė – </w:t>
      </w:r>
      <w:r w:rsidRPr="001115F4">
        <w:rPr>
          <w:rFonts w:eastAsia="Calibri"/>
          <w:szCs w:val="24"/>
        </w:rPr>
        <w:t>412</w:t>
      </w:r>
      <w:r w:rsidRPr="00823B35">
        <w:rPr>
          <w:rFonts w:eastAsia="Calibri"/>
          <w:szCs w:val="24"/>
        </w:rPr>
        <w:t>;</w:t>
      </w:r>
    </w:p>
    <w:p w14:paraId="03200ADA" w14:textId="2E00AEF8" w:rsidR="00300054" w:rsidRPr="00823B35" w:rsidRDefault="00300054" w:rsidP="00A944D4">
      <w:pPr>
        <w:ind w:firstLine="851"/>
        <w:jc w:val="both"/>
        <w:rPr>
          <w:rFonts w:eastAsia="Calibri"/>
          <w:i/>
          <w:szCs w:val="24"/>
        </w:rPr>
      </w:pPr>
      <w:r w:rsidRPr="00823B35">
        <w:rPr>
          <w:rFonts w:eastAsia="Calibri"/>
          <w:szCs w:val="24"/>
        </w:rPr>
        <w:lastRenderedPageBreak/>
        <w:t xml:space="preserve">22.2. produkto stebėsenos rodiklio „Pritraukti tyrėjai į MTEPI įmones pagal sumaniosios specializacijos kryptis“, kodas P.N. 827, minimali siektina projekto reikšmė – 20, o jei projektas skirtas Ateities ekonomikos DNR plano veiksmams ir projektams įgyvendinti, minimali siektina </w:t>
      </w:r>
      <w:r w:rsidR="00173E3F" w:rsidRPr="00823B35">
        <w:rPr>
          <w:rFonts w:eastAsia="Calibri"/>
          <w:szCs w:val="24"/>
        </w:rPr>
        <w:t xml:space="preserve">projekto </w:t>
      </w:r>
      <w:r w:rsidRPr="00823B35">
        <w:rPr>
          <w:rFonts w:eastAsia="Calibri"/>
          <w:szCs w:val="24"/>
        </w:rPr>
        <w:t>reikšmė – 16;</w:t>
      </w:r>
    </w:p>
    <w:p w14:paraId="30DF5E62" w14:textId="0208497F" w:rsidR="00300054" w:rsidRPr="00823B35" w:rsidRDefault="00300054" w:rsidP="00A944D4">
      <w:pPr>
        <w:ind w:firstLine="720"/>
        <w:jc w:val="both"/>
        <w:rPr>
          <w:rFonts w:eastAsia="Calibri"/>
          <w:szCs w:val="24"/>
        </w:rPr>
      </w:pPr>
      <w:r w:rsidRPr="00823B35">
        <w:rPr>
          <w:color w:val="000000"/>
          <w:szCs w:val="24"/>
        </w:rPr>
        <w:t xml:space="preserve">22.3. rezultato stebėsenos rodiklio „Pritraukta užsienio įmonių į MTEPI sritį pagal sumaniosios specializacijos kryptis“, kodas R.N. 814, minimali siektina projekto reikšmė – 3, </w:t>
      </w:r>
      <w:r w:rsidRPr="00823B35">
        <w:rPr>
          <w:rFonts w:eastAsia="Calibri"/>
          <w:szCs w:val="24"/>
        </w:rPr>
        <w:t>o jei projektas skirtas Ateities ekonomikos DNR plano veiksmams ir projektams</w:t>
      </w:r>
      <w:r w:rsidR="00A944D4" w:rsidRPr="00823B35">
        <w:rPr>
          <w:rFonts w:eastAsia="Calibri"/>
          <w:szCs w:val="24"/>
        </w:rPr>
        <w:t xml:space="preserve"> įgyvendinti, minimali siektina</w:t>
      </w:r>
      <w:r w:rsidR="00A50619" w:rsidRPr="00823B35">
        <w:rPr>
          <w:rFonts w:eastAsia="Calibri"/>
          <w:szCs w:val="24"/>
        </w:rPr>
        <w:t xml:space="preserve"> projekto</w:t>
      </w:r>
      <w:r w:rsidR="00A944D4" w:rsidRPr="00823B35">
        <w:rPr>
          <w:rFonts w:eastAsia="Calibri"/>
          <w:szCs w:val="24"/>
        </w:rPr>
        <w:t xml:space="preserve"> </w:t>
      </w:r>
      <w:r w:rsidRPr="00823B35">
        <w:rPr>
          <w:rFonts w:eastAsia="Calibri"/>
          <w:szCs w:val="24"/>
        </w:rPr>
        <w:t>reikšmė – 11</w:t>
      </w:r>
      <w:r w:rsidR="00A944D4" w:rsidRPr="00823B35">
        <w:rPr>
          <w:rFonts w:eastAsia="Calibri"/>
          <w:szCs w:val="24"/>
        </w:rPr>
        <w:t>.“</w:t>
      </w:r>
    </w:p>
    <w:p w14:paraId="01C4009E" w14:textId="77777777" w:rsidR="00073CA9" w:rsidRPr="00823B35" w:rsidRDefault="00073CA9" w:rsidP="00A944D4">
      <w:pPr>
        <w:ind w:firstLine="720"/>
        <w:jc w:val="both"/>
        <w:rPr>
          <w:rFonts w:eastAsia="Calibri"/>
          <w:szCs w:val="24"/>
        </w:rPr>
      </w:pPr>
      <w:r w:rsidRPr="00823B35">
        <w:rPr>
          <w:rFonts w:eastAsia="Calibri"/>
          <w:szCs w:val="24"/>
        </w:rPr>
        <w:t xml:space="preserve">4. Pakeičiu </w:t>
      </w:r>
      <w:r w:rsidR="00C95A05" w:rsidRPr="00823B35">
        <w:rPr>
          <w:rFonts w:eastAsia="Calibri"/>
          <w:szCs w:val="24"/>
        </w:rPr>
        <w:t>30</w:t>
      </w:r>
      <w:r w:rsidR="00383B0A" w:rsidRPr="00823B35">
        <w:rPr>
          <w:rFonts w:eastAsia="Calibri"/>
          <w:szCs w:val="24"/>
        </w:rPr>
        <w:t xml:space="preserve"> punktą ir jį išdėstau taip:</w:t>
      </w:r>
    </w:p>
    <w:p w14:paraId="1EB899CD" w14:textId="5A8969C1" w:rsidR="00ED7139" w:rsidRDefault="00383B0A" w:rsidP="00A944D4">
      <w:pPr>
        <w:ind w:firstLine="709"/>
        <w:jc w:val="both"/>
        <w:rPr>
          <w:szCs w:val="24"/>
        </w:rPr>
      </w:pPr>
      <w:r w:rsidRPr="00823B35">
        <w:rPr>
          <w:rFonts w:eastAsia="Calibri"/>
          <w:szCs w:val="24"/>
        </w:rPr>
        <w:t>„</w:t>
      </w:r>
      <w:r w:rsidR="00C95A05" w:rsidRPr="00823B35">
        <w:rPr>
          <w:szCs w:val="24"/>
          <w:lang w:eastAsia="lt-LT"/>
        </w:rPr>
        <w:t xml:space="preserve">30. </w:t>
      </w:r>
      <w:r w:rsidR="0018762F">
        <w:rPr>
          <w:color w:val="000000"/>
        </w:rPr>
        <w:t xml:space="preserve">Didžiausia projektui galima skirti finansavimo lėšų suma yra 4 800 000 </w:t>
      </w:r>
      <w:proofErr w:type="spellStart"/>
      <w:r w:rsidR="0018762F">
        <w:rPr>
          <w:color w:val="000000"/>
        </w:rPr>
        <w:t>Eur</w:t>
      </w:r>
      <w:proofErr w:type="spellEnd"/>
      <w:r w:rsidR="0018762F">
        <w:rPr>
          <w:color w:val="000000"/>
        </w:rPr>
        <w:t xml:space="preserve"> (keturi milijonai aštuoni šimtai tūkstančių eurų</w:t>
      </w:r>
      <w:r w:rsidR="0018762F" w:rsidRPr="0018762F">
        <w:rPr>
          <w:color w:val="000000"/>
        </w:rPr>
        <w:t xml:space="preserve">), </w:t>
      </w:r>
      <w:r w:rsidR="0018762F" w:rsidRPr="0018762F">
        <w:rPr>
          <w:rFonts w:eastAsia="Calibri"/>
          <w:bCs/>
          <w:szCs w:val="24"/>
        </w:rPr>
        <w:t>o jei projektas skirtas Ateities ekonomikos DNR plano veiksmams ir projektams įgyvendinti</w:t>
      </w:r>
      <w:r w:rsidR="00A052CD">
        <w:rPr>
          <w:rFonts w:eastAsia="Calibri"/>
          <w:bCs/>
          <w:szCs w:val="24"/>
        </w:rPr>
        <w:t>,</w:t>
      </w:r>
      <w:r w:rsidR="0018762F" w:rsidRPr="0018762F">
        <w:rPr>
          <w:rFonts w:eastAsia="Calibri"/>
          <w:bCs/>
          <w:szCs w:val="24"/>
        </w:rPr>
        <w:t xml:space="preserve"> – </w:t>
      </w:r>
      <w:r w:rsidR="0018762F" w:rsidRPr="001115F4">
        <w:rPr>
          <w:bCs/>
          <w:szCs w:val="24"/>
          <w:lang w:eastAsia="lt-LT"/>
        </w:rPr>
        <w:t>6</w:t>
      </w:r>
      <w:r w:rsidR="0018762F" w:rsidRPr="0018762F">
        <w:rPr>
          <w:bCs/>
          <w:szCs w:val="24"/>
          <w:lang w:eastAsia="lt-LT"/>
        </w:rPr>
        <w:t xml:space="preserve"> 000 000 </w:t>
      </w:r>
      <w:proofErr w:type="spellStart"/>
      <w:r w:rsidR="0018762F" w:rsidRPr="0018762F">
        <w:rPr>
          <w:bCs/>
          <w:szCs w:val="24"/>
          <w:lang w:eastAsia="lt-LT"/>
        </w:rPr>
        <w:t>Eur</w:t>
      </w:r>
      <w:proofErr w:type="spellEnd"/>
      <w:r w:rsidR="0018762F" w:rsidRPr="0018762F">
        <w:rPr>
          <w:bCs/>
          <w:szCs w:val="24"/>
          <w:lang w:eastAsia="lt-LT"/>
        </w:rPr>
        <w:t xml:space="preserve"> (šeši milijonai eurų).</w:t>
      </w:r>
      <w:r w:rsidR="0018762F">
        <w:rPr>
          <w:bCs/>
          <w:szCs w:val="24"/>
          <w:lang w:eastAsia="lt-LT"/>
        </w:rPr>
        <w:t xml:space="preserve"> </w:t>
      </w:r>
      <w:r w:rsidR="00C95A05" w:rsidRPr="00823B35">
        <w:rPr>
          <w:szCs w:val="24"/>
          <w:lang w:eastAsia="lt-LT"/>
        </w:rPr>
        <w:t xml:space="preserve">Mažiausia projektui galima skirti finansavimo lėšų suma yra 29 000 </w:t>
      </w:r>
      <w:proofErr w:type="spellStart"/>
      <w:r w:rsidR="00C95A05" w:rsidRPr="00823B35">
        <w:rPr>
          <w:szCs w:val="24"/>
          <w:lang w:eastAsia="lt-LT"/>
        </w:rPr>
        <w:t>Eur</w:t>
      </w:r>
      <w:proofErr w:type="spellEnd"/>
      <w:r w:rsidR="00C95A05" w:rsidRPr="00823B35">
        <w:rPr>
          <w:szCs w:val="24"/>
          <w:lang w:eastAsia="lt-LT"/>
        </w:rPr>
        <w:t xml:space="preserve"> (dvidešimt devyni tūkstančiai eurų).“</w:t>
      </w:r>
      <w:r w:rsidR="00685937" w:rsidRPr="00116716">
        <w:rPr>
          <w:szCs w:val="24"/>
        </w:rPr>
        <w:t xml:space="preserve"> </w:t>
      </w:r>
    </w:p>
    <w:p w14:paraId="772B8288" w14:textId="77777777" w:rsidR="00ED7139" w:rsidRPr="00707F95" w:rsidRDefault="00ED7139" w:rsidP="00A944D4">
      <w:pPr>
        <w:ind w:firstLine="709"/>
        <w:jc w:val="both"/>
        <w:rPr>
          <w:szCs w:val="24"/>
        </w:rPr>
      </w:pPr>
      <w:r w:rsidRPr="00707F95">
        <w:rPr>
          <w:szCs w:val="24"/>
        </w:rPr>
        <w:t>5. Pakeičiu 33 punkto lentelės 5.2 papunktį ir jį išdėstau taip:</w:t>
      </w:r>
    </w:p>
    <w:tbl>
      <w:tblPr>
        <w:tblStyle w:val="TableGrid"/>
        <w:tblW w:w="0" w:type="auto"/>
        <w:tblLook w:val="04A0" w:firstRow="1" w:lastRow="0" w:firstColumn="1" w:lastColumn="0" w:noHBand="0" w:noVBand="1"/>
      </w:tblPr>
      <w:tblGrid>
        <w:gridCol w:w="1696"/>
        <w:gridCol w:w="2835"/>
        <w:gridCol w:w="5097"/>
      </w:tblGrid>
      <w:tr w:rsidR="00ED7139" w14:paraId="3A3BBDF0" w14:textId="77777777" w:rsidTr="00ED7139">
        <w:tc>
          <w:tcPr>
            <w:tcW w:w="1696" w:type="dxa"/>
          </w:tcPr>
          <w:p w14:paraId="258F6435" w14:textId="46344102" w:rsidR="00ED7139" w:rsidRDefault="00ED7139" w:rsidP="00A944D4">
            <w:pPr>
              <w:jc w:val="both"/>
              <w:rPr>
                <w:szCs w:val="24"/>
              </w:rPr>
            </w:pPr>
            <w:r>
              <w:rPr>
                <w:szCs w:val="24"/>
                <w:lang w:val="en-US"/>
              </w:rPr>
              <w:t xml:space="preserve"> </w:t>
            </w:r>
          </w:p>
        </w:tc>
        <w:tc>
          <w:tcPr>
            <w:tcW w:w="2835" w:type="dxa"/>
          </w:tcPr>
          <w:p w14:paraId="090402D9" w14:textId="77777777" w:rsidR="00ED7139" w:rsidRDefault="00ED7139" w:rsidP="00A944D4">
            <w:pPr>
              <w:jc w:val="both"/>
              <w:rPr>
                <w:szCs w:val="24"/>
              </w:rPr>
            </w:pPr>
          </w:p>
        </w:tc>
        <w:tc>
          <w:tcPr>
            <w:tcW w:w="5097" w:type="dxa"/>
          </w:tcPr>
          <w:p w14:paraId="79EDFE25" w14:textId="28B54BE0" w:rsidR="00ED7139" w:rsidRDefault="00E2648D" w:rsidP="00A944D4">
            <w:pPr>
              <w:jc w:val="both"/>
              <w:rPr>
                <w:szCs w:val="24"/>
                <w:lang w:eastAsia="lt-LT"/>
              </w:rPr>
            </w:pPr>
            <w:r>
              <w:rPr>
                <w:szCs w:val="24"/>
                <w:lang w:eastAsia="lt-LT"/>
              </w:rPr>
              <w:t xml:space="preserve">„5.2. projektą vykdančio personalo komandiruočių išlaidos, apskaičiuotos komandiruočių išlaidas reguliuojančių teisės aktų nustatyta tvarka. </w:t>
            </w:r>
            <w:r>
              <w:rPr>
                <w:rFonts w:eastAsia="Calibri"/>
                <w:szCs w:val="24"/>
              </w:rPr>
              <w:t xml:space="preserve">Projekto veikloms vykdyti (projektą vykdančio personalo komandiruotės) reikalingos transporto Lietuvos Respublikoje ir kelionėms žemės transportu iš Lietuvos Respublikos į kitą valstybę (ir atgal) išlaidos apmokamos taikant maksimalius kuro ir viešojo transporto išlaidų fiksuotuosius įkainius, kurie nustatomi vadovaujantis Kuro ir viešojo transporto išlaidų fiksuotųjų įkainių nustatymo tyrimo ataskaita, paskelbta ES struktūrinių fondų svetainėje </w:t>
            </w:r>
            <w:hyperlink r:id="rId9" w:history="1">
              <w:r w:rsidR="00707F95" w:rsidRPr="00707F95">
                <w:rPr>
                  <w:rFonts w:eastAsia="Calibri"/>
                </w:rPr>
                <w:t>https://www.esinvesticijos.lt/lt/dokumentai/kuro-ir-viesojo-transporto-islaidu-fiksuotuju-ikainiu-nustatymo-tyrimo-ataskaita-fi-005-01</w:t>
              </w:r>
            </w:hyperlink>
            <w:r w:rsidRPr="00707F95">
              <w:rPr>
                <w:rFonts w:eastAsia="Calibri"/>
                <w:szCs w:val="24"/>
              </w:rPr>
              <w:t>;“.</w:t>
            </w:r>
          </w:p>
        </w:tc>
      </w:tr>
    </w:tbl>
    <w:p w14:paraId="33EA7606" w14:textId="7AADB669" w:rsidR="00ED7139" w:rsidRPr="00ED7139" w:rsidRDefault="00ED7139" w:rsidP="00A944D4">
      <w:pPr>
        <w:ind w:firstLine="709"/>
        <w:jc w:val="both"/>
        <w:rPr>
          <w:szCs w:val="24"/>
        </w:rPr>
      </w:pPr>
    </w:p>
    <w:p w14:paraId="72A938A5" w14:textId="77777777" w:rsidR="00685937" w:rsidRPr="00116716" w:rsidRDefault="00685937" w:rsidP="00A944D4">
      <w:pPr>
        <w:ind w:firstLine="709"/>
        <w:jc w:val="both"/>
        <w:rPr>
          <w:szCs w:val="24"/>
        </w:rPr>
      </w:pPr>
    </w:p>
    <w:p w14:paraId="4BE0467C" w14:textId="77777777" w:rsidR="00345592" w:rsidRPr="0008306F" w:rsidRDefault="00345592" w:rsidP="00A944D4">
      <w:pPr>
        <w:ind w:firstLine="720"/>
        <w:rPr>
          <w:szCs w:val="24"/>
        </w:rPr>
      </w:pPr>
    </w:p>
    <w:p w14:paraId="1FD88F3C" w14:textId="77777777" w:rsidR="007F016F" w:rsidRDefault="007F016F" w:rsidP="007F016F">
      <w:pPr>
        <w:jc w:val="both"/>
        <w:rPr>
          <w:color w:val="000000"/>
          <w:szCs w:val="24"/>
        </w:rPr>
      </w:pPr>
      <w:r>
        <w:rPr>
          <w:color w:val="000000"/>
          <w:szCs w:val="24"/>
        </w:rPr>
        <w:t>Ekonomikos ir inovacijų ministras</w:t>
      </w:r>
      <w:r>
        <w:rPr>
          <w:color w:val="000000"/>
          <w:szCs w:val="24"/>
        </w:rPr>
        <w:tab/>
      </w:r>
      <w:r>
        <w:rPr>
          <w:color w:val="000000"/>
          <w:szCs w:val="24"/>
        </w:rPr>
        <w:tab/>
      </w:r>
      <w:r>
        <w:rPr>
          <w:color w:val="000000"/>
          <w:szCs w:val="24"/>
        </w:rPr>
        <w:tab/>
        <w:t xml:space="preserve">                Rimantas Sinkevičius</w:t>
      </w:r>
    </w:p>
    <w:p w14:paraId="7C216523" w14:textId="77777777" w:rsidR="005069F7" w:rsidRPr="001115F4" w:rsidRDefault="005069F7" w:rsidP="00A944D4">
      <w:pPr>
        <w:jc w:val="both"/>
        <w:rPr>
          <w:szCs w:val="24"/>
        </w:rPr>
      </w:pPr>
    </w:p>
    <w:p w14:paraId="2831F0C7" w14:textId="77777777" w:rsidR="00345592" w:rsidRPr="001115F4" w:rsidRDefault="00345592" w:rsidP="00A944D4">
      <w:pPr>
        <w:jc w:val="both"/>
        <w:rPr>
          <w:szCs w:val="24"/>
        </w:rPr>
      </w:pPr>
    </w:p>
    <w:p w14:paraId="1EEED398" w14:textId="77777777" w:rsidR="00CB41BA" w:rsidRPr="00823B35" w:rsidRDefault="00CB41BA" w:rsidP="00A944D4">
      <w:pPr>
        <w:pStyle w:val="Footer"/>
        <w:ind w:firstLine="0"/>
        <w:rPr>
          <w:rFonts w:ascii="Times New Roman" w:hAnsi="Times New Roman" w:cs="Times New Roman"/>
          <w:sz w:val="24"/>
        </w:rPr>
      </w:pPr>
    </w:p>
    <w:p w14:paraId="4B3824C4" w14:textId="77777777" w:rsidR="00CB41BA" w:rsidRPr="00823B35" w:rsidRDefault="00CB41BA" w:rsidP="00A944D4">
      <w:pPr>
        <w:pStyle w:val="Footer"/>
        <w:ind w:firstLine="0"/>
        <w:rPr>
          <w:rFonts w:ascii="Times New Roman" w:hAnsi="Times New Roman" w:cs="Times New Roman"/>
          <w:sz w:val="24"/>
        </w:rPr>
      </w:pPr>
    </w:p>
    <w:p w14:paraId="43E75609" w14:textId="77777777" w:rsidR="00CB41BA" w:rsidRPr="00823B35" w:rsidRDefault="00CB41BA" w:rsidP="00A944D4">
      <w:pPr>
        <w:pStyle w:val="Footer"/>
        <w:ind w:firstLine="0"/>
        <w:rPr>
          <w:rFonts w:ascii="Times New Roman" w:hAnsi="Times New Roman" w:cs="Times New Roman"/>
          <w:sz w:val="24"/>
        </w:rPr>
      </w:pPr>
    </w:p>
    <w:p w14:paraId="1CDC6127" w14:textId="77777777" w:rsidR="00CB41BA" w:rsidRPr="00823B35" w:rsidRDefault="00CB41BA" w:rsidP="00A944D4">
      <w:pPr>
        <w:pStyle w:val="Footer"/>
        <w:ind w:firstLine="0"/>
        <w:rPr>
          <w:rFonts w:ascii="Times New Roman" w:hAnsi="Times New Roman" w:cs="Times New Roman"/>
          <w:sz w:val="24"/>
        </w:rPr>
      </w:pPr>
    </w:p>
    <w:p w14:paraId="4D87CC64" w14:textId="77777777" w:rsidR="00CB41BA" w:rsidRPr="00823B35" w:rsidRDefault="00CB41BA" w:rsidP="00A944D4">
      <w:pPr>
        <w:pStyle w:val="Footer"/>
        <w:ind w:firstLine="0"/>
        <w:rPr>
          <w:rFonts w:ascii="Times New Roman" w:hAnsi="Times New Roman" w:cs="Times New Roman"/>
          <w:sz w:val="24"/>
        </w:rPr>
      </w:pPr>
    </w:p>
    <w:p w14:paraId="15C35C4F" w14:textId="4BFD4258" w:rsidR="00A944D4" w:rsidRPr="00823B35" w:rsidRDefault="00A944D4" w:rsidP="00A944D4">
      <w:pPr>
        <w:pStyle w:val="Footer"/>
        <w:ind w:firstLine="0"/>
        <w:rPr>
          <w:rFonts w:ascii="Times New Roman" w:hAnsi="Times New Roman" w:cs="Times New Roman"/>
          <w:sz w:val="24"/>
        </w:rPr>
      </w:pPr>
    </w:p>
    <w:p w14:paraId="4DE6FF03" w14:textId="77777777" w:rsidR="00A944D4" w:rsidRPr="00823B35" w:rsidRDefault="00A944D4" w:rsidP="00A944D4">
      <w:pPr>
        <w:pStyle w:val="Footer"/>
        <w:ind w:firstLine="0"/>
        <w:rPr>
          <w:rFonts w:ascii="Times New Roman" w:hAnsi="Times New Roman" w:cs="Times New Roman"/>
          <w:sz w:val="24"/>
        </w:rPr>
      </w:pPr>
    </w:p>
    <w:p w14:paraId="1A4F4706" w14:textId="1807345D" w:rsidR="00CB41BA" w:rsidRDefault="00CB41BA" w:rsidP="00A944D4">
      <w:pPr>
        <w:pStyle w:val="Footer"/>
        <w:ind w:firstLine="0"/>
        <w:rPr>
          <w:rFonts w:ascii="Times New Roman" w:hAnsi="Times New Roman" w:cs="Times New Roman"/>
          <w:sz w:val="24"/>
        </w:rPr>
      </w:pPr>
    </w:p>
    <w:p w14:paraId="6770981E" w14:textId="77777777" w:rsidR="007F016F" w:rsidRPr="00823B35" w:rsidRDefault="007F016F" w:rsidP="00A944D4">
      <w:pPr>
        <w:pStyle w:val="Footer"/>
        <w:ind w:firstLine="0"/>
        <w:rPr>
          <w:rFonts w:ascii="Times New Roman" w:hAnsi="Times New Roman" w:cs="Times New Roman"/>
          <w:sz w:val="24"/>
        </w:rPr>
      </w:pPr>
    </w:p>
    <w:p w14:paraId="6E6460E8" w14:textId="77777777" w:rsidR="00345592" w:rsidRPr="00823B35" w:rsidRDefault="00345592" w:rsidP="00A944D4">
      <w:pPr>
        <w:pStyle w:val="Footer"/>
        <w:ind w:firstLine="0"/>
        <w:rPr>
          <w:rFonts w:ascii="Times New Roman" w:hAnsi="Times New Roman" w:cs="Times New Roman"/>
          <w:sz w:val="24"/>
        </w:rPr>
      </w:pPr>
      <w:r w:rsidRPr="00823B35">
        <w:rPr>
          <w:rFonts w:ascii="Times New Roman" w:hAnsi="Times New Roman" w:cs="Times New Roman"/>
          <w:sz w:val="24"/>
        </w:rPr>
        <w:t xml:space="preserve">Parengė </w:t>
      </w:r>
    </w:p>
    <w:p w14:paraId="1BE6992C" w14:textId="77777777" w:rsidR="00345592" w:rsidRPr="00823B35" w:rsidRDefault="00345592" w:rsidP="00A944D4">
      <w:pPr>
        <w:pStyle w:val="Footer"/>
        <w:ind w:firstLine="0"/>
        <w:rPr>
          <w:rFonts w:ascii="Times New Roman" w:hAnsi="Times New Roman" w:cs="Times New Roman"/>
          <w:sz w:val="24"/>
        </w:rPr>
      </w:pPr>
      <w:r w:rsidRPr="00823B35">
        <w:rPr>
          <w:rFonts w:ascii="Times New Roman" w:hAnsi="Times New Roman" w:cs="Times New Roman"/>
          <w:sz w:val="24"/>
        </w:rPr>
        <w:t xml:space="preserve">Ekonomikos ir inovacijų ministerijos Europos Sąjungos </w:t>
      </w:r>
    </w:p>
    <w:p w14:paraId="788EEE3E" w14:textId="77777777" w:rsidR="00345592" w:rsidRPr="00823B35" w:rsidRDefault="00345592" w:rsidP="00A944D4">
      <w:pPr>
        <w:pStyle w:val="Footer"/>
        <w:ind w:firstLine="0"/>
        <w:rPr>
          <w:rFonts w:ascii="Times New Roman" w:hAnsi="Times New Roman" w:cs="Times New Roman"/>
          <w:sz w:val="24"/>
        </w:rPr>
      </w:pPr>
      <w:r w:rsidRPr="00823B35">
        <w:rPr>
          <w:rFonts w:ascii="Times New Roman" w:hAnsi="Times New Roman" w:cs="Times New Roman"/>
          <w:sz w:val="24"/>
        </w:rPr>
        <w:t>investicijų koordinavimo departamento</w:t>
      </w:r>
    </w:p>
    <w:p w14:paraId="1E56C8BF" w14:textId="77777777" w:rsidR="00345592" w:rsidRPr="00823B35" w:rsidRDefault="00345592" w:rsidP="00A944D4">
      <w:pPr>
        <w:pStyle w:val="Footer"/>
        <w:ind w:firstLine="0"/>
        <w:rPr>
          <w:rFonts w:ascii="Times New Roman" w:hAnsi="Times New Roman" w:cs="Times New Roman"/>
          <w:sz w:val="24"/>
        </w:rPr>
      </w:pPr>
      <w:r w:rsidRPr="00823B35">
        <w:rPr>
          <w:rFonts w:ascii="Times New Roman" w:hAnsi="Times New Roman" w:cs="Times New Roman"/>
          <w:sz w:val="24"/>
        </w:rPr>
        <w:t xml:space="preserve">Europos Sąjungos investicijų planavimo skyriaus </w:t>
      </w:r>
    </w:p>
    <w:p w14:paraId="0260038F" w14:textId="77777777" w:rsidR="00345592" w:rsidRPr="00823B35" w:rsidRDefault="00345592" w:rsidP="00A944D4">
      <w:pPr>
        <w:pStyle w:val="Footer"/>
        <w:ind w:firstLine="0"/>
        <w:rPr>
          <w:rFonts w:ascii="Times New Roman" w:hAnsi="Times New Roman" w:cs="Times New Roman"/>
          <w:sz w:val="24"/>
        </w:rPr>
      </w:pPr>
      <w:r w:rsidRPr="00823B35">
        <w:rPr>
          <w:rFonts w:ascii="Times New Roman" w:hAnsi="Times New Roman" w:cs="Times New Roman"/>
          <w:sz w:val="24"/>
        </w:rPr>
        <w:t>vyriausioji specialistė</w:t>
      </w:r>
    </w:p>
    <w:p w14:paraId="387532F5" w14:textId="77777777" w:rsidR="00345592" w:rsidRPr="00823B35" w:rsidRDefault="00345592" w:rsidP="00A944D4">
      <w:pPr>
        <w:pStyle w:val="Footer"/>
        <w:ind w:firstLine="0"/>
        <w:rPr>
          <w:rFonts w:ascii="Times New Roman" w:hAnsi="Times New Roman" w:cs="Times New Roman"/>
          <w:sz w:val="24"/>
        </w:rPr>
      </w:pPr>
    </w:p>
    <w:p w14:paraId="0330A8B7" w14:textId="77777777" w:rsidR="00345592" w:rsidRPr="001115F4" w:rsidRDefault="00345592" w:rsidP="00A944D4">
      <w:pPr>
        <w:pStyle w:val="Footer"/>
        <w:ind w:firstLine="0"/>
        <w:rPr>
          <w:rFonts w:ascii="Times New Roman" w:hAnsi="Times New Roman" w:cs="Times New Roman"/>
          <w:sz w:val="24"/>
        </w:rPr>
      </w:pPr>
      <w:r w:rsidRPr="00823B35">
        <w:rPr>
          <w:rFonts w:ascii="Times New Roman" w:hAnsi="Times New Roman" w:cs="Times New Roman"/>
          <w:snapToGrid w:val="0"/>
          <w:sz w:val="24"/>
        </w:rPr>
        <w:t>Agnė Petrauskaitė</w:t>
      </w:r>
    </w:p>
    <w:sectPr w:rsidR="00345592" w:rsidRPr="001115F4" w:rsidSect="001B1F03">
      <w:headerReference w:type="default" r:id="rId10"/>
      <w:pgSz w:w="11906" w:h="16838"/>
      <w:pgMar w:top="1134" w:right="567" w:bottom="1134" w:left="1701" w:header="567" w:footer="567" w:gutter="0"/>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BAEB47" w16cid:durableId="23009A97"/>
  <w16cid:commentId w16cid:paraId="12C0A70E" w16cid:durableId="23009AD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8A37B" w14:textId="77777777" w:rsidR="00D5572D" w:rsidRDefault="00D5572D" w:rsidP="001B1F03">
      <w:r>
        <w:separator/>
      </w:r>
    </w:p>
  </w:endnote>
  <w:endnote w:type="continuationSeparator" w:id="0">
    <w:p w14:paraId="767882AE" w14:textId="77777777" w:rsidR="00D5572D" w:rsidRDefault="00D5572D" w:rsidP="001B1F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4A509" w14:textId="77777777" w:rsidR="00D5572D" w:rsidRDefault="00D5572D" w:rsidP="001B1F03">
      <w:r>
        <w:separator/>
      </w:r>
    </w:p>
  </w:footnote>
  <w:footnote w:type="continuationSeparator" w:id="0">
    <w:p w14:paraId="0C9072F3" w14:textId="77777777" w:rsidR="00D5572D" w:rsidRDefault="00D5572D" w:rsidP="001B1F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0927714"/>
      <w:docPartObj>
        <w:docPartGallery w:val="Page Numbers (Top of Page)"/>
        <w:docPartUnique/>
      </w:docPartObj>
    </w:sdtPr>
    <w:sdtEndPr/>
    <w:sdtContent>
      <w:p w14:paraId="29940891" w14:textId="650E17DA" w:rsidR="001B1F03" w:rsidRDefault="001B1F03">
        <w:pPr>
          <w:pStyle w:val="Header"/>
          <w:jc w:val="center"/>
        </w:pPr>
        <w:r>
          <w:fldChar w:fldCharType="begin"/>
        </w:r>
        <w:r>
          <w:instrText>PAGE   \* MERGEFORMAT</w:instrText>
        </w:r>
        <w:r>
          <w:fldChar w:fldCharType="separate"/>
        </w:r>
        <w:r w:rsidR="00FD41AA">
          <w:rPr>
            <w:noProof/>
          </w:rPr>
          <w:t>2</w:t>
        </w:r>
        <w:r>
          <w:fldChar w:fldCharType="end"/>
        </w:r>
      </w:p>
    </w:sdtContent>
  </w:sdt>
  <w:p w14:paraId="2F195B2C" w14:textId="77777777" w:rsidR="001B1F03" w:rsidRDefault="001B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C5504"/>
    <w:multiLevelType w:val="multilevel"/>
    <w:tmpl w:val="C3F07D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6C095F5C"/>
    <w:multiLevelType w:val="hybridMultilevel"/>
    <w:tmpl w:val="6BC84C20"/>
    <w:lvl w:ilvl="0" w:tplc="D59E8E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DC2"/>
    <w:rsid w:val="00060D87"/>
    <w:rsid w:val="00073CA9"/>
    <w:rsid w:val="0008306F"/>
    <w:rsid w:val="000C50C4"/>
    <w:rsid w:val="0010538A"/>
    <w:rsid w:val="001115F4"/>
    <w:rsid w:val="00116716"/>
    <w:rsid w:val="00125D2C"/>
    <w:rsid w:val="00172502"/>
    <w:rsid w:val="00173E3F"/>
    <w:rsid w:val="0018762F"/>
    <w:rsid w:val="001B1F03"/>
    <w:rsid w:val="001B30B1"/>
    <w:rsid w:val="002152F1"/>
    <w:rsid w:val="002414FE"/>
    <w:rsid w:val="002576D0"/>
    <w:rsid w:val="00274138"/>
    <w:rsid w:val="00300054"/>
    <w:rsid w:val="00303BA3"/>
    <w:rsid w:val="003438CE"/>
    <w:rsid w:val="00345592"/>
    <w:rsid w:val="003555C0"/>
    <w:rsid w:val="00383B0A"/>
    <w:rsid w:val="00395425"/>
    <w:rsid w:val="003D6669"/>
    <w:rsid w:val="004236E1"/>
    <w:rsid w:val="00423B9B"/>
    <w:rsid w:val="00433182"/>
    <w:rsid w:val="0048118F"/>
    <w:rsid w:val="0049369B"/>
    <w:rsid w:val="004F4D16"/>
    <w:rsid w:val="004F654B"/>
    <w:rsid w:val="005069F7"/>
    <w:rsid w:val="005A1C8C"/>
    <w:rsid w:val="005E3DC2"/>
    <w:rsid w:val="006144A5"/>
    <w:rsid w:val="00622420"/>
    <w:rsid w:val="00655589"/>
    <w:rsid w:val="00685937"/>
    <w:rsid w:val="00707F95"/>
    <w:rsid w:val="007125A3"/>
    <w:rsid w:val="007C695D"/>
    <w:rsid w:val="007F016F"/>
    <w:rsid w:val="008209E3"/>
    <w:rsid w:val="00823B35"/>
    <w:rsid w:val="00845679"/>
    <w:rsid w:val="00864870"/>
    <w:rsid w:val="0086682D"/>
    <w:rsid w:val="008A4744"/>
    <w:rsid w:val="008A7E81"/>
    <w:rsid w:val="00916ABB"/>
    <w:rsid w:val="00925211"/>
    <w:rsid w:val="00971256"/>
    <w:rsid w:val="00997ECE"/>
    <w:rsid w:val="009F234C"/>
    <w:rsid w:val="009F51DB"/>
    <w:rsid w:val="009F7A85"/>
    <w:rsid w:val="00A052CD"/>
    <w:rsid w:val="00A27F8D"/>
    <w:rsid w:val="00A342B4"/>
    <w:rsid w:val="00A50619"/>
    <w:rsid w:val="00A73A5C"/>
    <w:rsid w:val="00A944D4"/>
    <w:rsid w:val="00AC029D"/>
    <w:rsid w:val="00AF37B7"/>
    <w:rsid w:val="00B12241"/>
    <w:rsid w:val="00B257E1"/>
    <w:rsid w:val="00B53799"/>
    <w:rsid w:val="00B60EE3"/>
    <w:rsid w:val="00B82DF2"/>
    <w:rsid w:val="00BC4520"/>
    <w:rsid w:val="00C20E7D"/>
    <w:rsid w:val="00C46378"/>
    <w:rsid w:val="00C624AA"/>
    <w:rsid w:val="00C95A05"/>
    <w:rsid w:val="00CB41BA"/>
    <w:rsid w:val="00D5572D"/>
    <w:rsid w:val="00DB6B40"/>
    <w:rsid w:val="00E2648D"/>
    <w:rsid w:val="00E52B93"/>
    <w:rsid w:val="00E732DB"/>
    <w:rsid w:val="00E85F01"/>
    <w:rsid w:val="00E92BDD"/>
    <w:rsid w:val="00ED7139"/>
    <w:rsid w:val="00F1312F"/>
    <w:rsid w:val="00F23D92"/>
    <w:rsid w:val="00FD4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B774"/>
  <w15:chartTrackingRefBased/>
  <w15:docId w15:val="{453E2444-41C8-4652-85F8-78F6B6762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DC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ntrbold">
    <w:name w:val="centrbold"/>
    <w:basedOn w:val="Normal"/>
    <w:rsid w:val="005E3DC2"/>
    <w:pPr>
      <w:spacing w:before="100" w:beforeAutospacing="1" w:after="100" w:afterAutospacing="1"/>
    </w:pPr>
    <w:rPr>
      <w:szCs w:val="24"/>
      <w:lang w:eastAsia="lt-LT"/>
    </w:rPr>
  </w:style>
  <w:style w:type="paragraph" w:customStyle="1" w:styleId="BodyText1">
    <w:name w:val="Body Text1"/>
    <w:basedOn w:val="Normal"/>
    <w:rsid w:val="005E3DC2"/>
    <w:pPr>
      <w:suppressAutoHyphens/>
      <w:autoSpaceDE w:val="0"/>
      <w:autoSpaceDN w:val="0"/>
      <w:adjustRightInd w:val="0"/>
      <w:spacing w:line="298" w:lineRule="auto"/>
      <w:ind w:firstLine="312"/>
      <w:jc w:val="both"/>
      <w:textAlignment w:val="center"/>
    </w:pPr>
    <w:rPr>
      <w:color w:val="000000"/>
      <w:sz w:val="20"/>
    </w:rPr>
  </w:style>
  <w:style w:type="character" w:styleId="CommentReference">
    <w:name w:val="annotation reference"/>
    <w:basedOn w:val="DefaultParagraphFont"/>
    <w:semiHidden/>
    <w:unhideWhenUsed/>
    <w:rsid w:val="00E92BDD"/>
    <w:rPr>
      <w:sz w:val="16"/>
      <w:szCs w:val="16"/>
    </w:rPr>
  </w:style>
  <w:style w:type="paragraph" w:styleId="CommentText">
    <w:name w:val="annotation text"/>
    <w:basedOn w:val="Normal"/>
    <w:link w:val="CommentTextChar"/>
    <w:unhideWhenUsed/>
    <w:rsid w:val="00E92BDD"/>
    <w:rPr>
      <w:sz w:val="20"/>
    </w:rPr>
  </w:style>
  <w:style w:type="character" w:customStyle="1" w:styleId="CommentTextChar">
    <w:name w:val="Comment Text Char"/>
    <w:basedOn w:val="DefaultParagraphFont"/>
    <w:link w:val="CommentText"/>
    <w:rsid w:val="00E92BDD"/>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92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2BDD"/>
    <w:rPr>
      <w:rFonts w:ascii="Segoe UI" w:eastAsia="Times New Roman" w:hAnsi="Segoe UI" w:cs="Segoe UI"/>
      <w:sz w:val="18"/>
      <w:szCs w:val="18"/>
    </w:rPr>
  </w:style>
  <w:style w:type="paragraph" w:styleId="Footer">
    <w:name w:val="footer"/>
    <w:basedOn w:val="Normal"/>
    <w:link w:val="FooterChar"/>
    <w:rsid w:val="00345592"/>
    <w:pPr>
      <w:tabs>
        <w:tab w:val="center" w:pos="4819"/>
        <w:tab w:val="right" w:pos="9638"/>
      </w:tabs>
      <w:ind w:firstLine="720"/>
    </w:pPr>
    <w:rPr>
      <w:rFonts w:ascii="Arial" w:hAnsi="Arial" w:cs="Arial"/>
      <w:sz w:val="20"/>
      <w:szCs w:val="24"/>
      <w:lang w:eastAsia="lt-LT"/>
    </w:rPr>
  </w:style>
  <w:style w:type="character" w:customStyle="1" w:styleId="FooterChar">
    <w:name w:val="Footer Char"/>
    <w:basedOn w:val="DefaultParagraphFont"/>
    <w:link w:val="Footer"/>
    <w:rsid w:val="00345592"/>
    <w:rPr>
      <w:rFonts w:ascii="Arial" w:eastAsia="Times New Roman" w:hAnsi="Arial" w:cs="Arial"/>
      <w:sz w:val="20"/>
      <w:szCs w:val="24"/>
      <w:lang w:eastAsia="lt-LT"/>
    </w:rPr>
  </w:style>
  <w:style w:type="character" w:styleId="Hyperlink">
    <w:name w:val="Hyperlink"/>
    <w:basedOn w:val="DefaultParagraphFont"/>
    <w:uiPriority w:val="99"/>
    <w:unhideWhenUsed/>
    <w:rsid w:val="00073CA9"/>
    <w:rPr>
      <w:color w:val="0563C1" w:themeColor="hyperlink"/>
      <w:u w:val="single"/>
    </w:rPr>
  </w:style>
  <w:style w:type="paragraph" w:styleId="ListParagraph">
    <w:name w:val="List Paragraph"/>
    <w:basedOn w:val="Normal"/>
    <w:rsid w:val="00060D87"/>
    <w:pPr>
      <w:ind w:left="720"/>
      <w:contextualSpacing/>
    </w:pPr>
  </w:style>
  <w:style w:type="paragraph" w:styleId="Header">
    <w:name w:val="header"/>
    <w:basedOn w:val="Normal"/>
    <w:link w:val="HeaderChar"/>
    <w:uiPriority w:val="99"/>
    <w:unhideWhenUsed/>
    <w:rsid w:val="001B1F03"/>
    <w:pPr>
      <w:tabs>
        <w:tab w:val="center" w:pos="4819"/>
        <w:tab w:val="right" w:pos="9638"/>
      </w:tabs>
    </w:pPr>
  </w:style>
  <w:style w:type="character" w:customStyle="1" w:styleId="HeaderChar">
    <w:name w:val="Header Char"/>
    <w:basedOn w:val="DefaultParagraphFont"/>
    <w:link w:val="Header"/>
    <w:uiPriority w:val="99"/>
    <w:rsid w:val="001B1F03"/>
    <w:rPr>
      <w:rFonts w:ascii="Times New Roman" w:eastAsia="Times New Roman" w:hAnsi="Times New Roman" w:cs="Times New Roman"/>
      <w:sz w:val="24"/>
      <w:szCs w:val="20"/>
    </w:rPr>
  </w:style>
  <w:style w:type="paragraph" w:styleId="Revision">
    <w:name w:val="Revision"/>
    <w:hidden/>
    <w:uiPriority w:val="99"/>
    <w:semiHidden/>
    <w:rsid w:val="00AC029D"/>
    <w:pPr>
      <w:spacing w:after="0" w:line="240" w:lineRule="auto"/>
    </w:pPr>
    <w:rPr>
      <w:rFonts w:ascii="Times New Roman" w:eastAsia="Times New Roman" w:hAnsi="Times New Roman" w:cs="Times New Roman"/>
      <w:sz w:val="24"/>
      <w:szCs w:val="20"/>
    </w:rPr>
  </w:style>
  <w:style w:type="paragraph" w:styleId="CommentSubject">
    <w:name w:val="annotation subject"/>
    <w:basedOn w:val="CommentText"/>
    <w:next w:val="CommentText"/>
    <w:link w:val="CommentSubjectChar"/>
    <w:uiPriority w:val="99"/>
    <w:semiHidden/>
    <w:unhideWhenUsed/>
    <w:rsid w:val="002576D0"/>
    <w:rPr>
      <w:b/>
      <w:bCs/>
    </w:rPr>
  </w:style>
  <w:style w:type="character" w:customStyle="1" w:styleId="CommentSubjectChar">
    <w:name w:val="Comment Subject Char"/>
    <w:basedOn w:val="CommentTextChar"/>
    <w:link w:val="CommentSubject"/>
    <w:uiPriority w:val="99"/>
    <w:semiHidden/>
    <w:rsid w:val="002576D0"/>
    <w:rPr>
      <w:rFonts w:ascii="Times New Roman" w:eastAsia="Times New Roman" w:hAnsi="Times New Roman" w:cs="Times New Roman"/>
      <w:b/>
      <w:bCs/>
      <w:sz w:val="20"/>
      <w:szCs w:val="20"/>
    </w:rPr>
  </w:style>
  <w:style w:type="table" w:styleId="TableGrid">
    <w:name w:val="Table Grid"/>
    <w:basedOn w:val="TableNormal"/>
    <w:uiPriority w:val="39"/>
    <w:rsid w:val="00ED71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857060">
      <w:bodyDiv w:val="1"/>
      <w:marLeft w:val="0"/>
      <w:marRight w:val="0"/>
      <w:marTop w:val="0"/>
      <w:marBottom w:val="0"/>
      <w:divBdr>
        <w:top w:val="none" w:sz="0" w:space="0" w:color="auto"/>
        <w:left w:val="none" w:sz="0" w:space="0" w:color="auto"/>
        <w:bottom w:val="none" w:sz="0" w:space="0" w:color="auto"/>
        <w:right w:val="none" w:sz="0" w:space="0" w:color="auto"/>
      </w:divBdr>
    </w:div>
    <w:div w:id="702941683">
      <w:bodyDiv w:val="1"/>
      <w:marLeft w:val="0"/>
      <w:marRight w:val="0"/>
      <w:marTop w:val="0"/>
      <w:marBottom w:val="0"/>
      <w:divBdr>
        <w:top w:val="none" w:sz="0" w:space="0" w:color="auto"/>
        <w:left w:val="none" w:sz="0" w:space="0" w:color="auto"/>
        <w:bottom w:val="none" w:sz="0" w:space="0" w:color="auto"/>
        <w:right w:val="none" w:sz="0" w:space="0" w:color="auto"/>
      </w:divBdr>
    </w:div>
    <w:div w:id="807433240">
      <w:bodyDiv w:val="1"/>
      <w:marLeft w:val="0"/>
      <w:marRight w:val="0"/>
      <w:marTop w:val="0"/>
      <w:marBottom w:val="0"/>
      <w:divBdr>
        <w:top w:val="none" w:sz="0" w:space="0" w:color="auto"/>
        <w:left w:val="none" w:sz="0" w:space="0" w:color="auto"/>
        <w:bottom w:val="none" w:sz="0" w:space="0" w:color="auto"/>
        <w:right w:val="none" w:sz="0" w:space="0" w:color="auto"/>
      </w:divBdr>
    </w:div>
    <w:div w:id="937370440">
      <w:bodyDiv w:val="1"/>
      <w:marLeft w:val="0"/>
      <w:marRight w:val="0"/>
      <w:marTop w:val="0"/>
      <w:marBottom w:val="0"/>
      <w:divBdr>
        <w:top w:val="none" w:sz="0" w:space="0" w:color="auto"/>
        <w:left w:val="none" w:sz="0" w:space="0" w:color="auto"/>
        <w:bottom w:val="none" w:sz="0" w:space="0" w:color="auto"/>
        <w:right w:val="none" w:sz="0" w:space="0" w:color="auto"/>
      </w:divBdr>
    </w:div>
    <w:div w:id="1621450526">
      <w:bodyDiv w:val="1"/>
      <w:marLeft w:val="0"/>
      <w:marRight w:val="0"/>
      <w:marTop w:val="0"/>
      <w:marBottom w:val="0"/>
      <w:divBdr>
        <w:top w:val="none" w:sz="0" w:space="0" w:color="auto"/>
        <w:left w:val="none" w:sz="0" w:space="0" w:color="auto"/>
        <w:bottom w:val="none" w:sz="0" w:space="0" w:color="auto"/>
        <w:right w:val="none" w:sz="0" w:space="0" w:color="auto"/>
      </w:divBdr>
    </w:div>
    <w:div w:id="1713653041">
      <w:bodyDiv w:val="1"/>
      <w:marLeft w:val="0"/>
      <w:marRight w:val="0"/>
      <w:marTop w:val="0"/>
      <w:marBottom w:val="0"/>
      <w:divBdr>
        <w:top w:val="none" w:sz="0" w:space="0" w:color="auto"/>
        <w:left w:val="none" w:sz="0" w:space="0" w:color="auto"/>
        <w:bottom w:val="none" w:sz="0" w:space="0" w:color="auto"/>
        <w:right w:val="none" w:sz="0" w:space="0" w:color="auto"/>
      </w:divBdr>
    </w:div>
    <w:div w:id="191582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sinvesticijos.lt/lt/dokumentai/kuro-ir-viesojo-transporto-islaidu-fiksuotuju-ikainiu-nustatymo-tyrimo-ataskaita-fi-005-01"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244D-5890-412A-B69D-0743BD381E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3570</Words>
  <Characters>2035</Characters>
  <Application>Microsoft Office Word</Application>
  <DocSecurity>4</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u m</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Petrauskaite Agne</dc:creator>
  <cp:keywords/>
  <dc:description/>
  <cp:lastModifiedBy>Viluniene Jurgita</cp:lastModifiedBy>
  <cp:revision>2</cp:revision>
  <dcterms:created xsi:type="dcterms:W3CDTF">2020-09-29T07:26:00Z</dcterms:created>
  <dcterms:modified xsi:type="dcterms:W3CDTF">2020-09-29T07:26:00Z</dcterms:modified>
</cp:coreProperties>
</file>