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A93E5" w14:textId="77777777" w:rsidR="00FD5E77" w:rsidRDefault="00FD5E77" w:rsidP="00FD5E77">
      <w:pPr>
        <w:spacing w:before="160"/>
        <w:jc w:val="center"/>
        <w:rPr>
          <w:b/>
          <w:caps/>
          <w:szCs w:val="24"/>
        </w:rPr>
      </w:pPr>
      <w:bookmarkStart w:id="0" w:name="_GoBack"/>
      <w:bookmarkEnd w:id="0"/>
      <w:r>
        <w:rPr>
          <w:noProof/>
          <w:lang w:eastAsia="lt-LT"/>
        </w:rPr>
        <w:drawing>
          <wp:inline distT="0" distB="0" distL="0" distR="0" wp14:anchorId="09439C3B" wp14:editId="01CD34F7">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46488E82" w14:textId="77777777" w:rsidR="00FD5E77" w:rsidRDefault="00FD5E77" w:rsidP="00FD5E77">
      <w:pPr>
        <w:spacing w:before="160"/>
        <w:jc w:val="center"/>
        <w:rPr>
          <w:b/>
          <w:caps/>
          <w:szCs w:val="24"/>
        </w:rPr>
      </w:pPr>
      <w:r>
        <w:rPr>
          <w:b/>
          <w:caps/>
          <w:szCs w:val="24"/>
        </w:rPr>
        <w:t>LIETUVOS RESPUBLIKOS Ekonomikos ir inovacijų MINISTRAS</w:t>
      </w:r>
    </w:p>
    <w:p w14:paraId="688FF4A7" w14:textId="77777777" w:rsidR="00FD5E77" w:rsidRPr="00823B35" w:rsidRDefault="00FD5E77" w:rsidP="00FD5E77">
      <w:pPr>
        <w:jc w:val="center"/>
        <w:rPr>
          <w:b/>
          <w:caps/>
          <w:szCs w:val="24"/>
        </w:rPr>
      </w:pPr>
    </w:p>
    <w:p w14:paraId="75A9AC4A" w14:textId="77777777" w:rsidR="00FD5E77" w:rsidRPr="007E70D2" w:rsidRDefault="00FD5E77" w:rsidP="00FD5E77">
      <w:pPr>
        <w:pStyle w:val="centrbold"/>
        <w:spacing w:before="0" w:beforeAutospacing="0" w:after="0" w:afterAutospacing="0"/>
        <w:jc w:val="center"/>
        <w:rPr>
          <w:b/>
          <w:sz w:val="23"/>
          <w:szCs w:val="23"/>
        </w:rPr>
      </w:pPr>
      <w:r w:rsidRPr="007E70D2">
        <w:rPr>
          <w:b/>
          <w:sz w:val="23"/>
          <w:szCs w:val="23"/>
        </w:rPr>
        <w:t>ĮSAKYMAS</w:t>
      </w:r>
    </w:p>
    <w:p w14:paraId="2A72E507" w14:textId="6D09AA4F" w:rsidR="005E3DC2" w:rsidRPr="007E70D2" w:rsidRDefault="005E3DC2" w:rsidP="00A944D4">
      <w:pPr>
        <w:jc w:val="center"/>
        <w:rPr>
          <w:b/>
          <w:bCs/>
          <w:caps/>
          <w:sz w:val="23"/>
          <w:szCs w:val="23"/>
        </w:rPr>
      </w:pPr>
      <w:r w:rsidRPr="007E70D2">
        <w:rPr>
          <w:b/>
          <w:sz w:val="23"/>
          <w:szCs w:val="23"/>
        </w:rPr>
        <w:t xml:space="preserve">DĖL LIETUVOS RESPUBLIKOS </w:t>
      </w:r>
      <w:r w:rsidR="00916ABB" w:rsidRPr="007E70D2">
        <w:rPr>
          <w:b/>
          <w:sz w:val="23"/>
          <w:szCs w:val="23"/>
        </w:rPr>
        <w:t>EKONOMIKOS IR INOVACIJŲ</w:t>
      </w:r>
      <w:r w:rsidRPr="007E70D2">
        <w:rPr>
          <w:b/>
          <w:sz w:val="23"/>
          <w:szCs w:val="23"/>
        </w:rPr>
        <w:t xml:space="preserve"> MINISTRO 20</w:t>
      </w:r>
      <w:r w:rsidR="00510CA0" w:rsidRPr="007E70D2">
        <w:rPr>
          <w:b/>
          <w:sz w:val="23"/>
          <w:szCs w:val="23"/>
        </w:rPr>
        <w:t>20</w:t>
      </w:r>
      <w:r w:rsidRPr="007E70D2">
        <w:rPr>
          <w:b/>
          <w:sz w:val="23"/>
          <w:szCs w:val="23"/>
        </w:rPr>
        <w:t xml:space="preserve"> M. </w:t>
      </w:r>
      <w:r w:rsidR="00510CA0" w:rsidRPr="007E70D2">
        <w:rPr>
          <w:b/>
          <w:caps/>
          <w:sz w:val="23"/>
          <w:szCs w:val="23"/>
        </w:rPr>
        <w:t>balandžio 9</w:t>
      </w:r>
      <w:r w:rsidRPr="007E70D2">
        <w:rPr>
          <w:b/>
          <w:caps/>
          <w:sz w:val="23"/>
          <w:szCs w:val="23"/>
        </w:rPr>
        <w:t xml:space="preserve"> </w:t>
      </w:r>
      <w:r w:rsidR="00510CA0" w:rsidRPr="007E70D2">
        <w:rPr>
          <w:b/>
          <w:sz w:val="23"/>
          <w:szCs w:val="23"/>
        </w:rPr>
        <w:t>D. ĮSAKYMO NR. 4-211</w:t>
      </w:r>
      <w:r w:rsidRPr="007E70D2">
        <w:rPr>
          <w:b/>
          <w:sz w:val="23"/>
          <w:szCs w:val="23"/>
        </w:rPr>
        <w:t xml:space="preserve"> „</w:t>
      </w:r>
      <w:r w:rsidR="00822B8B" w:rsidRPr="007E70D2">
        <w:rPr>
          <w:b/>
          <w:bCs/>
          <w:sz w:val="23"/>
          <w:szCs w:val="23"/>
        </w:rPr>
        <w:t>DĖL 2014–2020 METŲ EUROPOS SĄJUNGOS FONDŲ INVESTICIJŲ VEIKSMŲ PROGRAMOS 9 PRIORITETO „VISUOMENĖS ŠVIETIMAS IR ŽMOGIŠKŲJŲ IŠTEKLIŲ POTENCIALO DIDINIMAS“ PRIEMONĖS NR. 09.4.3-ESFA-K-827 „PAMEISTRYSTĖ IR KVALIFIKACIJOS TOBULINIMAS DARBO VIETOJE“ PROJEKTŲ FINANSAVIMO SĄLYGŲ APRAŠO NR. 3 PATVIRTINIMO</w:t>
      </w:r>
      <w:r w:rsidRPr="007E70D2">
        <w:rPr>
          <w:rFonts w:eastAsia="Calibri"/>
          <w:b/>
          <w:sz w:val="23"/>
          <w:szCs w:val="23"/>
        </w:rPr>
        <w:t>“</w:t>
      </w:r>
      <w:r w:rsidRPr="007E70D2">
        <w:rPr>
          <w:b/>
          <w:bCs/>
          <w:caps/>
          <w:sz w:val="23"/>
          <w:szCs w:val="23"/>
        </w:rPr>
        <w:t xml:space="preserve"> </w:t>
      </w:r>
      <w:r w:rsidRPr="007E70D2">
        <w:rPr>
          <w:b/>
          <w:caps/>
          <w:sz w:val="23"/>
          <w:szCs w:val="23"/>
        </w:rPr>
        <w:t>PAKEITIMO</w:t>
      </w:r>
    </w:p>
    <w:p w14:paraId="14C91271" w14:textId="77777777" w:rsidR="005E3DC2" w:rsidRPr="007E70D2" w:rsidRDefault="005E3DC2" w:rsidP="00A944D4">
      <w:pPr>
        <w:rPr>
          <w:sz w:val="23"/>
          <w:szCs w:val="23"/>
        </w:rPr>
      </w:pPr>
    </w:p>
    <w:p w14:paraId="00D524D0" w14:textId="0830DCB3" w:rsidR="005E3DC2" w:rsidRPr="007E70D2" w:rsidRDefault="005E3DC2" w:rsidP="00A944D4">
      <w:pPr>
        <w:jc w:val="center"/>
        <w:rPr>
          <w:sz w:val="23"/>
          <w:szCs w:val="23"/>
        </w:rPr>
      </w:pPr>
      <w:r w:rsidRPr="007E70D2">
        <w:rPr>
          <w:sz w:val="23"/>
          <w:szCs w:val="23"/>
        </w:rPr>
        <w:t>20</w:t>
      </w:r>
      <w:r w:rsidR="008A4744" w:rsidRPr="007E70D2">
        <w:rPr>
          <w:sz w:val="23"/>
          <w:szCs w:val="23"/>
        </w:rPr>
        <w:t xml:space="preserve">20 </w:t>
      </w:r>
      <w:r w:rsidRPr="007E70D2">
        <w:rPr>
          <w:sz w:val="23"/>
          <w:szCs w:val="23"/>
        </w:rPr>
        <w:t xml:space="preserve">m. </w:t>
      </w:r>
      <w:r w:rsidR="002369BF" w:rsidRPr="007E70D2">
        <w:rPr>
          <w:sz w:val="23"/>
          <w:szCs w:val="23"/>
        </w:rPr>
        <w:t>spalio</w:t>
      </w:r>
      <w:r w:rsidRPr="007E70D2">
        <w:rPr>
          <w:sz w:val="23"/>
          <w:szCs w:val="23"/>
        </w:rPr>
        <w:t xml:space="preserve">     d. Nr. 4-</w:t>
      </w:r>
    </w:p>
    <w:p w14:paraId="0BF1F60A" w14:textId="77777777" w:rsidR="005E3DC2" w:rsidRPr="007E70D2" w:rsidRDefault="005E3DC2" w:rsidP="00A944D4">
      <w:pPr>
        <w:jc w:val="center"/>
        <w:rPr>
          <w:sz w:val="23"/>
          <w:szCs w:val="23"/>
        </w:rPr>
      </w:pPr>
      <w:r w:rsidRPr="007E70D2">
        <w:rPr>
          <w:sz w:val="23"/>
          <w:szCs w:val="23"/>
        </w:rPr>
        <w:t>Vilnius</w:t>
      </w:r>
    </w:p>
    <w:p w14:paraId="5C789322" w14:textId="77777777" w:rsidR="005E3DC2" w:rsidRPr="007E70D2" w:rsidRDefault="005E3DC2" w:rsidP="00A944D4">
      <w:pPr>
        <w:jc w:val="center"/>
        <w:rPr>
          <w:sz w:val="23"/>
          <w:szCs w:val="23"/>
        </w:rPr>
      </w:pPr>
    </w:p>
    <w:p w14:paraId="18B158DB" w14:textId="36CB75DD" w:rsidR="005E3DC2" w:rsidRPr="007E70D2" w:rsidRDefault="005E3DC2" w:rsidP="00A944D4">
      <w:pPr>
        <w:pStyle w:val="BodyText1"/>
        <w:spacing w:line="240" w:lineRule="auto"/>
        <w:ind w:firstLine="720"/>
        <w:rPr>
          <w:color w:val="auto"/>
          <w:sz w:val="23"/>
          <w:szCs w:val="23"/>
        </w:rPr>
      </w:pPr>
      <w:r w:rsidRPr="007E70D2">
        <w:rPr>
          <w:color w:val="auto"/>
          <w:sz w:val="23"/>
          <w:szCs w:val="23"/>
        </w:rPr>
        <w:t>Vadovaudamasis Projektų administravimo ir finansavimo taisyklių, patvirtintų Lietuvos Respublikos finansų ministro 2014 m. spalio 8 d. įsakymu Nr. 1K-316 „Dėl Projektų administravimo ir finansavimo taisyklių patvirtinimo“, 8</w:t>
      </w:r>
      <w:r w:rsidR="001A3B3D" w:rsidRPr="007E70D2">
        <w:rPr>
          <w:color w:val="auto"/>
          <w:sz w:val="23"/>
          <w:szCs w:val="23"/>
        </w:rPr>
        <w:t>9</w:t>
      </w:r>
      <w:r w:rsidRPr="007E70D2">
        <w:rPr>
          <w:color w:val="auto"/>
          <w:sz w:val="23"/>
          <w:szCs w:val="23"/>
        </w:rPr>
        <w:t> punktu,</w:t>
      </w:r>
    </w:p>
    <w:p w14:paraId="384054C6" w14:textId="3B3BF82A" w:rsidR="008A4744" w:rsidRPr="007E70D2" w:rsidRDefault="005E3DC2" w:rsidP="00521CBD">
      <w:pPr>
        <w:pStyle w:val="BodyText1"/>
        <w:spacing w:line="240" w:lineRule="auto"/>
        <w:ind w:firstLine="720"/>
        <w:rPr>
          <w:color w:val="auto"/>
          <w:sz w:val="23"/>
          <w:szCs w:val="23"/>
        </w:rPr>
      </w:pPr>
      <w:r w:rsidRPr="007E70D2">
        <w:rPr>
          <w:color w:val="auto"/>
          <w:sz w:val="23"/>
          <w:szCs w:val="23"/>
        </w:rPr>
        <w:t xml:space="preserve">p a k e i č i u  2014–2020 metų Europos Sąjungos fondų investicijų veiksmų programos </w:t>
      </w:r>
      <w:r w:rsidR="00916ABB" w:rsidRPr="007E70D2">
        <w:rPr>
          <w:color w:val="auto"/>
          <w:sz w:val="23"/>
          <w:szCs w:val="23"/>
        </w:rPr>
        <w:br/>
      </w:r>
      <w:r w:rsidR="00822B8B" w:rsidRPr="007E70D2">
        <w:rPr>
          <w:color w:val="auto"/>
          <w:sz w:val="23"/>
          <w:szCs w:val="23"/>
        </w:rPr>
        <w:t>9 prioriteto „Visuomenės švietimas ir žmogiškųjų išteklių potencialo didinimas“ priemonės Nr. 09.4.3-ESFA-K-827 „Pameistrystė ir kvalifikacijos tobulinimas darbo vietoje“ projektų finansavimo sąlygų aprašą Nr. 3,</w:t>
      </w:r>
      <w:r w:rsidRPr="007E70D2">
        <w:rPr>
          <w:color w:val="auto"/>
          <w:sz w:val="23"/>
          <w:szCs w:val="23"/>
        </w:rPr>
        <w:t xml:space="preserve"> patvirtintą Lietuvos Respublikos </w:t>
      </w:r>
      <w:r w:rsidR="00916ABB" w:rsidRPr="007E70D2">
        <w:rPr>
          <w:color w:val="auto"/>
          <w:sz w:val="23"/>
          <w:szCs w:val="23"/>
        </w:rPr>
        <w:t>ekonomikos ir inovacijų</w:t>
      </w:r>
      <w:r w:rsidR="00822B8B" w:rsidRPr="007E70D2">
        <w:rPr>
          <w:color w:val="auto"/>
          <w:sz w:val="23"/>
          <w:szCs w:val="23"/>
        </w:rPr>
        <w:t xml:space="preserve"> ministro 2020 m. balandžio 9 d. įsakymu Nr. 4-211</w:t>
      </w:r>
      <w:r w:rsidRPr="007E70D2">
        <w:rPr>
          <w:color w:val="auto"/>
          <w:sz w:val="23"/>
          <w:szCs w:val="23"/>
        </w:rPr>
        <w:t xml:space="preserve"> „Dėl 2014–2020 metų Europos Sąjungos fondų investicijų veiksmų programos </w:t>
      </w:r>
      <w:r w:rsidR="00822B8B" w:rsidRPr="007E70D2">
        <w:rPr>
          <w:color w:val="auto"/>
          <w:sz w:val="23"/>
          <w:szCs w:val="23"/>
        </w:rPr>
        <w:t>9 prioriteto „Visuomenės švietimas ir žmogiškųjų išteklių potencialo didinimas“ priemonės Nr. 09.4.3-ESFA-K-827 „Pameistrystė ir kvalifikacijos tobulinimas darbo vietoje“ pr</w:t>
      </w:r>
      <w:r w:rsidR="0079790A" w:rsidRPr="007E70D2">
        <w:rPr>
          <w:color w:val="auto"/>
          <w:sz w:val="23"/>
          <w:szCs w:val="23"/>
        </w:rPr>
        <w:t>ojektų finansavimo sąlygų aprašo</w:t>
      </w:r>
      <w:r w:rsidR="00822B8B" w:rsidRPr="007E70D2">
        <w:rPr>
          <w:color w:val="auto"/>
          <w:sz w:val="23"/>
          <w:szCs w:val="23"/>
        </w:rPr>
        <w:t xml:space="preserve"> Nr. 3</w:t>
      </w:r>
      <w:r w:rsidR="0079790A" w:rsidRPr="007E70D2">
        <w:rPr>
          <w:color w:val="auto"/>
          <w:sz w:val="23"/>
          <w:szCs w:val="23"/>
        </w:rPr>
        <w:t xml:space="preserve"> patvirtinimo“</w:t>
      </w:r>
      <w:r w:rsidR="00521CBD" w:rsidRPr="007E70D2">
        <w:rPr>
          <w:color w:val="auto"/>
          <w:sz w:val="23"/>
          <w:szCs w:val="23"/>
        </w:rPr>
        <w:t>, ir 8 punktą išdėstau taip</w:t>
      </w:r>
      <w:r w:rsidR="008A4744" w:rsidRPr="007E70D2">
        <w:rPr>
          <w:color w:val="auto"/>
          <w:sz w:val="23"/>
          <w:szCs w:val="23"/>
        </w:rPr>
        <w:t>:</w:t>
      </w:r>
    </w:p>
    <w:p w14:paraId="17010D98" w14:textId="57F2BD25" w:rsidR="00A342B4" w:rsidRPr="007E70D2" w:rsidRDefault="00A342B4" w:rsidP="00466E44">
      <w:pPr>
        <w:pStyle w:val="BodyText1"/>
        <w:spacing w:line="240" w:lineRule="auto"/>
        <w:ind w:firstLine="720"/>
        <w:rPr>
          <w:sz w:val="23"/>
          <w:szCs w:val="23"/>
        </w:rPr>
      </w:pPr>
      <w:r w:rsidRPr="007E70D2">
        <w:rPr>
          <w:color w:val="auto"/>
          <w:sz w:val="23"/>
          <w:szCs w:val="23"/>
        </w:rPr>
        <w:t>„</w:t>
      </w:r>
      <w:r w:rsidR="00C95A05" w:rsidRPr="007E70D2">
        <w:rPr>
          <w:sz w:val="23"/>
          <w:szCs w:val="23"/>
        </w:rPr>
        <w:t>8.</w:t>
      </w:r>
      <w:r w:rsidR="0057681C" w:rsidRPr="007E70D2">
        <w:rPr>
          <w:rFonts w:eastAsia="Calibri"/>
          <w:color w:val="auto"/>
          <w:sz w:val="23"/>
          <w:szCs w:val="23"/>
        </w:rPr>
        <w:t xml:space="preserve"> </w:t>
      </w:r>
      <w:r w:rsidR="0057681C" w:rsidRPr="007E70D2">
        <w:rPr>
          <w:sz w:val="23"/>
          <w:szCs w:val="23"/>
        </w:rPr>
        <w:t xml:space="preserve">Pagal Aprašą projektams įgyvendinti numatoma skirti iki </w:t>
      </w:r>
      <w:r w:rsidR="0057681C" w:rsidRPr="007E70D2">
        <w:rPr>
          <w:bCs/>
          <w:sz w:val="23"/>
          <w:szCs w:val="23"/>
        </w:rPr>
        <w:t xml:space="preserve">14 585 161 </w:t>
      </w:r>
      <w:r w:rsidR="0057681C" w:rsidRPr="007E70D2">
        <w:rPr>
          <w:sz w:val="23"/>
          <w:szCs w:val="23"/>
        </w:rPr>
        <w:t xml:space="preserve">Eur (keturiolikos milijonų penkių šimtų aštuoniasdešimt penkių tūkstančių vieno šimto šešiasdešimt vieno euro), iš kurių  iki 11 400 000 Eur (vienuolikos milijonų keturių šimtų tūkstančių eurų) valstybės biudžeto lėšų ir </w:t>
      </w:r>
      <w:r w:rsidR="00E00672" w:rsidRPr="007E70D2">
        <w:rPr>
          <w:sz w:val="23"/>
          <w:szCs w:val="23"/>
        </w:rPr>
        <w:t xml:space="preserve">iki </w:t>
      </w:r>
      <w:r w:rsidR="0057681C" w:rsidRPr="007E70D2">
        <w:rPr>
          <w:sz w:val="23"/>
          <w:szCs w:val="23"/>
        </w:rPr>
        <w:t>3 185 161 (trijų milijonų vieno šimto aštuoniasdešimt penkių tūkstančių vieno šimto šešiasdešimt vieno euro) ES struktūrinių fondų (Europos socialinio fondo) lėšų. Iš jų Aprašo 10.1 papunktyje nurodytai veiklai finansuoti numatoma skirti iki 1 000 000 Eur (vieno milijono eurų) ir Aprašo 10.2 papunktyje nurodytai veiklai finansuoti iki 13 585 161 Eur (trylikos milijonų penkių šimtų aštuoniasdešimt penkių tūkstančių vieno šimto šešiasdešimt vieno euro). Nesant konkurencijos Aprašo 10.1 arba 10.2 papunktyje nurodytoje veikloje, likusios nepaskirstytos lėšos gali būti paskirstomos tai Aprašo 10 punkte nurodytai veiklai, kurioje projektų konkurencija ir finansavimo poreikis yra didžiausi</w:t>
      </w:r>
      <w:r w:rsidR="00466E44" w:rsidRPr="007E70D2">
        <w:rPr>
          <w:sz w:val="23"/>
          <w:szCs w:val="23"/>
        </w:rPr>
        <w:t>. Priimdama sprendimą dėl projektų finansavimo Ministerija turi teisę šiame Aprašo punkte nurodytas sumas padidinti, neviršydama Priemonių įgyvendinimo plane nurodytos Priemonei skirtos lėšų sumos ir nepažeisdama teisėtų pareiškėjų lūkesčių</w:t>
      </w:r>
      <w:r w:rsidR="0057681C" w:rsidRPr="007E70D2">
        <w:rPr>
          <w:sz w:val="23"/>
          <w:szCs w:val="23"/>
        </w:rPr>
        <w:t>.</w:t>
      </w:r>
      <w:r w:rsidR="00C95A05" w:rsidRPr="007E70D2">
        <w:rPr>
          <w:rFonts w:eastAsia="Calibri"/>
          <w:sz w:val="23"/>
          <w:szCs w:val="23"/>
        </w:rPr>
        <w:t>“</w:t>
      </w:r>
    </w:p>
    <w:p w14:paraId="4BE0467C" w14:textId="5FF21192" w:rsidR="00345592" w:rsidRPr="007E70D2" w:rsidRDefault="00345592" w:rsidP="00A944D4">
      <w:pPr>
        <w:ind w:firstLine="720"/>
        <w:rPr>
          <w:sz w:val="23"/>
          <w:szCs w:val="23"/>
        </w:rPr>
      </w:pPr>
    </w:p>
    <w:p w14:paraId="0D0005A6" w14:textId="76E511DB" w:rsidR="0057681C" w:rsidRDefault="0057681C" w:rsidP="00FD5E77">
      <w:pPr>
        <w:rPr>
          <w:sz w:val="23"/>
          <w:szCs w:val="23"/>
        </w:rPr>
      </w:pPr>
    </w:p>
    <w:p w14:paraId="4CEAEE93" w14:textId="77777777" w:rsidR="007E70D2" w:rsidRPr="007E70D2" w:rsidRDefault="007E70D2" w:rsidP="00FD5E77">
      <w:pPr>
        <w:rPr>
          <w:sz w:val="23"/>
          <w:szCs w:val="23"/>
        </w:rPr>
      </w:pPr>
    </w:p>
    <w:p w14:paraId="75FCE340" w14:textId="7426E2FD" w:rsidR="00345592" w:rsidRPr="007E70D2" w:rsidRDefault="00345592" w:rsidP="00A944D4">
      <w:pPr>
        <w:jc w:val="both"/>
        <w:rPr>
          <w:sz w:val="23"/>
          <w:szCs w:val="23"/>
        </w:rPr>
      </w:pPr>
      <w:r w:rsidRPr="007E70D2">
        <w:rPr>
          <w:sz w:val="23"/>
          <w:szCs w:val="23"/>
        </w:rPr>
        <w:t>Ekonomikos ir inovacijų ministras</w:t>
      </w:r>
      <w:r w:rsidR="00FD5E77" w:rsidRPr="007E70D2">
        <w:rPr>
          <w:sz w:val="23"/>
          <w:szCs w:val="23"/>
        </w:rPr>
        <w:t xml:space="preserve">                                                                      </w:t>
      </w:r>
      <w:r w:rsidR="00B05206">
        <w:rPr>
          <w:sz w:val="23"/>
          <w:szCs w:val="23"/>
        </w:rPr>
        <w:t xml:space="preserve">           </w:t>
      </w:r>
      <w:r w:rsidR="00FD5E77" w:rsidRPr="007E70D2">
        <w:rPr>
          <w:sz w:val="23"/>
          <w:szCs w:val="23"/>
        </w:rPr>
        <w:t xml:space="preserve">   Rimantas Sinkevičius</w:t>
      </w:r>
    </w:p>
    <w:p w14:paraId="7BC4F0D2" w14:textId="4D5797B5" w:rsidR="00783626" w:rsidRDefault="00783626" w:rsidP="00A944D4">
      <w:pPr>
        <w:jc w:val="both"/>
        <w:rPr>
          <w:sz w:val="23"/>
          <w:szCs w:val="23"/>
          <w:lang w:val="en-US"/>
        </w:rPr>
      </w:pPr>
    </w:p>
    <w:p w14:paraId="2536BFE8" w14:textId="406CF309" w:rsidR="00871DA8" w:rsidRPr="007E70D2" w:rsidRDefault="00871DA8" w:rsidP="00A944D4">
      <w:pPr>
        <w:jc w:val="both"/>
        <w:rPr>
          <w:sz w:val="23"/>
          <w:szCs w:val="23"/>
          <w:lang w:val="en-US"/>
        </w:rPr>
      </w:pPr>
    </w:p>
    <w:p w14:paraId="0B172E92" w14:textId="21B40942" w:rsidR="006B3856" w:rsidRPr="007E70D2" w:rsidRDefault="006B3856" w:rsidP="006B3856">
      <w:pPr>
        <w:pStyle w:val="Footer"/>
        <w:ind w:firstLine="0"/>
        <w:rPr>
          <w:rFonts w:ascii="Times New Roman" w:hAnsi="Times New Roman" w:cs="Times New Roman"/>
          <w:sz w:val="23"/>
          <w:szCs w:val="23"/>
        </w:rPr>
      </w:pPr>
      <w:r w:rsidRPr="007E70D2">
        <w:rPr>
          <w:rFonts w:ascii="Times New Roman" w:hAnsi="Times New Roman" w:cs="Times New Roman"/>
          <w:sz w:val="23"/>
          <w:szCs w:val="23"/>
        </w:rPr>
        <w:t xml:space="preserve">Parengė </w:t>
      </w:r>
    </w:p>
    <w:p w14:paraId="1362493E" w14:textId="77777777" w:rsidR="006B3856" w:rsidRPr="007E70D2" w:rsidRDefault="006B3856" w:rsidP="006B3856">
      <w:pPr>
        <w:pStyle w:val="Footer"/>
        <w:ind w:firstLine="0"/>
        <w:rPr>
          <w:rFonts w:ascii="Times New Roman" w:hAnsi="Times New Roman" w:cs="Times New Roman"/>
          <w:sz w:val="23"/>
          <w:szCs w:val="23"/>
        </w:rPr>
      </w:pPr>
      <w:r w:rsidRPr="007E70D2">
        <w:rPr>
          <w:rFonts w:ascii="Times New Roman" w:hAnsi="Times New Roman" w:cs="Times New Roman"/>
          <w:sz w:val="23"/>
          <w:szCs w:val="23"/>
        </w:rPr>
        <w:t xml:space="preserve">Ekonomikos ir inovacijų ministerijos </w:t>
      </w:r>
    </w:p>
    <w:p w14:paraId="3CA09DD3" w14:textId="77777777" w:rsidR="006B3856" w:rsidRPr="007E70D2" w:rsidRDefault="006B3856" w:rsidP="006B3856">
      <w:pPr>
        <w:pStyle w:val="Footer"/>
        <w:ind w:firstLine="0"/>
        <w:rPr>
          <w:rFonts w:ascii="Times New Roman" w:hAnsi="Times New Roman" w:cs="Times New Roman"/>
          <w:sz w:val="23"/>
          <w:szCs w:val="23"/>
        </w:rPr>
      </w:pPr>
      <w:r w:rsidRPr="007E70D2">
        <w:rPr>
          <w:rFonts w:ascii="Times New Roman" w:hAnsi="Times New Roman" w:cs="Times New Roman"/>
          <w:sz w:val="23"/>
          <w:szCs w:val="23"/>
        </w:rPr>
        <w:t>Europos Sąjungos investicijų koordinavimo departamento</w:t>
      </w:r>
    </w:p>
    <w:p w14:paraId="015FF345" w14:textId="4BF55336" w:rsidR="006B3856" w:rsidRPr="007E70D2" w:rsidRDefault="006B3856" w:rsidP="006B3856">
      <w:pPr>
        <w:pStyle w:val="Footer"/>
        <w:ind w:firstLine="0"/>
        <w:rPr>
          <w:rFonts w:ascii="Times New Roman" w:hAnsi="Times New Roman" w:cs="Times New Roman"/>
          <w:sz w:val="23"/>
          <w:szCs w:val="23"/>
        </w:rPr>
      </w:pPr>
      <w:r w:rsidRPr="007E70D2">
        <w:rPr>
          <w:rFonts w:ascii="Times New Roman" w:hAnsi="Times New Roman" w:cs="Times New Roman"/>
          <w:sz w:val="23"/>
          <w:szCs w:val="23"/>
        </w:rPr>
        <w:t>Europos Sąjungos investicijų planavimo</w:t>
      </w:r>
      <w:r w:rsidR="001B2C97">
        <w:rPr>
          <w:rFonts w:ascii="Times New Roman" w:hAnsi="Times New Roman" w:cs="Times New Roman"/>
          <w:sz w:val="23"/>
          <w:szCs w:val="23"/>
        </w:rPr>
        <w:t xml:space="preserve"> </w:t>
      </w:r>
      <w:r w:rsidRPr="007E70D2">
        <w:rPr>
          <w:rFonts w:ascii="Times New Roman" w:hAnsi="Times New Roman" w:cs="Times New Roman"/>
          <w:sz w:val="23"/>
          <w:szCs w:val="23"/>
        </w:rPr>
        <w:t>skyriaus vyriausioji specialistė</w:t>
      </w:r>
    </w:p>
    <w:p w14:paraId="0FB6045B" w14:textId="77777777" w:rsidR="006B3856" w:rsidRPr="007E70D2" w:rsidRDefault="006B3856" w:rsidP="006B3856">
      <w:pPr>
        <w:pStyle w:val="Footer"/>
        <w:ind w:firstLine="0"/>
        <w:rPr>
          <w:rFonts w:ascii="Times New Roman" w:hAnsi="Times New Roman" w:cs="Times New Roman"/>
          <w:sz w:val="23"/>
          <w:szCs w:val="23"/>
        </w:rPr>
      </w:pPr>
    </w:p>
    <w:p w14:paraId="4B6468CA" w14:textId="59044FAB" w:rsidR="006B3856" w:rsidRPr="007E70D2" w:rsidRDefault="006B3856" w:rsidP="006B3856">
      <w:pPr>
        <w:pStyle w:val="Footer"/>
        <w:ind w:firstLine="0"/>
        <w:rPr>
          <w:rFonts w:ascii="Times New Roman" w:hAnsi="Times New Roman" w:cs="Times New Roman"/>
          <w:sz w:val="23"/>
          <w:szCs w:val="23"/>
        </w:rPr>
      </w:pPr>
      <w:r w:rsidRPr="007E70D2">
        <w:rPr>
          <w:rFonts w:ascii="Times New Roman" w:hAnsi="Times New Roman" w:cs="Times New Roman"/>
          <w:sz w:val="23"/>
          <w:szCs w:val="23"/>
        </w:rPr>
        <w:t>Renata Čitavičienė</w:t>
      </w:r>
    </w:p>
    <w:sectPr w:rsidR="006B3856" w:rsidRPr="007E70D2" w:rsidSect="001B1F03">
      <w:headerReference w:type="default" r:id="rId9"/>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AEB47" w16cid:durableId="23009A97"/>
  <w16cid:commentId w16cid:paraId="12C0A70E" w16cid:durableId="23009A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EDD44" w14:textId="77777777" w:rsidR="007C695D" w:rsidRDefault="007C695D" w:rsidP="001B1F03">
      <w:r>
        <w:separator/>
      </w:r>
    </w:p>
  </w:endnote>
  <w:endnote w:type="continuationSeparator" w:id="0">
    <w:p w14:paraId="7D544EEC" w14:textId="77777777" w:rsidR="007C695D" w:rsidRDefault="007C695D"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EF26B" w14:textId="77777777" w:rsidR="007C695D" w:rsidRDefault="007C695D" w:rsidP="001B1F03">
      <w:r>
        <w:separator/>
      </w:r>
    </w:p>
  </w:footnote>
  <w:footnote w:type="continuationSeparator" w:id="0">
    <w:p w14:paraId="445DB164" w14:textId="77777777" w:rsidR="007C695D" w:rsidRDefault="007C695D"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40891" w14:textId="79BD50B1" w:rsidR="001B1F03" w:rsidRDefault="001B1F03">
    <w:pPr>
      <w:pStyle w:val="Header"/>
      <w:jc w:val="center"/>
    </w:pPr>
  </w:p>
  <w:p w14:paraId="2F195B2C" w14:textId="77777777" w:rsidR="001B1F03" w:rsidRDefault="001B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60D87"/>
    <w:rsid w:val="00073CA9"/>
    <w:rsid w:val="0008306F"/>
    <w:rsid w:val="000C50C4"/>
    <w:rsid w:val="0010538A"/>
    <w:rsid w:val="001115F4"/>
    <w:rsid w:val="00116716"/>
    <w:rsid w:val="00125D2C"/>
    <w:rsid w:val="00172502"/>
    <w:rsid w:val="00173E3F"/>
    <w:rsid w:val="0018762F"/>
    <w:rsid w:val="001A3B3D"/>
    <w:rsid w:val="001B1F03"/>
    <w:rsid w:val="001B2C97"/>
    <w:rsid w:val="001B30B1"/>
    <w:rsid w:val="002152F1"/>
    <w:rsid w:val="002369BF"/>
    <w:rsid w:val="002414FE"/>
    <w:rsid w:val="002576D0"/>
    <w:rsid w:val="00274138"/>
    <w:rsid w:val="00300054"/>
    <w:rsid w:val="00303BA3"/>
    <w:rsid w:val="003438CE"/>
    <w:rsid w:val="00345592"/>
    <w:rsid w:val="003555C0"/>
    <w:rsid w:val="00383B0A"/>
    <w:rsid w:val="00395425"/>
    <w:rsid w:val="003D6669"/>
    <w:rsid w:val="004236E1"/>
    <w:rsid w:val="00423B9B"/>
    <w:rsid w:val="00433182"/>
    <w:rsid w:val="00466E44"/>
    <w:rsid w:val="0048118F"/>
    <w:rsid w:val="0049369B"/>
    <w:rsid w:val="004F4D16"/>
    <w:rsid w:val="004F654B"/>
    <w:rsid w:val="005069F7"/>
    <w:rsid w:val="00510CA0"/>
    <w:rsid w:val="00521CBD"/>
    <w:rsid w:val="00530494"/>
    <w:rsid w:val="0057681C"/>
    <w:rsid w:val="005A1C8C"/>
    <w:rsid w:val="005E3DC2"/>
    <w:rsid w:val="006144A5"/>
    <w:rsid w:val="00622420"/>
    <w:rsid w:val="00655589"/>
    <w:rsid w:val="00685937"/>
    <w:rsid w:val="006B3856"/>
    <w:rsid w:val="007125A3"/>
    <w:rsid w:val="00783626"/>
    <w:rsid w:val="0079790A"/>
    <w:rsid w:val="007C695D"/>
    <w:rsid w:val="007E70D2"/>
    <w:rsid w:val="00822B8B"/>
    <w:rsid w:val="00823B35"/>
    <w:rsid w:val="00845679"/>
    <w:rsid w:val="0086682D"/>
    <w:rsid w:val="00871DA8"/>
    <w:rsid w:val="008A4744"/>
    <w:rsid w:val="008A7E81"/>
    <w:rsid w:val="00916ABB"/>
    <w:rsid w:val="00925211"/>
    <w:rsid w:val="009506A0"/>
    <w:rsid w:val="00971256"/>
    <w:rsid w:val="00997ECE"/>
    <w:rsid w:val="009E189A"/>
    <w:rsid w:val="009F234C"/>
    <w:rsid w:val="009F51DB"/>
    <w:rsid w:val="009F7A85"/>
    <w:rsid w:val="00A27F8D"/>
    <w:rsid w:val="00A342B4"/>
    <w:rsid w:val="00A50619"/>
    <w:rsid w:val="00A73A5C"/>
    <w:rsid w:val="00A944D4"/>
    <w:rsid w:val="00AC029D"/>
    <w:rsid w:val="00AE4284"/>
    <w:rsid w:val="00AF37B7"/>
    <w:rsid w:val="00B05206"/>
    <w:rsid w:val="00B12241"/>
    <w:rsid w:val="00B257E1"/>
    <w:rsid w:val="00B53799"/>
    <w:rsid w:val="00B60EE3"/>
    <w:rsid w:val="00B82DF2"/>
    <w:rsid w:val="00BC4520"/>
    <w:rsid w:val="00C20E7D"/>
    <w:rsid w:val="00C46378"/>
    <w:rsid w:val="00C624AA"/>
    <w:rsid w:val="00C95A05"/>
    <w:rsid w:val="00CB41BA"/>
    <w:rsid w:val="00DA7AC0"/>
    <w:rsid w:val="00DB6B40"/>
    <w:rsid w:val="00E00672"/>
    <w:rsid w:val="00E52B93"/>
    <w:rsid w:val="00E732DB"/>
    <w:rsid w:val="00E85F01"/>
    <w:rsid w:val="00E92BDD"/>
    <w:rsid w:val="00EE23DD"/>
    <w:rsid w:val="00F1312F"/>
    <w:rsid w:val="00F23D92"/>
    <w:rsid w:val="00F83BA3"/>
    <w:rsid w:val="00FD5E77"/>
    <w:rsid w:val="00FE5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basedOn w:val="Normal"/>
    <w:link w:val="CommentTextChar"/>
    <w:unhideWhenUsed/>
    <w:rsid w:val="00E92BDD"/>
    <w:rPr>
      <w:sz w:val="20"/>
    </w:rPr>
  </w:style>
  <w:style w:type="character" w:customStyle="1" w:styleId="CommentTextChar">
    <w:name w:val="Comment Text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A7E1-E910-48F2-B5D7-43E5B9C5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1941</Words>
  <Characters>1107</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cp:lastPrinted>2020-09-21T13:51:00Z</cp:lastPrinted>
  <dcterms:created xsi:type="dcterms:W3CDTF">2020-10-12T11:32:00Z</dcterms:created>
  <dcterms:modified xsi:type="dcterms:W3CDTF">2020-10-12T11:32:00Z</dcterms:modified>
</cp:coreProperties>
</file>