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B3D946" w14:textId="23683FD1" w:rsidR="00A04672" w:rsidRPr="002039C1" w:rsidRDefault="00192A94" w:rsidP="00B8695E">
      <w:pPr>
        <w:tabs>
          <w:tab w:val="left" w:pos="709"/>
        </w:tabs>
        <w:jc w:val="center"/>
        <w:rPr>
          <w:b/>
          <w:caps/>
          <w:szCs w:val="24"/>
        </w:rPr>
      </w:pPr>
      <w:bookmarkStart w:id="0" w:name="_GoBack"/>
      <w:bookmarkEnd w:id="0"/>
      <w:r w:rsidRPr="002039C1">
        <w:rPr>
          <w:b/>
          <w:caps/>
          <w:szCs w:val="24"/>
        </w:rPr>
        <w:t xml:space="preserve">LIETUVOS RESPUBLIKOS </w:t>
      </w:r>
      <w:r w:rsidR="008F2E8A" w:rsidRPr="002039C1">
        <w:rPr>
          <w:b/>
          <w:caps/>
          <w:szCs w:val="24"/>
        </w:rPr>
        <w:t xml:space="preserve">EKONOMIKOS IR INOVACIJŲ </w:t>
      </w:r>
      <w:r w:rsidRPr="002039C1">
        <w:rPr>
          <w:b/>
          <w:caps/>
          <w:szCs w:val="24"/>
        </w:rPr>
        <w:t>MINISTRAS</w:t>
      </w:r>
    </w:p>
    <w:p w14:paraId="6BA3168A" w14:textId="77777777" w:rsidR="00A04672" w:rsidRPr="002039C1" w:rsidRDefault="00A04672">
      <w:pPr>
        <w:ind w:firstLine="851"/>
        <w:jc w:val="center"/>
        <w:rPr>
          <w:b/>
          <w:caps/>
          <w:szCs w:val="24"/>
        </w:rPr>
      </w:pPr>
    </w:p>
    <w:p w14:paraId="6AA48A3E" w14:textId="77777777" w:rsidR="00A04672" w:rsidRPr="002039C1" w:rsidRDefault="00192A94">
      <w:pPr>
        <w:jc w:val="center"/>
        <w:rPr>
          <w:b/>
          <w:szCs w:val="24"/>
          <w:lang w:eastAsia="lt-LT"/>
        </w:rPr>
      </w:pPr>
      <w:r w:rsidRPr="002039C1">
        <w:rPr>
          <w:b/>
          <w:szCs w:val="24"/>
          <w:lang w:eastAsia="lt-LT"/>
        </w:rPr>
        <w:t>ĮSAKYMAS</w:t>
      </w:r>
    </w:p>
    <w:p w14:paraId="4FECFDF1" w14:textId="77777777" w:rsidR="00581D63" w:rsidRPr="002039C1" w:rsidRDefault="00581D63" w:rsidP="00581D63">
      <w:pPr>
        <w:jc w:val="center"/>
        <w:rPr>
          <w:b/>
          <w:bCs/>
          <w:caps/>
          <w:szCs w:val="24"/>
        </w:rPr>
      </w:pPr>
      <w:r w:rsidRPr="002D2728">
        <w:rPr>
          <w:b/>
          <w:szCs w:val="24"/>
        </w:rPr>
        <w:t>DĖL LIETUVO</w:t>
      </w:r>
      <w:r>
        <w:rPr>
          <w:b/>
          <w:szCs w:val="24"/>
        </w:rPr>
        <w:t xml:space="preserve">S RESPUBLIKOS EKONOMIKOS IR INOVACIJŲ MINISTRO </w:t>
      </w:r>
      <w:r>
        <w:rPr>
          <w:b/>
          <w:caps/>
          <w:szCs w:val="24"/>
        </w:rPr>
        <w:t>2018 m. GRUODŽIO 21 d. įsakymo Nr. 4-799</w:t>
      </w:r>
      <w:r w:rsidRPr="002D2728">
        <w:rPr>
          <w:b/>
          <w:szCs w:val="24"/>
        </w:rPr>
        <w:t xml:space="preserve"> „</w:t>
      </w:r>
      <w:r>
        <w:rPr>
          <w:b/>
          <w:color w:val="000000"/>
          <w:szCs w:val="24"/>
        </w:rPr>
        <w:t>DĖL 2014–2020 METŲ EUROPOS SĄJUNGOS FONDŲ INVESTICIJŲ VEIKSMŲ PROGRAMOS 3 PRIORITETO „SMULKIOJO IR VIDUTINIO VERSLO KONKURENCINGUMO SKATINIMAS“ PRIEMONĖS NR. 03.2.1-LVPA-K-801 „NAUJOS GALIMYBĖS LT“ PROJEKTŲ FINANSAVIMO SĄLYGŲ APRAŠO NR. 4 PATVIRTINIMO</w:t>
      </w:r>
      <w:r w:rsidRPr="002D2728">
        <w:rPr>
          <w:b/>
          <w:caps/>
          <w:szCs w:val="24"/>
        </w:rPr>
        <w:t>“ PAKEITIMO</w:t>
      </w:r>
    </w:p>
    <w:p w14:paraId="6AD47E50" w14:textId="77777777" w:rsidR="00A04672" w:rsidRPr="002039C1" w:rsidRDefault="00A04672">
      <w:pPr>
        <w:rPr>
          <w:szCs w:val="24"/>
        </w:rPr>
      </w:pPr>
    </w:p>
    <w:p w14:paraId="74FEA358" w14:textId="2787D0D6" w:rsidR="00A04672" w:rsidRPr="002039C1" w:rsidRDefault="006B2242" w:rsidP="00C7320D">
      <w:pPr>
        <w:ind w:firstLine="851"/>
        <w:jc w:val="center"/>
        <w:rPr>
          <w:szCs w:val="24"/>
        </w:rPr>
      </w:pPr>
      <w:r w:rsidRPr="002039C1">
        <w:rPr>
          <w:szCs w:val="24"/>
        </w:rPr>
        <w:t>20</w:t>
      </w:r>
      <w:r w:rsidR="00B22DD8">
        <w:rPr>
          <w:szCs w:val="24"/>
        </w:rPr>
        <w:t>20</w:t>
      </w:r>
      <w:r w:rsidRPr="002039C1">
        <w:rPr>
          <w:szCs w:val="24"/>
        </w:rPr>
        <w:t xml:space="preserve"> m.</w:t>
      </w:r>
      <w:r w:rsidR="004A384F">
        <w:rPr>
          <w:szCs w:val="24"/>
        </w:rPr>
        <w:t xml:space="preserve"> </w:t>
      </w:r>
      <w:r w:rsidR="001438DD">
        <w:rPr>
          <w:szCs w:val="24"/>
        </w:rPr>
        <w:t xml:space="preserve">      </w:t>
      </w:r>
      <w:r w:rsidR="004A62A5">
        <w:rPr>
          <w:szCs w:val="24"/>
        </w:rPr>
        <w:t xml:space="preserve"> </w:t>
      </w:r>
      <w:r w:rsidR="005E06A6">
        <w:rPr>
          <w:szCs w:val="24"/>
        </w:rPr>
        <w:t xml:space="preserve">  </w:t>
      </w:r>
      <w:r w:rsidR="00AE5EF5" w:rsidRPr="002039C1">
        <w:rPr>
          <w:szCs w:val="24"/>
        </w:rPr>
        <w:t xml:space="preserve">d. Nr. </w:t>
      </w:r>
      <w:r w:rsidR="001C5A8D">
        <w:rPr>
          <w:szCs w:val="24"/>
        </w:rPr>
        <w:t>4-</w:t>
      </w:r>
      <w:r w:rsidR="005E06A6">
        <w:rPr>
          <w:szCs w:val="24"/>
        </w:rPr>
        <w:t xml:space="preserve">      </w:t>
      </w:r>
    </w:p>
    <w:p w14:paraId="67CD508A" w14:textId="77777777" w:rsidR="00A04672" w:rsidRPr="002039C1" w:rsidRDefault="00192A94">
      <w:pPr>
        <w:ind w:firstLine="851"/>
        <w:jc w:val="center"/>
        <w:rPr>
          <w:szCs w:val="24"/>
        </w:rPr>
      </w:pPr>
      <w:r w:rsidRPr="002039C1">
        <w:rPr>
          <w:szCs w:val="24"/>
        </w:rPr>
        <w:t>Vilnius</w:t>
      </w:r>
    </w:p>
    <w:p w14:paraId="4A97BBCA" w14:textId="77777777" w:rsidR="00A04672" w:rsidRPr="002039C1" w:rsidRDefault="00A04672">
      <w:pPr>
        <w:ind w:firstLine="851"/>
        <w:jc w:val="center"/>
        <w:rPr>
          <w:szCs w:val="24"/>
        </w:rPr>
      </w:pPr>
    </w:p>
    <w:p w14:paraId="3A0BFF50" w14:textId="5C92FBD5" w:rsidR="00A04672" w:rsidRPr="002039C1" w:rsidRDefault="00192A94">
      <w:pPr>
        <w:suppressAutoHyphens/>
        <w:ind w:firstLine="851"/>
        <w:jc w:val="both"/>
        <w:textAlignment w:val="center"/>
        <w:rPr>
          <w:color w:val="000000"/>
          <w:szCs w:val="24"/>
        </w:rPr>
      </w:pPr>
      <w:r w:rsidRPr="002039C1">
        <w:rPr>
          <w:szCs w:val="24"/>
        </w:rPr>
        <w:t xml:space="preserve">Vadovaudamasis Projektų administravimo ir finansavimo taisyklių, patvirtintų Lietuvos Respublikos finansų ministro 2014 m. spalio 8 d. įsakymu Nr. 1K-316 „Dėl Projektų administravimo ir finansavimo taisyklių patvirtinimo“, </w:t>
      </w:r>
      <w:r w:rsidR="00A8026E" w:rsidRPr="00A8026E">
        <w:rPr>
          <w:szCs w:val="24"/>
        </w:rPr>
        <w:t>89 ir 520</w:t>
      </w:r>
      <w:r w:rsidR="00D35D9B" w:rsidRPr="002039C1">
        <w:rPr>
          <w:szCs w:val="24"/>
        </w:rPr>
        <w:t> </w:t>
      </w:r>
      <w:r w:rsidR="00A8026E">
        <w:rPr>
          <w:szCs w:val="24"/>
        </w:rPr>
        <w:t>punktais</w:t>
      </w:r>
      <w:r w:rsidR="00542CD1">
        <w:rPr>
          <w:szCs w:val="24"/>
        </w:rPr>
        <w:t>:</w:t>
      </w:r>
    </w:p>
    <w:p w14:paraId="4C015E67" w14:textId="77777777" w:rsidR="00820EBD" w:rsidRDefault="00820EBD" w:rsidP="002B487E">
      <w:pPr>
        <w:tabs>
          <w:tab w:val="left" w:pos="851"/>
        </w:tabs>
        <w:ind w:firstLine="851"/>
        <w:jc w:val="both"/>
        <w:rPr>
          <w:bCs/>
          <w:szCs w:val="24"/>
        </w:rPr>
      </w:pPr>
      <w:r w:rsidRPr="002039C1">
        <w:rPr>
          <w:szCs w:val="24"/>
        </w:rPr>
        <w:t>p a k e i č i u</w:t>
      </w:r>
      <w:r>
        <w:rPr>
          <w:szCs w:val="24"/>
        </w:rPr>
        <w:t xml:space="preserve"> </w:t>
      </w:r>
      <w:r w:rsidRPr="002039C1">
        <w:rPr>
          <w:szCs w:val="24"/>
        </w:rPr>
        <w:t xml:space="preserve"> </w:t>
      </w:r>
      <w:r w:rsidRPr="00C6628F">
        <w:rPr>
          <w:color w:val="000000"/>
          <w:szCs w:val="24"/>
        </w:rPr>
        <w:t xml:space="preserve">2014–2020 metų Europos Sąjungos fondų investicijų veiksmų programos 3 prioriteto „Smulkiojo ir vidutinio verslo konkurencingumo skatinimas“ priemonės </w:t>
      </w:r>
      <w:r>
        <w:rPr>
          <w:color w:val="000000"/>
          <w:szCs w:val="24"/>
        </w:rPr>
        <w:t xml:space="preserve">                                  Nr. 03.2.1-LVPA-K-801 „Naujos galimybės LT“</w:t>
      </w:r>
      <w:r w:rsidRPr="00C6628F">
        <w:rPr>
          <w:color w:val="000000"/>
          <w:szCs w:val="24"/>
        </w:rPr>
        <w:t xml:space="preserve"> pr</w:t>
      </w:r>
      <w:r>
        <w:rPr>
          <w:color w:val="000000"/>
          <w:szCs w:val="24"/>
        </w:rPr>
        <w:t>ojektų finansavimo sąlygų aprašą Nr. 4, patvirtintą</w:t>
      </w:r>
      <w:r w:rsidRPr="002039C1">
        <w:rPr>
          <w:bCs/>
          <w:szCs w:val="24"/>
        </w:rPr>
        <w:t xml:space="preserve"> </w:t>
      </w:r>
      <w:r w:rsidRPr="002D2728">
        <w:rPr>
          <w:szCs w:val="24"/>
        </w:rPr>
        <w:t>Lietuvo</w:t>
      </w:r>
      <w:r>
        <w:rPr>
          <w:szCs w:val="24"/>
        </w:rPr>
        <w:t xml:space="preserve">s Respublikos ekonomikos ir inovacijų ministro </w:t>
      </w:r>
      <w:r>
        <w:rPr>
          <w:rFonts w:eastAsia="Calibri"/>
        </w:rPr>
        <w:t>2018 m. gruodžio 21 d. įsakymu Nr. 4-799</w:t>
      </w:r>
      <w:r w:rsidRPr="002D2728">
        <w:rPr>
          <w:szCs w:val="24"/>
        </w:rPr>
        <w:t xml:space="preserve"> „Dėl 2014–2020 metų Europos Sąjungos fondų investicijų veiksmų programos 3 prioriteto „Smulkiojo ir vidutinio verslo konkurencingumo skatinimas“ priemonės </w:t>
      </w:r>
      <w:r>
        <w:rPr>
          <w:color w:val="000000"/>
          <w:szCs w:val="24"/>
        </w:rPr>
        <w:t>Nr. 03.2.1-LVPA-K-801 „Naujos galimybės LT</w:t>
      </w:r>
      <w:r>
        <w:rPr>
          <w:rFonts w:eastAsia="Calibri"/>
          <w:szCs w:val="24"/>
        </w:rPr>
        <w:t>“</w:t>
      </w:r>
      <w:r w:rsidRPr="002D2728">
        <w:rPr>
          <w:szCs w:val="24"/>
        </w:rPr>
        <w:t xml:space="preserve"> projektų finansav</w:t>
      </w:r>
      <w:r>
        <w:rPr>
          <w:szCs w:val="24"/>
        </w:rPr>
        <w:t>imo sąlygų aprašo Nr. 4 patvirtinimo“:</w:t>
      </w:r>
      <w:r>
        <w:rPr>
          <w:bCs/>
          <w:szCs w:val="24"/>
        </w:rPr>
        <w:t xml:space="preserve"> </w:t>
      </w:r>
    </w:p>
    <w:p w14:paraId="42343688" w14:textId="74ED11A6" w:rsidR="00592B71" w:rsidRPr="00D8329B" w:rsidRDefault="00820EBD" w:rsidP="00C22D24">
      <w:pPr>
        <w:pStyle w:val="ListParagraph"/>
        <w:numPr>
          <w:ilvl w:val="0"/>
          <w:numId w:val="7"/>
        </w:numPr>
        <w:tabs>
          <w:tab w:val="left" w:pos="851"/>
        </w:tabs>
        <w:ind w:firstLine="131"/>
        <w:rPr>
          <w:rFonts w:cs="Arial"/>
          <w:lang w:eastAsia="lt-LT"/>
        </w:rPr>
      </w:pPr>
      <w:r w:rsidRPr="00D8329B">
        <w:rPr>
          <w:rFonts w:cs="Arial"/>
          <w:lang w:eastAsia="lt-LT"/>
        </w:rPr>
        <w:t>Pakeičiu 4.7 papunktį ir jį išdėstau taip:</w:t>
      </w:r>
    </w:p>
    <w:p w14:paraId="79C46810" w14:textId="364388C9" w:rsidR="00820EBD" w:rsidRDefault="00051FF0" w:rsidP="00C22D24">
      <w:pPr>
        <w:pStyle w:val="ListParagraph"/>
        <w:tabs>
          <w:tab w:val="left" w:pos="851"/>
        </w:tabs>
        <w:ind w:left="0"/>
        <w:rPr>
          <w:rFonts w:eastAsia="Calibri"/>
        </w:rPr>
      </w:pPr>
      <w:r>
        <w:rPr>
          <w:rFonts w:eastAsia="Calibri"/>
        </w:rPr>
        <w:t>„</w:t>
      </w:r>
      <w:r w:rsidR="00820EBD">
        <w:rPr>
          <w:rFonts w:eastAsia="Calibri"/>
        </w:rPr>
        <w:t xml:space="preserve">4.7. </w:t>
      </w:r>
      <w:r w:rsidR="00820EBD">
        <w:rPr>
          <w:rFonts w:eastAsia="Calibri"/>
          <w:b/>
        </w:rPr>
        <w:t>Produkcijos pristatymas užsienyje vykstančiose tarptautinėse parodose</w:t>
      </w:r>
      <w:r w:rsidR="00820EBD">
        <w:rPr>
          <w:rFonts w:eastAsia="Calibri"/>
        </w:rPr>
        <w:t xml:space="preserve"> – MVĮ produkcijos parodymas ir (ar) pristatymas MVĮ išsinuomotame atskirame plote ir stende užsienyje vykstančiose tarptautinėse parodose </w:t>
      </w:r>
      <w:r w:rsidR="00820EBD" w:rsidRPr="00051FF0">
        <w:rPr>
          <w:rFonts w:eastAsia="Calibri"/>
          <w:b/>
        </w:rPr>
        <w:t xml:space="preserve">ir (arba) </w:t>
      </w:r>
      <w:r w:rsidR="00820EBD" w:rsidRPr="00051FF0">
        <w:rPr>
          <w:rFonts w:eastAsia="Calibri"/>
          <w:b/>
          <w:bCs/>
        </w:rPr>
        <w:t>virtualiose tarptautinėse parodose (e-parodos)</w:t>
      </w:r>
      <w:r w:rsidR="00820EBD">
        <w:rPr>
          <w:rFonts w:eastAsia="Calibri"/>
        </w:rPr>
        <w:t>.</w:t>
      </w:r>
      <w:r>
        <w:rPr>
          <w:rFonts w:eastAsia="Calibri"/>
        </w:rPr>
        <w:t>“</w:t>
      </w:r>
    </w:p>
    <w:p w14:paraId="2803B81E" w14:textId="23491B5E" w:rsidR="00D8329B" w:rsidRPr="00D8329B" w:rsidRDefault="00C22D24" w:rsidP="00C22D24">
      <w:pPr>
        <w:pStyle w:val="ListParagraph"/>
        <w:numPr>
          <w:ilvl w:val="0"/>
          <w:numId w:val="7"/>
        </w:numPr>
        <w:tabs>
          <w:tab w:val="left" w:pos="851"/>
        </w:tabs>
        <w:ind w:firstLine="131"/>
        <w:rPr>
          <w:rFonts w:cs="Arial"/>
          <w:lang w:eastAsia="lt-LT"/>
        </w:rPr>
      </w:pPr>
      <w:r>
        <w:rPr>
          <w:rFonts w:cs="Arial"/>
          <w:lang w:eastAsia="lt-LT"/>
        </w:rPr>
        <w:t>Pakeičiu 4.8</w:t>
      </w:r>
      <w:r w:rsidR="00D8329B" w:rsidRPr="00D8329B">
        <w:rPr>
          <w:rFonts w:cs="Arial"/>
          <w:lang w:eastAsia="lt-LT"/>
        </w:rPr>
        <w:t xml:space="preserve"> papunktį ir jį išdėstau taip:</w:t>
      </w:r>
    </w:p>
    <w:p w14:paraId="2F808B97" w14:textId="3BB902FC" w:rsidR="00C22D24" w:rsidRDefault="00C22D24" w:rsidP="007654BE">
      <w:pPr>
        <w:tabs>
          <w:tab w:val="left" w:pos="0"/>
        </w:tabs>
        <w:ind w:firstLine="851"/>
        <w:jc w:val="both"/>
        <w:rPr>
          <w:rFonts w:eastAsia="Calibri"/>
        </w:rPr>
      </w:pPr>
      <w:r>
        <w:rPr>
          <w:rFonts w:eastAsia="Calibri"/>
        </w:rPr>
        <w:t>„</w:t>
      </w:r>
      <w:r w:rsidRPr="00C22D24">
        <w:rPr>
          <w:rFonts w:eastAsia="Calibri"/>
        </w:rPr>
        <w:t>4.8.</w:t>
      </w:r>
      <w:r w:rsidRPr="00C22D24">
        <w:rPr>
          <w:rFonts w:eastAsia="Calibri"/>
          <w:b/>
        </w:rPr>
        <w:t xml:space="preserve"> Tarptautinė paroda</w:t>
      </w:r>
      <w:r w:rsidRPr="00C22D24">
        <w:rPr>
          <w:rFonts w:eastAsia="Calibri"/>
        </w:rPr>
        <w:t xml:space="preserve"> – tam tikrą laiką trunkantis ir periodiškai pasikartojantis viešasis renginys, kuriame dalyvaujančių įmonių iš užsienio skaičius sudaro ne mažiau kaip 10 procentų visų parodos dalyvių ir kurio metu paslaugų teikėjai arba prekių gamintojai tam specialiai skirtose patalpose </w:t>
      </w:r>
      <w:r w:rsidRPr="007654BE">
        <w:rPr>
          <w:rFonts w:eastAsia="Calibri"/>
          <w:b/>
        </w:rPr>
        <w:t xml:space="preserve">ir (arba) </w:t>
      </w:r>
      <w:r w:rsidRPr="007654BE">
        <w:rPr>
          <w:b/>
        </w:rPr>
        <w:t>virtualioje erdvėje</w:t>
      </w:r>
      <w:r w:rsidRPr="00C22D24">
        <w:t xml:space="preserve"> </w:t>
      </w:r>
      <w:r w:rsidRPr="00C22D24">
        <w:rPr>
          <w:rFonts w:eastAsia="Calibri"/>
        </w:rPr>
        <w:t>pristato savo teikiamas paslaugas ir (ar) gaminamus produktus, rengia pristatymus ir (ar) muges.</w:t>
      </w:r>
      <w:r w:rsidR="00052A31">
        <w:rPr>
          <w:rFonts w:eastAsia="Calibri"/>
        </w:rPr>
        <w:t>“</w:t>
      </w:r>
    </w:p>
    <w:p w14:paraId="5A25F0CD" w14:textId="05A63D11" w:rsidR="007654BE" w:rsidRPr="00EE68EC" w:rsidRDefault="00EE68EC" w:rsidP="007654BE">
      <w:pPr>
        <w:pStyle w:val="ListParagraph"/>
        <w:numPr>
          <w:ilvl w:val="0"/>
          <w:numId w:val="7"/>
        </w:numPr>
        <w:tabs>
          <w:tab w:val="left" w:pos="0"/>
        </w:tabs>
        <w:ind w:firstLine="131"/>
        <w:rPr>
          <w:rFonts w:eastAsia="Calibri"/>
        </w:rPr>
      </w:pPr>
      <w:r>
        <w:rPr>
          <w:rFonts w:cs="Arial"/>
          <w:lang w:eastAsia="lt-LT"/>
        </w:rPr>
        <w:t xml:space="preserve">Pakeičiu 38 punktą </w:t>
      </w:r>
      <w:r w:rsidR="007654BE" w:rsidRPr="007654BE">
        <w:rPr>
          <w:rFonts w:cs="Arial"/>
          <w:lang w:eastAsia="lt-LT"/>
        </w:rPr>
        <w:t>ir jį išdėstau taip:</w:t>
      </w:r>
    </w:p>
    <w:p w14:paraId="0B17D289" w14:textId="095553B8" w:rsidR="00EE68EC" w:rsidRPr="00EE68EC" w:rsidRDefault="00EE68EC" w:rsidP="00EE68EC">
      <w:pPr>
        <w:pStyle w:val="ListParagraph"/>
        <w:ind w:left="0"/>
        <w:rPr>
          <w:lang w:eastAsia="lt-LT"/>
        </w:rPr>
      </w:pPr>
      <w:r>
        <w:rPr>
          <w:rFonts w:eastAsia="Calibri"/>
          <w:lang w:eastAsia="lt-LT"/>
        </w:rPr>
        <w:t>„</w:t>
      </w:r>
      <w:r w:rsidRPr="00EE68EC">
        <w:rPr>
          <w:rFonts w:eastAsia="Calibri"/>
          <w:lang w:eastAsia="lt-LT"/>
        </w:rPr>
        <w:t xml:space="preserve">38. Pagal Aprašą tinkamų arba netinkamų finansuoti išlaidų kategorijos yra </w:t>
      </w:r>
      <w:r w:rsidRPr="00EE68EC">
        <w:rPr>
          <w:lang w:eastAsia="lt-LT"/>
        </w:rPr>
        <w:t>nustatytos Aprašo 1 lentelėje.</w:t>
      </w:r>
    </w:p>
    <w:p w14:paraId="2BF498E1" w14:textId="77777777" w:rsidR="00EE68EC" w:rsidRPr="00EE68EC" w:rsidRDefault="00EE68EC" w:rsidP="00815F1C">
      <w:pPr>
        <w:rPr>
          <w:lang w:eastAsia="lt-LT"/>
        </w:rPr>
      </w:pPr>
    </w:p>
    <w:p w14:paraId="6199B1AC" w14:textId="77777777" w:rsidR="00EE68EC" w:rsidRPr="00EE68EC" w:rsidRDefault="00EE68EC" w:rsidP="00815F1C">
      <w:pPr>
        <w:pStyle w:val="ListParagraph"/>
        <w:ind w:firstLine="131"/>
        <w:rPr>
          <w:lang w:eastAsia="lt-LT"/>
        </w:rPr>
      </w:pPr>
      <w:r w:rsidRPr="00EE68EC">
        <w:rPr>
          <w:lang w:eastAsia="lt-LT"/>
        </w:rPr>
        <w:t>1 lentelė. Tinkamų arba netinkamų finansuoti išlaidų kategorijos.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2409"/>
        <w:gridCol w:w="5529"/>
      </w:tblGrid>
      <w:tr w:rsidR="00EE68EC" w14:paraId="2CD93828" w14:textId="77777777" w:rsidTr="007D1041">
        <w:tc>
          <w:tcPr>
            <w:tcW w:w="993" w:type="dxa"/>
            <w:vAlign w:val="center"/>
          </w:tcPr>
          <w:p w14:paraId="298759F7" w14:textId="77777777" w:rsidR="00EE68EC" w:rsidRDefault="00EE68EC" w:rsidP="007D1041">
            <w:pPr>
              <w:jc w:val="center"/>
              <w:rPr>
                <w:rFonts w:eastAsia="Calibri"/>
                <w:b/>
                <w:szCs w:val="24"/>
                <w:lang w:eastAsia="lt-LT"/>
              </w:rPr>
            </w:pPr>
            <w:r>
              <w:rPr>
                <w:rFonts w:eastAsia="Calibri"/>
                <w:b/>
                <w:szCs w:val="24"/>
                <w:lang w:eastAsia="lt-LT"/>
              </w:rPr>
              <w:t xml:space="preserve">Išlaidų </w:t>
            </w:r>
            <w:proofErr w:type="spellStart"/>
            <w:r>
              <w:rPr>
                <w:rFonts w:eastAsia="Calibri"/>
                <w:b/>
                <w:szCs w:val="24"/>
                <w:lang w:eastAsia="lt-LT"/>
              </w:rPr>
              <w:t>katego</w:t>
            </w:r>
            <w:proofErr w:type="spellEnd"/>
            <w:r>
              <w:rPr>
                <w:rFonts w:eastAsia="Calibri"/>
                <w:b/>
                <w:szCs w:val="24"/>
                <w:lang w:eastAsia="lt-LT"/>
              </w:rPr>
              <w:t>-rijos</w:t>
            </w:r>
          </w:p>
          <w:p w14:paraId="489314E6" w14:textId="77777777" w:rsidR="00EE68EC" w:rsidRDefault="00EE68EC" w:rsidP="007D1041">
            <w:pPr>
              <w:jc w:val="center"/>
              <w:rPr>
                <w:rFonts w:eastAsia="Calibri"/>
                <w:b/>
                <w:szCs w:val="24"/>
                <w:lang w:eastAsia="lt-LT"/>
              </w:rPr>
            </w:pPr>
            <w:r>
              <w:rPr>
                <w:rFonts w:eastAsia="Calibri"/>
                <w:b/>
                <w:szCs w:val="24"/>
                <w:lang w:eastAsia="lt-LT"/>
              </w:rPr>
              <w:t>Nr.</w:t>
            </w:r>
          </w:p>
        </w:tc>
        <w:tc>
          <w:tcPr>
            <w:tcW w:w="2409" w:type="dxa"/>
            <w:vAlign w:val="center"/>
          </w:tcPr>
          <w:p w14:paraId="4D958FEC" w14:textId="77777777" w:rsidR="00EE68EC" w:rsidRDefault="00EE68EC" w:rsidP="007D1041">
            <w:pPr>
              <w:jc w:val="center"/>
              <w:rPr>
                <w:rFonts w:eastAsia="Calibri"/>
                <w:b/>
                <w:szCs w:val="24"/>
                <w:lang w:eastAsia="lt-LT"/>
              </w:rPr>
            </w:pPr>
            <w:r>
              <w:rPr>
                <w:rFonts w:eastAsia="Calibri"/>
                <w:b/>
                <w:szCs w:val="24"/>
                <w:lang w:eastAsia="lt-LT"/>
              </w:rPr>
              <w:t>Išlaidų kategorijos pavadinimas</w:t>
            </w:r>
          </w:p>
        </w:tc>
        <w:tc>
          <w:tcPr>
            <w:tcW w:w="5529" w:type="dxa"/>
            <w:vAlign w:val="center"/>
          </w:tcPr>
          <w:p w14:paraId="7DBF3ECD" w14:textId="77777777" w:rsidR="00EE68EC" w:rsidRDefault="00EE68EC" w:rsidP="007D1041">
            <w:pPr>
              <w:jc w:val="center"/>
              <w:rPr>
                <w:rFonts w:eastAsia="Calibri"/>
                <w:b/>
                <w:szCs w:val="24"/>
                <w:lang w:eastAsia="lt-LT"/>
              </w:rPr>
            </w:pPr>
            <w:r>
              <w:rPr>
                <w:rFonts w:eastAsia="Calibri"/>
                <w:b/>
                <w:szCs w:val="24"/>
                <w:lang w:eastAsia="lt-LT"/>
              </w:rPr>
              <w:t>Reikalavimai ir paaiškinimai</w:t>
            </w:r>
          </w:p>
        </w:tc>
      </w:tr>
      <w:tr w:rsidR="00EE68EC" w14:paraId="495EE3D5" w14:textId="77777777" w:rsidTr="007D1041">
        <w:tc>
          <w:tcPr>
            <w:tcW w:w="993" w:type="dxa"/>
            <w:vAlign w:val="center"/>
          </w:tcPr>
          <w:p w14:paraId="244C2FC6" w14:textId="77777777" w:rsidR="00EE68EC" w:rsidRDefault="00EE68EC" w:rsidP="007D1041">
            <w:pPr>
              <w:rPr>
                <w:rFonts w:eastAsia="Calibri"/>
                <w:b/>
                <w:szCs w:val="24"/>
                <w:lang w:eastAsia="lt-LT"/>
              </w:rPr>
            </w:pPr>
            <w:r>
              <w:rPr>
                <w:rFonts w:eastAsia="Calibri"/>
                <w:b/>
                <w:szCs w:val="24"/>
                <w:lang w:eastAsia="lt-LT"/>
              </w:rPr>
              <w:t>1.</w:t>
            </w:r>
          </w:p>
        </w:tc>
        <w:tc>
          <w:tcPr>
            <w:tcW w:w="2409" w:type="dxa"/>
            <w:vAlign w:val="center"/>
          </w:tcPr>
          <w:p w14:paraId="19D17F39" w14:textId="77777777" w:rsidR="00EE68EC" w:rsidRDefault="00EE68EC" w:rsidP="007D1041">
            <w:pPr>
              <w:rPr>
                <w:rFonts w:eastAsia="Calibri"/>
                <w:b/>
                <w:szCs w:val="24"/>
                <w:lang w:eastAsia="lt-LT"/>
              </w:rPr>
            </w:pPr>
            <w:r>
              <w:rPr>
                <w:rFonts w:eastAsia="Calibri"/>
                <w:b/>
                <w:szCs w:val="24"/>
                <w:lang w:eastAsia="lt-LT"/>
              </w:rPr>
              <w:t>Žemė</w:t>
            </w:r>
          </w:p>
        </w:tc>
        <w:tc>
          <w:tcPr>
            <w:tcW w:w="5529" w:type="dxa"/>
            <w:vAlign w:val="center"/>
          </w:tcPr>
          <w:p w14:paraId="150A5B57" w14:textId="77777777" w:rsidR="00EE68EC" w:rsidRDefault="00EE68EC" w:rsidP="007D1041">
            <w:pPr>
              <w:jc w:val="both"/>
              <w:rPr>
                <w:rFonts w:eastAsia="Calibri"/>
                <w:szCs w:val="24"/>
                <w:lang w:eastAsia="lt-LT"/>
              </w:rPr>
            </w:pPr>
            <w:r>
              <w:rPr>
                <w:rFonts w:eastAsia="Calibri"/>
                <w:szCs w:val="24"/>
                <w:lang w:eastAsia="lt-LT"/>
              </w:rPr>
              <w:t>Netinkama finansuoti.</w:t>
            </w:r>
          </w:p>
        </w:tc>
      </w:tr>
      <w:tr w:rsidR="00EE68EC" w14:paraId="65200ED0" w14:textId="77777777" w:rsidTr="007D1041">
        <w:tc>
          <w:tcPr>
            <w:tcW w:w="993" w:type="dxa"/>
            <w:vAlign w:val="center"/>
          </w:tcPr>
          <w:p w14:paraId="58574A4E" w14:textId="77777777" w:rsidR="00EE68EC" w:rsidRDefault="00EE68EC" w:rsidP="007D1041">
            <w:pPr>
              <w:rPr>
                <w:rFonts w:eastAsia="Calibri"/>
                <w:b/>
                <w:szCs w:val="24"/>
                <w:lang w:eastAsia="lt-LT"/>
              </w:rPr>
            </w:pPr>
            <w:r>
              <w:rPr>
                <w:rFonts w:eastAsia="Calibri"/>
                <w:b/>
                <w:szCs w:val="24"/>
                <w:lang w:eastAsia="lt-LT"/>
              </w:rPr>
              <w:t>2.</w:t>
            </w:r>
          </w:p>
        </w:tc>
        <w:tc>
          <w:tcPr>
            <w:tcW w:w="2409" w:type="dxa"/>
            <w:vAlign w:val="center"/>
          </w:tcPr>
          <w:p w14:paraId="27CA69B4" w14:textId="77777777" w:rsidR="00EE68EC" w:rsidRDefault="00EE68EC" w:rsidP="007D1041">
            <w:pPr>
              <w:jc w:val="both"/>
              <w:rPr>
                <w:rFonts w:eastAsia="Calibri"/>
                <w:b/>
                <w:szCs w:val="24"/>
                <w:lang w:eastAsia="lt-LT"/>
              </w:rPr>
            </w:pPr>
            <w:r>
              <w:rPr>
                <w:rFonts w:eastAsia="Calibri"/>
                <w:b/>
                <w:szCs w:val="24"/>
                <w:lang w:eastAsia="lt-LT"/>
              </w:rPr>
              <w:t>Nekilnojamasis turtas</w:t>
            </w:r>
          </w:p>
        </w:tc>
        <w:tc>
          <w:tcPr>
            <w:tcW w:w="5529" w:type="dxa"/>
            <w:vAlign w:val="center"/>
          </w:tcPr>
          <w:p w14:paraId="1B45F04A" w14:textId="77777777" w:rsidR="00EE68EC" w:rsidRDefault="00EE68EC" w:rsidP="007D1041">
            <w:pPr>
              <w:jc w:val="both"/>
              <w:rPr>
                <w:rFonts w:eastAsia="Calibri"/>
                <w:szCs w:val="24"/>
                <w:lang w:eastAsia="lt-LT"/>
              </w:rPr>
            </w:pPr>
            <w:r>
              <w:rPr>
                <w:rFonts w:eastAsia="Calibri"/>
                <w:szCs w:val="24"/>
                <w:lang w:eastAsia="lt-LT"/>
              </w:rPr>
              <w:t>Netinkama finansuoti.</w:t>
            </w:r>
          </w:p>
        </w:tc>
      </w:tr>
      <w:tr w:rsidR="00EE68EC" w14:paraId="3830638B" w14:textId="77777777" w:rsidTr="007D1041">
        <w:tc>
          <w:tcPr>
            <w:tcW w:w="993" w:type="dxa"/>
            <w:vAlign w:val="center"/>
          </w:tcPr>
          <w:p w14:paraId="19E529CA" w14:textId="77777777" w:rsidR="00EE68EC" w:rsidRDefault="00EE68EC" w:rsidP="007D1041">
            <w:pPr>
              <w:rPr>
                <w:rFonts w:eastAsia="Calibri"/>
                <w:b/>
                <w:szCs w:val="24"/>
                <w:lang w:eastAsia="lt-LT"/>
              </w:rPr>
            </w:pPr>
            <w:r>
              <w:rPr>
                <w:rFonts w:eastAsia="Calibri"/>
                <w:b/>
                <w:szCs w:val="24"/>
                <w:lang w:eastAsia="lt-LT"/>
              </w:rPr>
              <w:t>3.</w:t>
            </w:r>
          </w:p>
        </w:tc>
        <w:tc>
          <w:tcPr>
            <w:tcW w:w="2409" w:type="dxa"/>
            <w:vAlign w:val="center"/>
          </w:tcPr>
          <w:p w14:paraId="0780F743" w14:textId="77777777" w:rsidR="00EE68EC" w:rsidRDefault="00EE68EC" w:rsidP="007D1041">
            <w:pPr>
              <w:jc w:val="both"/>
              <w:rPr>
                <w:rFonts w:eastAsia="Calibri"/>
                <w:b/>
                <w:szCs w:val="24"/>
                <w:lang w:eastAsia="lt-LT"/>
              </w:rPr>
            </w:pPr>
            <w:r>
              <w:rPr>
                <w:rFonts w:eastAsia="Calibri"/>
                <w:b/>
                <w:szCs w:val="24"/>
                <w:lang w:eastAsia="lt-LT"/>
              </w:rPr>
              <w:t>Statyba, rekonstravimas, remontas ir kiti darbai</w:t>
            </w:r>
          </w:p>
        </w:tc>
        <w:tc>
          <w:tcPr>
            <w:tcW w:w="5529" w:type="dxa"/>
            <w:vAlign w:val="center"/>
          </w:tcPr>
          <w:p w14:paraId="799A86C0" w14:textId="77777777" w:rsidR="00EE68EC" w:rsidRDefault="00EE68EC" w:rsidP="007D1041">
            <w:pPr>
              <w:jc w:val="both"/>
              <w:rPr>
                <w:rFonts w:eastAsia="Calibri"/>
                <w:szCs w:val="24"/>
                <w:lang w:eastAsia="lt-LT"/>
              </w:rPr>
            </w:pPr>
            <w:r>
              <w:rPr>
                <w:rFonts w:eastAsia="Calibri"/>
                <w:szCs w:val="24"/>
                <w:lang w:eastAsia="lt-LT"/>
              </w:rPr>
              <w:t>Netinkama finansuoti.</w:t>
            </w:r>
          </w:p>
        </w:tc>
      </w:tr>
      <w:tr w:rsidR="00EE68EC" w14:paraId="2B71E718" w14:textId="77777777" w:rsidTr="007D1041">
        <w:tc>
          <w:tcPr>
            <w:tcW w:w="993" w:type="dxa"/>
            <w:vAlign w:val="center"/>
          </w:tcPr>
          <w:p w14:paraId="3367A5A3" w14:textId="77777777" w:rsidR="00EE68EC" w:rsidRDefault="00EE68EC" w:rsidP="007D1041">
            <w:pPr>
              <w:rPr>
                <w:rFonts w:eastAsia="Calibri"/>
                <w:b/>
                <w:szCs w:val="24"/>
                <w:lang w:eastAsia="lt-LT"/>
              </w:rPr>
            </w:pPr>
            <w:r>
              <w:rPr>
                <w:rFonts w:eastAsia="Calibri"/>
                <w:b/>
                <w:szCs w:val="24"/>
                <w:lang w:eastAsia="lt-LT"/>
              </w:rPr>
              <w:t>4.</w:t>
            </w:r>
          </w:p>
        </w:tc>
        <w:tc>
          <w:tcPr>
            <w:tcW w:w="2409" w:type="dxa"/>
            <w:vAlign w:val="center"/>
          </w:tcPr>
          <w:p w14:paraId="2A4A2566" w14:textId="77777777" w:rsidR="00EE68EC" w:rsidRDefault="00EE68EC" w:rsidP="007D1041">
            <w:pPr>
              <w:jc w:val="both"/>
              <w:rPr>
                <w:rFonts w:eastAsia="Calibri"/>
                <w:b/>
                <w:szCs w:val="24"/>
                <w:lang w:eastAsia="lt-LT"/>
              </w:rPr>
            </w:pPr>
            <w:r>
              <w:rPr>
                <w:rFonts w:eastAsia="Calibri"/>
                <w:b/>
                <w:szCs w:val="24"/>
                <w:lang w:eastAsia="lt-LT"/>
              </w:rPr>
              <w:t>Įranga, įrenginiai ir kitas turtas</w:t>
            </w:r>
          </w:p>
        </w:tc>
        <w:tc>
          <w:tcPr>
            <w:tcW w:w="5529" w:type="dxa"/>
            <w:vAlign w:val="center"/>
          </w:tcPr>
          <w:p w14:paraId="798982F5" w14:textId="77777777" w:rsidR="00EE68EC" w:rsidRDefault="00EE68EC" w:rsidP="007D1041">
            <w:pPr>
              <w:jc w:val="both"/>
              <w:rPr>
                <w:rFonts w:eastAsia="Calibri"/>
                <w:szCs w:val="24"/>
                <w:lang w:eastAsia="lt-LT"/>
              </w:rPr>
            </w:pPr>
            <w:r>
              <w:rPr>
                <w:rFonts w:eastAsia="Calibri"/>
                <w:szCs w:val="24"/>
                <w:lang w:eastAsia="lt-LT"/>
              </w:rPr>
              <w:t>Netinkama finansuoti.</w:t>
            </w:r>
          </w:p>
        </w:tc>
      </w:tr>
      <w:tr w:rsidR="00EE68EC" w14:paraId="4B513927" w14:textId="77777777" w:rsidTr="007D1041">
        <w:tc>
          <w:tcPr>
            <w:tcW w:w="993" w:type="dxa"/>
            <w:vAlign w:val="center"/>
          </w:tcPr>
          <w:p w14:paraId="4BBB4162" w14:textId="77777777" w:rsidR="00EE68EC" w:rsidRDefault="00EE68EC" w:rsidP="007D1041">
            <w:pPr>
              <w:rPr>
                <w:rFonts w:eastAsia="Calibri"/>
                <w:b/>
                <w:szCs w:val="24"/>
                <w:lang w:eastAsia="lt-LT"/>
              </w:rPr>
            </w:pPr>
            <w:r>
              <w:rPr>
                <w:rFonts w:eastAsia="Calibri"/>
                <w:b/>
                <w:szCs w:val="24"/>
                <w:lang w:eastAsia="lt-LT"/>
              </w:rPr>
              <w:t>5.</w:t>
            </w:r>
          </w:p>
        </w:tc>
        <w:tc>
          <w:tcPr>
            <w:tcW w:w="2409" w:type="dxa"/>
            <w:vAlign w:val="center"/>
          </w:tcPr>
          <w:p w14:paraId="69C8393F" w14:textId="77777777" w:rsidR="00EE68EC" w:rsidRDefault="00EE68EC" w:rsidP="007D1041">
            <w:pPr>
              <w:jc w:val="both"/>
              <w:rPr>
                <w:rFonts w:eastAsia="Calibri"/>
                <w:b/>
                <w:szCs w:val="24"/>
                <w:lang w:eastAsia="lt-LT"/>
              </w:rPr>
            </w:pPr>
            <w:r>
              <w:rPr>
                <w:rFonts w:eastAsia="Calibri"/>
                <w:b/>
                <w:szCs w:val="24"/>
                <w:lang w:eastAsia="lt-LT"/>
              </w:rPr>
              <w:t>Projekto vykdymas</w:t>
            </w:r>
          </w:p>
        </w:tc>
        <w:tc>
          <w:tcPr>
            <w:tcW w:w="5529" w:type="dxa"/>
            <w:vAlign w:val="center"/>
          </w:tcPr>
          <w:p w14:paraId="41490E43" w14:textId="77777777" w:rsidR="00EE68EC" w:rsidRDefault="00EE68EC" w:rsidP="007D1041">
            <w:pPr>
              <w:tabs>
                <w:tab w:val="left" w:pos="0"/>
                <w:tab w:val="left" w:pos="176"/>
                <w:tab w:val="left" w:pos="459"/>
              </w:tabs>
              <w:jc w:val="both"/>
              <w:rPr>
                <w:rFonts w:eastAsia="AngsanaUPC"/>
                <w:color w:val="000000"/>
                <w:szCs w:val="24"/>
              </w:rPr>
            </w:pPr>
            <w:r>
              <w:rPr>
                <w:rFonts w:eastAsia="AngsanaUPC"/>
                <w:color w:val="000000"/>
                <w:szCs w:val="24"/>
              </w:rPr>
              <w:t>Tinkamomis finansuoti išlaidomis yra laikomos:</w:t>
            </w:r>
          </w:p>
          <w:p w14:paraId="2AB4FB28" w14:textId="77777777" w:rsidR="00EE68EC" w:rsidRPr="000E6724" w:rsidRDefault="00EE68EC" w:rsidP="007D1041">
            <w:pPr>
              <w:jc w:val="both"/>
              <w:rPr>
                <w:rFonts w:eastAsia="AngsanaUPC"/>
                <w:b/>
                <w:color w:val="000000"/>
                <w:szCs w:val="24"/>
              </w:rPr>
            </w:pPr>
            <w:r w:rsidRPr="000E6724">
              <w:rPr>
                <w:rFonts w:eastAsia="AngsanaUPC"/>
                <w:b/>
                <w:color w:val="000000"/>
                <w:szCs w:val="24"/>
              </w:rPr>
              <w:lastRenderedPageBreak/>
              <w:t xml:space="preserve">5.1. </w:t>
            </w:r>
            <w:r w:rsidRPr="000E6724">
              <w:rPr>
                <w:rFonts w:eastAsia="Calibri"/>
                <w:b/>
                <w:szCs w:val="24"/>
              </w:rPr>
              <w:t xml:space="preserve">MVĮ produkcijos parodymo ir (ar) pristatymo MVĮ išsinuomotame atskirame plote ir stende užsienyje vykstančioje tarptautinėje parodoje išlaidos: </w:t>
            </w:r>
          </w:p>
          <w:p w14:paraId="7C13E6B3" w14:textId="77777777" w:rsidR="00EE68EC" w:rsidRDefault="00EE68EC" w:rsidP="007D1041">
            <w:pPr>
              <w:jc w:val="both"/>
              <w:rPr>
                <w:rFonts w:eastAsia="AngsanaUPC"/>
                <w:color w:val="000000"/>
                <w:szCs w:val="24"/>
              </w:rPr>
            </w:pPr>
            <w:r w:rsidRPr="000E6724">
              <w:rPr>
                <w:rFonts w:eastAsia="AngsanaUPC"/>
                <w:b/>
                <w:color w:val="000000"/>
                <w:szCs w:val="24"/>
              </w:rPr>
              <w:t>5.1.1.</w:t>
            </w:r>
            <w:r>
              <w:rPr>
                <w:rFonts w:eastAsia="AngsanaUPC"/>
                <w:color w:val="000000"/>
                <w:szCs w:val="24"/>
              </w:rPr>
              <w:t xml:space="preserve"> stendo nuomos, sukūrimo, eksploatavimo ir pervežimo išlaidos įmonei dalyvaujant bet kurioje konkrečioje tarptautinėje parodoje, tarptautinės parodos ploto nuomos, dalyvio registracijos mokesčio, kelionės ir pragyvenimo valstybėje, kurioje vyksta tarptautinė paroda, išlaidos;</w:t>
            </w:r>
          </w:p>
          <w:p w14:paraId="22865192" w14:textId="77777777" w:rsidR="00EE68EC" w:rsidRDefault="00EE68EC" w:rsidP="007D1041">
            <w:pPr>
              <w:jc w:val="both"/>
              <w:rPr>
                <w:rFonts w:eastAsia="AngsanaUPC"/>
                <w:color w:val="000000"/>
                <w:szCs w:val="24"/>
              </w:rPr>
            </w:pPr>
            <w:r w:rsidRPr="000E6724">
              <w:rPr>
                <w:rFonts w:eastAsia="AngsanaUPC"/>
                <w:b/>
                <w:color w:val="000000"/>
                <w:szCs w:val="24"/>
              </w:rPr>
              <w:t>5.1.2</w:t>
            </w:r>
            <w:r>
              <w:rPr>
                <w:rFonts w:eastAsia="AngsanaUPC"/>
                <w:color w:val="000000"/>
                <w:szCs w:val="24"/>
              </w:rPr>
              <w:t>. projekto vykdytojo vykdančiojo personalo darbo užmokesčio (organizuojant dalyvavimą parodoje) išlaidos.</w:t>
            </w:r>
          </w:p>
          <w:p w14:paraId="15F4214A" w14:textId="77777777" w:rsidR="00EE68EC" w:rsidRPr="002617D7" w:rsidRDefault="00EE68EC" w:rsidP="007D1041">
            <w:pPr>
              <w:jc w:val="both"/>
              <w:rPr>
                <w:rFonts w:eastAsia="AngsanaUPC"/>
                <w:b/>
                <w:szCs w:val="24"/>
              </w:rPr>
            </w:pPr>
            <w:r w:rsidRPr="000E6724">
              <w:rPr>
                <w:rFonts w:eastAsia="AngsanaUPC"/>
                <w:b/>
                <w:color w:val="000000"/>
                <w:szCs w:val="24"/>
              </w:rPr>
              <w:t xml:space="preserve">5.2. </w:t>
            </w:r>
            <w:r w:rsidRPr="002617D7">
              <w:rPr>
                <w:rFonts w:eastAsia="Calibri"/>
                <w:b/>
                <w:szCs w:val="24"/>
              </w:rPr>
              <w:t xml:space="preserve">MVĮ produkcijos parodymo ir (ar) pristatymo </w:t>
            </w:r>
            <w:r w:rsidRPr="002617D7">
              <w:rPr>
                <w:rFonts w:eastAsia="Calibri"/>
                <w:b/>
                <w:bCs/>
                <w:szCs w:val="24"/>
              </w:rPr>
              <w:t>virtualioje tarptautinėje parodoje (e-parodoje) išlaidos:</w:t>
            </w:r>
          </w:p>
          <w:p w14:paraId="51ADBFCA" w14:textId="77777777" w:rsidR="00EE68EC" w:rsidRPr="002617D7" w:rsidRDefault="00EE68EC" w:rsidP="007D1041">
            <w:pPr>
              <w:jc w:val="both"/>
              <w:rPr>
                <w:rFonts w:eastAsia="AngsanaUPC"/>
                <w:b/>
                <w:szCs w:val="24"/>
              </w:rPr>
            </w:pPr>
            <w:r w:rsidRPr="002617D7">
              <w:rPr>
                <w:rStyle w:val="Strong"/>
              </w:rPr>
              <w:t>5.2.1. produkcijos parodymo ir (arba) pristatymo virtualioje tarptautinėje parodoje (e-parodoje) išlaidos;</w:t>
            </w:r>
          </w:p>
          <w:p w14:paraId="0704013F" w14:textId="77777777" w:rsidR="00052A31" w:rsidRPr="002617D7" w:rsidRDefault="00EE68EC" w:rsidP="007D1041">
            <w:pPr>
              <w:jc w:val="both"/>
              <w:rPr>
                <w:rFonts w:eastAsia="AngsanaUPC"/>
                <w:b/>
                <w:szCs w:val="24"/>
              </w:rPr>
            </w:pPr>
            <w:r w:rsidRPr="002617D7">
              <w:rPr>
                <w:rFonts w:eastAsia="AngsanaUPC"/>
                <w:b/>
                <w:szCs w:val="24"/>
              </w:rPr>
              <w:t>5.2.2. projekto vykdytojo vykdančiojo personalo darbo užmokesčio (organizuojant dalyvavimą vi</w:t>
            </w:r>
            <w:r w:rsidR="00B61245" w:rsidRPr="002617D7">
              <w:rPr>
                <w:rFonts w:eastAsia="AngsanaUPC"/>
                <w:b/>
                <w:szCs w:val="24"/>
              </w:rPr>
              <w:t>r</w:t>
            </w:r>
            <w:r w:rsidRPr="002617D7">
              <w:rPr>
                <w:rFonts w:eastAsia="AngsanaUPC"/>
                <w:b/>
                <w:szCs w:val="24"/>
              </w:rPr>
              <w:t xml:space="preserve">tualioje </w:t>
            </w:r>
            <w:r w:rsidRPr="002617D7">
              <w:rPr>
                <w:rStyle w:val="Strong"/>
              </w:rPr>
              <w:t xml:space="preserve">tarptautinėje (e-parodoje) </w:t>
            </w:r>
            <w:r w:rsidRPr="002617D7">
              <w:rPr>
                <w:rFonts w:eastAsia="AngsanaUPC"/>
                <w:b/>
                <w:szCs w:val="24"/>
              </w:rPr>
              <w:t>parodoje) išlaidos</w:t>
            </w:r>
            <w:r w:rsidR="00052A31" w:rsidRPr="002617D7">
              <w:rPr>
                <w:rFonts w:eastAsia="AngsanaUPC"/>
                <w:b/>
                <w:szCs w:val="24"/>
              </w:rPr>
              <w:t>;</w:t>
            </w:r>
          </w:p>
          <w:p w14:paraId="6EF18D60" w14:textId="77777777" w:rsidR="00052A31" w:rsidRPr="002617D7" w:rsidRDefault="00052A31" w:rsidP="00052A31">
            <w:pPr>
              <w:jc w:val="both"/>
              <w:rPr>
                <w:rFonts w:eastAsia="AngsanaUPC"/>
                <w:b/>
                <w:color w:val="000000"/>
                <w:szCs w:val="24"/>
              </w:rPr>
            </w:pPr>
            <w:r w:rsidRPr="002617D7">
              <w:rPr>
                <w:rFonts w:eastAsia="Calibri"/>
                <w:b/>
                <w:szCs w:val="24"/>
              </w:rPr>
              <w:t xml:space="preserve">5.3. MVĮ produkcijos parodymo ir (ar) pristatymo MVĮ išsinuomotame atskirame plote ir stende užsienyje vykstančioje tarptautinėje parodoje, kai įmonę pristato atstovas išlaidos: </w:t>
            </w:r>
          </w:p>
          <w:p w14:paraId="43C97D6F" w14:textId="77777777" w:rsidR="00052A31" w:rsidRPr="002617D7" w:rsidRDefault="00052A31" w:rsidP="00052A31">
            <w:pPr>
              <w:jc w:val="both"/>
              <w:rPr>
                <w:rFonts w:eastAsia="AngsanaUPC"/>
                <w:b/>
                <w:color w:val="000000"/>
                <w:szCs w:val="24"/>
              </w:rPr>
            </w:pPr>
            <w:r w:rsidRPr="002617D7">
              <w:rPr>
                <w:rFonts w:eastAsia="AngsanaUPC"/>
                <w:b/>
                <w:color w:val="000000"/>
                <w:szCs w:val="24"/>
              </w:rPr>
              <w:t>5.3.1. stendo nuomos, sukūrimo, eksploatavimo ir pervežimo išlaidos įmonei dalyvaujant bet kurioje konkrečioje tarptautinėje parodoje, tarptautinės parodos ploto nuomos, dalyvio registracijos mokesčio;</w:t>
            </w:r>
          </w:p>
          <w:p w14:paraId="11A39329" w14:textId="23DDD1FC" w:rsidR="00EE68EC" w:rsidRDefault="00052A31" w:rsidP="00052A31">
            <w:pPr>
              <w:jc w:val="both"/>
              <w:rPr>
                <w:rFonts w:eastAsia="AngsanaUPC"/>
                <w:color w:val="000000"/>
                <w:szCs w:val="24"/>
              </w:rPr>
            </w:pPr>
            <w:r w:rsidRPr="002617D7">
              <w:rPr>
                <w:rFonts w:eastAsia="AngsanaUPC"/>
                <w:b/>
                <w:color w:val="000000"/>
                <w:szCs w:val="24"/>
              </w:rPr>
              <w:t>5.3.2. projekto vykdytojo atstovo išlaidos</w:t>
            </w:r>
            <w:r w:rsidR="00EE68EC" w:rsidRPr="002617D7">
              <w:rPr>
                <w:rFonts w:eastAsia="AngsanaUPC"/>
                <w:b/>
                <w:color w:val="000000"/>
                <w:szCs w:val="24"/>
              </w:rPr>
              <w:t>.</w:t>
            </w:r>
          </w:p>
        </w:tc>
      </w:tr>
      <w:tr w:rsidR="00EE68EC" w14:paraId="2B6270A2" w14:textId="77777777" w:rsidTr="007D1041">
        <w:tc>
          <w:tcPr>
            <w:tcW w:w="993" w:type="dxa"/>
            <w:vAlign w:val="center"/>
          </w:tcPr>
          <w:p w14:paraId="060A5BEC" w14:textId="77777777" w:rsidR="00EE68EC" w:rsidRDefault="00EE68EC" w:rsidP="007D1041">
            <w:pPr>
              <w:rPr>
                <w:rFonts w:eastAsia="Calibri"/>
                <w:b/>
                <w:szCs w:val="24"/>
                <w:lang w:eastAsia="lt-LT"/>
              </w:rPr>
            </w:pPr>
            <w:r>
              <w:rPr>
                <w:rFonts w:eastAsia="Calibri"/>
                <w:b/>
                <w:szCs w:val="24"/>
                <w:lang w:eastAsia="lt-LT"/>
              </w:rPr>
              <w:lastRenderedPageBreak/>
              <w:t>6.</w:t>
            </w:r>
          </w:p>
        </w:tc>
        <w:tc>
          <w:tcPr>
            <w:tcW w:w="2409" w:type="dxa"/>
            <w:vAlign w:val="center"/>
          </w:tcPr>
          <w:p w14:paraId="56751C8A" w14:textId="77777777" w:rsidR="00EE68EC" w:rsidRDefault="00EE68EC" w:rsidP="007D1041">
            <w:pPr>
              <w:jc w:val="both"/>
              <w:rPr>
                <w:rFonts w:eastAsia="Calibri"/>
                <w:b/>
                <w:szCs w:val="24"/>
                <w:lang w:eastAsia="lt-LT"/>
              </w:rPr>
            </w:pPr>
            <w:r>
              <w:rPr>
                <w:rFonts w:eastAsia="Calibri"/>
                <w:b/>
                <w:szCs w:val="24"/>
                <w:lang w:eastAsia="lt-LT"/>
              </w:rPr>
              <w:t>Informavimas apie projektą</w:t>
            </w:r>
          </w:p>
        </w:tc>
        <w:tc>
          <w:tcPr>
            <w:tcW w:w="5529" w:type="dxa"/>
            <w:vAlign w:val="center"/>
          </w:tcPr>
          <w:p w14:paraId="65D4AFA0" w14:textId="77777777" w:rsidR="00EE68EC" w:rsidRDefault="00EE68EC" w:rsidP="007D1041">
            <w:pPr>
              <w:jc w:val="both"/>
              <w:rPr>
                <w:rFonts w:eastAsia="AngsanaUPC"/>
                <w:color w:val="000000"/>
                <w:szCs w:val="24"/>
              </w:rPr>
            </w:pPr>
            <w:r>
              <w:rPr>
                <w:rFonts w:eastAsia="AngsanaUPC"/>
                <w:color w:val="000000"/>
                <w:szCs w:val="24"/>
              </w:rPr>
              <w:t>Netinkama finansuoti.</w:t>
            </w:r>
          </w:p>
        </w:tc>
      </w:tr>
      <w:tr w:rsidR="00EE68EC" w14:paraId="7C8A05B0" w14:textId="77777777" w:rsidTr="007D1041">
        <w:tc>
          <w:tcPr>
            <w:tcW w:w="993" w:type="dxa"/>
            <w:vAlign w:val="center"/>
          </w:tcPr>
          <w:p w14:paraId="7A87B2B7" w14:textId="77777777" w:rsidR="00EE68EC" w:rsidRDefault="00EE68EC" w:rsidP="007D1041">
            <w:pPr>
              <w:rPr>
                <w:rFonts w:eastAsia="Calibri"/>
                <w:b/>
                <w:szCs w:val="24"/>
                <w:lang w:eastAsia="lt-LT"/>
              </w:rPr>
            </w:pPr>
            <w:r>
              <w:rPr>
                <w:rFonts w:eastAsia="Calibri"/>
                <w:b/>
                <w:szCs w:val="24"/>
                <w:lang w:eastAsia="lt-LT"/>
              </w:rPr>
              <w:t>7.</w:t>
            </w:r>
          </w:p>
        </w:tc>
        <w:tc>
          <w:tcPr>
            <w:tcW w:w="2409" w:type="dxa"/>
            <w:vAlign w:val="center"/>
          </w:tcPr>
          <w:p w14:paraId="42E01BB4" w14:textId="77777777" w:rsidR="00EE68EC" w:rsidRDefault="00EE68EC" w:rsidP="007D1041">
            <w:pPr>
              <w:jc w:val="both"/>
              <w:rPr>
                <w:rFonts w:eastAsia="Calibri"/>
                <w:b/>
                <w:szCs w:val="24"/>
                <w:lang w:eastAsia="lt-LT"/>
              </w:rPr>
            </w:pPr>
            <w:r>
              <w:rPr>
                <w:rFonts w:eastAsia="Calibri"/>
                <w:b/>
                <w:szCs w:val="24"/>
                <w:lang w:eastAsia="lt-LT"/>
              </w:rPr>
              <w:t>Netiesioginės išlaidos ir kitos išlaidos  pagal fiksuotąją projekto išlaidų normą</w:t>
            </w:r>
          </w:p>
        </w:tc>
        <w:tc>
          <w:tcPr>
            <w:tcW w:w="5529" w:type="dxa"/>
            <w:vAlign w:val="center"/>
          </w:tcPr>
          <w:p w14:paraId="2A93A0BC" w14:textId="5EC438AF" w:rsidR="00EE68EC" w:rsidRDefault="00EE68EC" w:rsidP="007D1041">
            <w:pPr>
              <w:jc w:val="both"/>
              <w:rPr>
                <w:rFonts w:eastAsia="Calibri"/>
                <w:szCs w:val="24"/>
                <w:lang w:eastAsia="lt-LT"/>
              </w:rPr>
            </w:pPr>
            <w:r>
              <w:rPr>
                <w:rFonts w:eastAsia="Calibri"/>
                <w:szCs w:val="24"/>
                <w:lang w:eastAsia="lt-LT"/>
              </w:rPr>
              <w:t>Netinkama finansuoti.</w:t>
            </w:r>
            <w:r w:rsidR="000A47B6">
              <w:rPr>
                <w:rFonts w:eastAsia="Calibri"/>
                <w:szCs w:val="24"/>
                <w:lang w:eastAsia="lt-LT"/>
              </w:rPr>
              <w:t>“</w:t>
            </w:r>
          </w:p>
        </w:tc>
      </w:tr>
    </w:tbl>
    <w:p w14:paraId="4055F951" w14:textId="21B7D567" w:rsidR="00D8329B" w:rsidRPr="00A56658" w:rsidRDefault="00A56658" w:rsidP="00A56658">
      <w:pPr>
        <w:pStyle w:val="ListParagraph"/>
        <w:numPr>
          <w:ilvl w:val="0"/>
          <w:numId w:val="7"/>
        </w:numPr>
        <w:tabs>
          <w:tab w:val="left" w:pos="851"/>
        </w:tabs>
        <w:ind w:firstLine="131"/>
        <w:rPr>
          <w:bCs/>
        </w:rPr>
      </w:pPr>
      <w:r w:rsidRPr="00A56658">
        <w:rPr>
          <w:rFonts w:cs="Arial"/>
          <w:lang w:eastAsia="lt-LT"/>
        </w:rPr>
        <w:t xml:space="preserve">Pakeičiu </w:t>
      </w:r>
      <w:r>
        <w:rPr>
          <w:rFonts w:cs="Arial"/>
          <w:lang w:eastAsia="lt-LT"/>
        </w:rPr>
        <w:t>41</w:t>
      </w:r>
      <w:r w:rsidRPr="00A56658">
        <w:rPr>
          <w:rFonts w:cs="Arial"/>
          <w:lang w:eastAsia="lt-LT"/>
        </w:rPr>
        <w:t xml:space="preserve"> punktą ir jį išdėstau taip:</w:t>
      </w:r>
    </w:p>
    <w:p w14:paraId="2383E8C7" w14:textId="49213B69" w:rsidR="00EA2ABA" w:rsidRDefault="00A56658" w:rsidP="00A56658">
      <w:pPr>
        <w:ind w:firstLine="851"/>
        <w:jc w:val="both"/>
        <w:rPr>
          <w:rFonts w:eastAsia="AngsanaUPC"/>
          <w:bCs/>
          <w:szCs w:val="24"/>
        </w:rPr>
      </w:pPr>
      <w:r>
        <w:rPr>
          <w:rFonts w:eastAsia="AngsanaUPC"/>
          <w:bCs/>
          <w:szCs w:val="24"/>
        </w:rPr>
        <w:t xml:space="preserve">„41. Įgyvendinant projekto veiklas patirtos dalyvavimo tarptautinėse parodose išlaidos, nurodytos Aprašo 1 lentelės </w:t>
      </w:r>
      <w:r w:rsidRPr="00A56658">
        <w:rPr>
          <w:rFonts w:eastAsia="AngsanaUPC"/>
          <w:bCs/>
          <w:strike/>
          <w:szCs w:val="24"/>
        </w:rPr>
        <w:t>5 punkte</w:t>
      </w:r>
      <w:r>
        <w:rPr>
          <w:rFonts w:eastAsia="AngsanaUPC"/>
          <w:bCs/>
          <w:szCs w:val="24"/>
        </w:rPr>
        <w:t xml:space="preserve"> </w:t>
      </w:r>
      <w:r w:rsidRPr="00A56658">
        <w:rPr>
          <w:rFonts w:eastAsia="AngsanaUPC"/>
          <w:b/>
          <w:bCs/>
          <w:szCs w:val="24"/>
        </w:rPr>
        <w:t>5.1.1 ir 5.1.2 papunkčiuose</w:t>
      </w:r>
      <w:r>
        <w:rPr>
          <w:rFonts w:eastAsia="AngsanaUPC"/>
          <w:bCs/>
          <w:szCs w:val="24"/>
        </w:rPr>
        <w:t xml:space="preserve">, apmokamos taikant </w:t>
      </w:r>
      <w:r>
        <w:rPr>
          <w:rFonts w:eastAsia="Calibri"/>
          <w:szCs w:val="24"/>
          <w:lang w:eastAsia="lt-LT"/>
        </w:rPr>
        <w:t xml:space="preserve">dalyvavimo tarptautinėse parodose fiksuotuosius įkainius </w:t>
      </w:r>
      <w:r>
        <w:rPr>
          <w:rFonts w:eastAsia="AngsanaUPC"/>
          <w:bCs/>
          <w:szCs w:val="24"/>
        </w:rPr>
        <w:t xml:space="preserve">(toliau – fiksuotieji įkainiai). Fiksuotieji įkainiai nustatyti vadovaujantis </w:t>
      </w:r>
      <w:r>
        <w:rPr>
          <w:rFonts w:eastAsia="Calibri"/>
          <w:szCs w:val="24"/>
          <w:lang w:eastAsia="lt-LT"/>
        </w:rPr>
        <w:t>Dalyvavimo tarptautinėse parodose fiksuotojo įkainio nustatymo tyrimo ataskaita, kuri skelbiama ES struktūrinių fondų svetainėje www.esinvesticijos.lt/lt/dokumentai/supaprastinto-islaidu-apmokejimo-tyrimai.</w:t>
      </w:r>
      <w:r>
        <w:rPr>
          <w:rFonts w:eastAsia="AngsanaUPC"/>
          <w:bCs/>
          <w:szCs w:val="24"/>
        </w:rPr>
        <w:t xml:space="preserve"> Metodiniai nurodymai dėl fiksuotųjų įkainių taikymo pateikiami Aprašo 4 priede.</w:t>
      </w:r>
      <w:r w:rsidR="00235896">
        <w:rPr>
          <w:rFonts w:eastAsia="AngsanaUPC"/>
          <w:bCs/>
          <w:szCs w:val="24"/>
        </w:rPr>
        <w:t xml:space="preserve"> </w:t>
      </w:r>
      <w:r w:rsidR="00235896" w:rsidRPr="00B61245">
        <w:rPr>
          <w:rFonts w:eastAsia="AngsanaUPC"/>
          <w:b/>
          <w:bCs/>
        </w:rPr>
        <w:t xml:space="preserve">Išlaidos, nurodytos Aprašo 1 lentelės 5.2.2 papunktyje </w:t>
      </w:r>
      <w:r w:rsidR="00235896" w:rsidRPr="00B61245">
        <w:rPr>
          <w:b/>
        </w:rPr>
        <w:t xml:space="preserve">apmokamos taikant privačių juridinių asmenų projektų vykdančiojo personalo bei dalyvių darbo užmokesčio fiksuotuosius įkainius, kurie nustatomi vadovaujantis Privačių juridinių asmenų projektų vykdančiojo personalo bei dalyvių darbo užmokesčio fiksuotųjų įkainių nustatymo tyrimo ataskaita, skelbiama ES struktūrinių fondų </w:t>
      </w:r>
      <w:r w:rsidR="00235896" w:rsidRPr="00B61245">
        <w:rPr>
          <w:b/>
        </w:rPr>
        <w:lastRenderedPageBreak/>
        <w:t xml:space="preserve">svetainėje </w:t>
      </w:r>
      <w:hyperlink r:id="rId11" w:history="1">
        <w:r w:rsidR="00235896" w:rsidRPr="00B61245">
          <w:rPr>
            <w:rStyle w:val="Hyperlink"/>
            <w:b/>
            <w:color w:val="auto"/>
            <w:u w:val="none"/>
          </w:rPr>
          <w:t>https://www.esinvesticijos.lt/lt/dokumentai//privaciu-juridiniu-asmenu-projektu-dalyviu-darbo-uzmokescio-fiksuotuju-ikainiu-nustatymo-tyrimo-ataskaita</w:t>
        </w:r>
      </w:hyperlink>
      <w:r w:rsidR="00235896">
        <w:rPr>
          <w:b/>
        </w:rPr>
        <w:t>.</w:t>
      </w:r>
      <w:r w:rsidR="00235896" w:rsidRPr="00235896">
        <w:t>“</w:t>
      </w:r>
    </w:p>
    <w:p w14:paraId="4F45BE91" w14:textId="13AFE1C4" w:rsidR="000A47B6" w:rsidRPr="00803111" w:rsidRDefault="00C142FB" w:rsidP="00803111">
      <w:pPr>
        <w:pStyle w:val="ListParagraph"/>
        <w:numPr>
          <w:ilvl w:val="0"/>
          <w:numId w:val="7"/>
        </w:numPr>
        <w:tabs>
          <w:tab w:val="left" w:pos="1134"/>
          <w:tab w:val="left" w:pos="1276"/>
        </w:tabs>
        <w:ind w:firstLine="273"/>
        <w:rPr>
          <w:color w:val="000000"/>
          <w:lang w:eastAsia="lt-LT"/>
        </w:rPr>
      </w:pPr>
      <w:r w:rsidRPr="00803111">
        <w:rPr>
          <w:bCs/>
        </w:rPr>
        <w:t xml:space="preserve">Papildau </w:t>
      </w:r>
      <w:r w:rsidRPr="00803111">
        <w:rPr>
          <w:rFonts w:eastAsia="Calibri"/>
        </w:rPr>
        <w:t>41</w:t>
      </w:r>
      <w:r w:rsidRPr="00803111">
        <w:rPr>
          <w:rFonts w:eastAsia="Calibri"/>
          <w:vertAlign w:val="superscript"/>
        </w:rPr>
        <w:t xml:space="preserve">1 </w:t>
      </w:r>
      <w:r w:rsidRPr="00803111">
        <w:rPr>
          <w:bCs/>
        </w:rPr>
        <w:t>punktu:</w:t>
      </w:r>
    </w:p>
    <w:p w14:paraId="6FE378AE" w14:textId="32F7AB71" w:rsidR="00C142FB" w:rsidRDefault="00C142FB" w:rsidP="00C142FB">
      <w:pPr>
        <w:pStyle w:val="ListParagraph"/>
        <w:ind w:left="0" w:firstLine="993"/>
      </w:pPr>
      <w:r>
        <w:rPr>
          <w:rFonts w:eastAsia="AngsanaUPC"/>
          <w:bCs/>
        </w:rPr>
        <w:t>„</w:t>
      </w:r>
      <w:r w:rsidR="002617D7" w:rsidRPr="002617D7">
        <w:rPr>
          <w:rFonts w:eastAsia="AngsanaUPC"/>
          <w:b/>
          <w:bCs/>
        </w:rPr>
        <w:t>41</w:t>
      </w:r>
      <w:r w:rsidR="002617D7" w:rsidRPr="002617D7">
        <w:rPr>
          <w:rFonts w:eastAsia="AngsanaUPC"/>
          <w:b/>
          <w:bCs/>
          <w:vertAlign w:val="superscript"/>
        </w:rPr>
        <w:t>1</w:t>
      </w:r>
      <w:r w:rsidR="002617D7" w:rsidRPr="002617D7">
        <w:rPr>
          <w:rFonts w:eastAsia="AngsanaUPC"/>
          <w:b/>
          <w:bCs/>
        </w:rPr>
        <w:t xml:space="preserve">. Įgyvendinant projekto veiklas patirtos dalyvavimo virtualiose tarptautinėse parodose (e-parodose) išlaidos, nurodytos Aprašo 1 lentelės 5.2.1, 5.3.1 ir 5.3.2 papunkčiuose, </w:t>
      </w:r>
      <w:r w:rsidR="002617D7" w:rsidRPr="002617D7">
        <w:rPr>
          <w:b/>
        </w:rPr>
        <w:t>apmokamos (kompensuojamos) pagal faktines išlaidas (pateikus išlaidų pagrindimo ir apmokėjimo įrodymo dokumentus)</w:t>
      </w:r>
      <w:r w:rsidRPr="00B61245">
        <w:rPr>
          <w:b/>
        </w:rPr>
        <w:t>.</w:t>
      </w:r>
      <w:r w:rsidR="0010052B">
        <w:t>“</w:t>
      </w:r>
    </w:p>
    <w:p w14:paraId="6450B951" w14:textId="3CA8AC89" w:rsidR="00B52AE7" w:rsidRPr="00803111" w:rsidRDefault="00B52AE7" w:rsidP="00B52AE7">
      <w:pPr>
        <w:pStyle w:val="ListParagraph"/>
        <w:numPr>
          <w:ilvl w:val="0"/>
          <w:numId w:val="7"/>
        </w:numPr>
        <w:tabs>
          <w:tab w:val="left" w:pos="1134"/>
          <w:tab w:val="left" w:pos="1276"/>
        </w:tabs>
        <w:ind w:firstLine="273"/>
        <w:rPr>
          <w:color w:val="000000"/>
          <w:lang w:eastAsia="lt-LT"/>
        </w:rPr>
      </w:pPr>
      <w:r w:rsidRPr="00803111">
        <w:rPr>
          <w:bCs/>
        </w:rPr>
        <w:t xml:space="preserve">Papildau </w:t>
      </w:r>
      <w:r w:rsidRPr="00803111">
        <w:rPr>
          <w:rFonts w:eastAsia="Calibri"/>
        </w:rPr>
        <w:t>41</w:t>
      </w:r>
      <w:r>
        <w:rPr>
          <w:rFonts w:eastAsia="Calibri"/>
          <w:vertAlign w:val="superscript"/>
        </w:rPr>
        <w:t>2</w:t>
      </w:r>
      <w:r w:rsidRPr="00803111">
        <w:rPr>
          <w:rFonts w:eastAsia="Calibri"/>
          <w:vertAlign w:val="superscript"/>
        </w:rPr>
        <w:t xml:space="preserve"> </w:t>
      </w:r>
      <w:r w:rsidRPr="00803111">
        <w:rPr>
          <w:bCs/>
        </w:rPr>
        <w:t>punktu:</w:t>
      </w:r>
    </w:p>
    <w:p w14:paraId="6278CAAA" w14:textId="35B150BC" w:rsidR="00B52AE7" w:rsidRDefault="00B52AE7" w:rsidP="00B52AE7">
      <w:pPr>
        <w:pStyle w:val="ListParagraph"/>
        <w:ind w:left="0" w:firstLine="720"/>
      </w:pPr>
      <w:r>
        <w:rPr>
          <w:rFonts w:eastAsia="AngsanaUPC"/>
          <w:bCs/>
        </w:rPr>
        <w:t>„</w:t>
      </w:r>
      <w:r w:rsidRPr="00B52AE7">
        <w:rPr>
          <w:rFonts w:eastAsia="AngsanaUPC"/>
          <w:b/>
          <w:bCs/>
        </w:rPr>
        <w:t>41</w:t>
      </w:r>
      <w:r w:rsidRPr="00B52AE7">
        <w:rPr>
          <w:rFonts w:eastAsia="AngsanaUPC"/>
          <w:b/>
          <w:bCs/>
          <w:vertAlign w:val="superscript"/>
        </w:rPr>
        <w:t>2</w:t>
      </w:r>
      <w:r w:rsidRPr="00B52AE7">
        <w:rPr>
          <w:rFonts w:eastAsia="AngsanaUPC"/>
          <w:b/>
          <w:bCs/>
        </w:rPr>
        <w:t xml:space="preserve">. Išlaidos, nurodytos Aprašo 1 lentelės 5.2 ir 5.3 papunkčiuose, </w:t>
      </w:r>
      <w:r w:rsidRPr="00B52AE7">
        <w:rPr>
          <w:b/>
          <w:bCs/>
          <w:color w:val="000000" w:themeColor="text1"/>
        </w:rPr>
        <w:t xml:space="preserve">yra tinkamos finansuoti, jei jos patirtos ne anksčiau kaip 2020 m. vasario 26 d. (nuo </w:t>
      </w:r>
      <w:r w:rsidRPr="00B52AE7">
        <w:rPr>
          <w:b/>
          <w:bCs/>
          <w:color w:val="000000"/>
        </w:rPr>
        <w:t>valstybės lygio ekstremaliosios situacijos paskelbimo) ir ne</w:t>
      </w:r>
      <w:r w:rsidR="00FC5B80">
        <w:rPr>
          <w:rFonts w:eastAsia="AngsanaUPC"/>
          <w:b/>
          <w:bCs/>
        </w:rPr>
        <w:t>virši</w:t>
      </w:r>
      <w:r w:rsidRPr="00B52AE7">
        <w:rPr>
          <w:rFonts w:eastAsia="AngsanaUPC"/>
          <w:b/>
          <w:bCs/>
        </w:rPr>
        <w:t>ja šalies, kurioje vyksta tarptautinė paroda, nustatyto fiksuotojo įkainio dydžio.</w:t>
      </w:r>
      <w:r>
        <w:rPr>
          <w:rFonts w:eastAsia="AngsanaUPC"/>
          <w:bCs/>
        </w:rPr>
        <w:t>“</w:t>
      </w:r>
    </w:p>
    <w:p w14:paraId="767319FA" w14:textId="7E044910" w:rsidR="00803111" w:rsidRDefault="00803111" w:rsidP="003641AC">
      <w:pPr>
        <w:jc w:val="both"/>
      </w:pPr>
    </w:p>
    <w:p w14:paraId="0573F2A9" w14:textId="40EC2AC6" w:rsidR="003C5E3A" w:rsidRDefault="003C5E3A" w:rsidP="003641AC">
      <w:pPr>
        <w:jc w:val="both"/>
      </w:pPr>
    </w:p>
    <w:p w14:paraId="3F31D45B" w14:textId="77777777" w:rsidR="003C5E3A" w:rsidRDefault="003C5E3A" w:rsidP="003641AC">
      <w:pPr>
        <w:jc w:val="both"/>
      </w:pPr>
    </w:p>
    <w:p w14:paraId="2170F51C" w14:textId="45B61C93" w:rsidR="00EB16C0" w:rsidRDefault="006012B5" w:rsidP="003641AC">
      <w:pPr>
        <w:jc w:val="both"/>
        <w:rPr>
          <w:sz w:val="20"/>
        </w:rPr>
      </w:pPr>
      <w:r>
        <w:t>E</w:t>
      </w:r>
      <w:r w:rsidR="007D171A">
        <w:t>konomikos ir inovacijų ministr</w:t>
      </w:r>
      <w:r>
        <w:t>as</w:t>
      </w:r>
      <w:r w:rsidR="00143BB3">
        <w:t xml:space="preserve">                                                              </w:t>
      </w:r>
      <w:r w:rsidR="004A384F">
        <w:t xml:space="preserve"> </w:t>
      </w:r>
      <w:r w:rsidR="00143BB3">
        <w:t xml:space="preserve">        </w:t>
      </w:r>
    </w:p>
    <w:p w14:paraId="797AD2C7" w14:textId="6328F8F8" w:rsidR="00EB16C0" w:rsidRDefault="00EB16C0">
      <w:pPr>
        <w:tabs>
          <w:tab w:val="center" w:pos="4819"/>
          <w:tab w:val="right" w:pos="9638"/>
        </w:tabs>
        <w:jc w:val="both"/>
        <w:rPr>
          <w:sz w:val="20"/>
        </w:rPr>
      </w:pPr>
    </w:p>
    <w:p w14:paraId="35E42334" w14:textId="3D5717EC" w:rsidR="008D3C6A" w:rsidRDefault="008D3C6A">
      <w:pPr>
        <w:tabs>
          <w:tab w:val="center" w:pos="4819"/>
          <w:tab w:val="right" w:pos="9638"/>
        </w:tabs>
        <w:jc w:val="both"/>
        <w:rPr>
          <w:sz w:val="20"/>
        </w:rPr>
      </w:pPr>
    </w:p>
    <w:p w14:paraId="513D8D8D" w14:textId="4B29F83C" w:rsidR="00530CFB" w:rsidRDefault="00530CFB">
      <w:pPr>
        <w:tabs>
          <w:tab w:val="center" w:pos="4819"/>
          <w:tab w:val="right" w:pos="9638"/>
        </w:tabs>
        <w:jc w:val="both"/>
        <w:rPr>
          <w:sz w:val="20"/>
        </w:rPr>
      </w:pPr>
    </w:p>
    <w:p w14:paraId="2424E825" w14:textId="6F616043" w:rsidR="00530CFB" w:rsidRDefault="00530CFB">
      <w:pPr>
        <w:tabs>
          <w:tab w:val="center" w:pos="4819"/>
          <w:tab w:val="right" w:pos="9638"/>
        </w:tabs>
        <w:jc w:val="both"/>
        <w:rPr>
          <w:sz w:val="20"/>
        </w:rPr>
      </w:pPr>
    </w:p>
    <w:p w14:paraId="05B6CFDF" w14:textId="628952EC" w:rsidR="00530CFB" w:rsidRDefault="00530CFB">
      <w:pPr>
        <w:tabs>
          <w:tab w:val="center" w:pos="4819"/>
          <w:tab w:val="right" w:pos="9638"/>
        </w:tabs>
        <w:jc w:val="both"/>
        <w:rPr>
          <w:sz w:val="20"/>
        </w:rPr>
      </w:pPr>
    </w:p>
    <w:p w14:paraId="493F132E" w14:textId="3F817C5C" w:rsidR="003C5E3A" w:rsidRDefault="003C5E3A">
      <w:pPr>
        <w:tabs>
          <w:tab w:val="center" w:pos="4819"/>
          <w:tab w:val="right" w:pos="9638"/>
        </w:tabs>
        <w:jc w:val="both"/>
        <w:rPr>
          <w:sz w:val="20"/>
        </w:rPr>
      </w:pPr>
    </w:p>
    <w:p w14:paraId="658C9DE0" w14:textId="37BB2F22" w:rsidR="003C5E3A" w:rsidRDefault="003C5E3A">
      <w:pPr>
        <w:tabs>
          <w:tab w:val="center" w:pos="4819"/>
          <w:tab w:val="right" w:pos="9638"/>
        </w:tabs>
        <w:jc w:val="both"/>
        <w:rPr>
          <w:sz w:val="20"/>
        </w:rPr>
      </w:pPr>
    </w:p>
    <w:p w14:paraId="230BF8D4" w14:textId="50AD79AC" w:rsidR="003C5E3A" w:rsidRDefault="003C5E3A">
      <w:pPr>
        <w:tabs>
          <w:tab w:val="center" w:pos="4819"/>
          <w:tab w:val="right" w:pos="9638"/>
        </w:tabs>
        <w:jc w:val="both"/>
        <w:rPr>
          <w:sz w:val="20"/>
        </w:rPr>
      </w:pPr>
    </w:p>
    <w:p w14:paraId="2A219B52" w14:textId="6608CABA" w:rsidR="003C5E3A" w:rsidRDefault="003C5E3A">
      <w:pPr>
        <w:tabs>
          <w:tab w:val="center" w:pos="4819"/>
          <w:tab w:val="right" w:pos="9638"/>
        </w:tabs>
        <w:jc w:val="both"/>
        <w:rPr>
          <w:sz w:val="20"/>
        </w:rPr>
      </w:pPr>
    </w:p>
    <w:p w14:paraId="7A562BE4" w14:textId="2B617F47" w:rsidR="003C5E3A" w:rsidRDefault="003C5E3A">
      <w:pPr>
        <w:tabs>
          <w:tab w:val="center" w:pos="4819"/>
          <w:tab w:val="right" w:pos="9638"/>
        </w:tabs>
        <w:jc w:val="both"/>
        <w:rPr>
          <w:sz w:val="20"/>
        </w:rPr>
      </w:pPr>
    </w:p>
    <w:p w14:paraId="565C96BE" w14:textId="6B2502E2" w:rsidR="003C5E3A" w:rsidRDefault="003C5E3A">
      <w:pPr>
        <w:tabs>
          <w:tab w:val="center" w:pos="4819"/>
          <w:tab w:val="right" w:pos="9638"/>
        </w:tabs>
        <w:jc w:val="both"/>
        <w:rPr>
          <w:sz w:val="20"/>
        </w:rPr>
      </w:pPr>
    </w:p>
    <w:p w14:paraId="05EC8A85" w14:textId="02A78721" w:rsidR="003C5E3A" w:rsidRDefault="003C5E3A">
      <w:pPr>
        <w:tabs>
          <w:tab w:val="center" w:pos="4819"/>
          <w:tab w:val="right" w:pos="9638"/>
        </w:tabs>
        <w:jc w:val="both"/>
        <w:rPr>
          <w:sz w:val="20"/>
        </w:rPr>
      </w:pPr>
    </w:p>
    <w:p w14:paraId="6FF7B938" w14:textId="20B1AD3C" w:rsidR="003C5E3A" w:rsidRDefault="003C5E3A">
      <w:pPr>
        <w:tabs>
          <w:tab w:val="center" w:pos="4819"/>
          <w:tab w:val="right" w:pos="9638"/>
        </w:tabs>
        <w:jc w:val="both"/>
        <w:rPr>
          <w:sz w:val="20"/>
        </w:rPr>
      </w:pPr>
    </w:p>
    <w:p w14:paraId="5B4FA1A6" w14:textId="70D25491" w:rsidR="003C5E3A" w:rsidRDefault="003C5E3A">
      <w:pPr>
        <w:tabs>
          <w:tab w:val="center" w:pos="4819"/>
          <w:tab w:val="right" w:pos="9638"/>
        </w:tabs>
        <w:jc w:val="both"/>
        <w:rPr>
          <w:sz w:val="20"/>
        </w:rPr>
      </w:pPr>
    </w:p>
    <w:p w14:paraId="50032613" w14:textId="68F2F90E" w:rsidR="003C5E3A" w:rsidRDefault="003C5E3A">
      <w:pPr>
        <w:tabs>
          <w:tab w:val="center" w:pos="4819"/>
          <w:tab w:val="right" w:pos="9638"/>
        </w:tabs>
        <w:jc w:val="both"/>
        <w:rPr>
          <w:sz w:val="20"/>
        </w:rPr>
      </w:pPr>
    </w:p>
    <w:p w14:paraId="4C49800D" w14:textId="6862082B" w:rsidR="003C5E3A" w:rsidRDefault="003C5E3A">
      <w:pPr>
        <w:tabs>
          <w:tab w:val="center" w:pos="4819"/>
          <w:tab w:val="right" w:pos="9638"/>
        </w:tabs>
        <w:jc w:val="both"/>
        <w:rPr>
          <w:sz w:val="20"/>
        </w:rPr>
      </w:pPr>
    </w:p>
    <w:p w14:paraId="13E04CA4" w14:textId="58B26A67" w:rsidR="003C5E3A" w:rsidRDefault="003C5E3A">
      <w:pPr>
        <w:tabs>
          <w:tab w:val="center" w:pos="4819"/>
          <w:tab w:val="right" w:pos="9638"/>
        </w:tabs>
        <w:jc w:val="both"/>
        <w:rPr>
          <w:sz w:val="20"/>
        </w:rPr>
      </w:pPr>
    </w:p>
    <w:p w14:paraId="4FA8E841" w14:textId="12723F2A" w:rsidR="003C5E3A" w:rsidRDefault="003C5E3A">
      <w:pPr>
        <w:tabs>
          <w:tab w:val="center" w:pos="4819"/>
          <w:tab w:val="right" w:pos="9638"/>
        </w:tabs>
        <w:jc w:val="both"/>
        <w:rPr>
          <w:sz w:val="20"/>
        </w:rPr>
      </w:pPr>
    </w:p>
    <w:p w14:paraId="43EDDF57" w14:textId="023DE955" w:rsidR="003C5E3A" w:rsidRDefault="003C5E3A">
      <w:pPr>
        <w:tabs>
          <w:tab w:val="center" w:pos="4819"/>
          <w:tab w:val="right" w:pos="9638"/>
        </w:tabs>
        <w:jc w:val="both"/>
        <w:rPr>
          <w:sz w:val="20"/>
        </w:rPr>
      </w:pPr>
    </w:p>
    <w:p w14:paraId="1C2D0AF1" w14:textId="529F6881" w:rsidR="003C5E3A" w:rsidRDefault="003C5E3A">
      <w:pPr>
        <w:tabs>
          <w:tab w:val="center" w:pos="4819"/>
          <w:tab w:val="right" w:pos="9638"/>
        </w:tabs>
        <w:jc w:val="both"/>
        <w:rPr>
          <w:sz w:val="20"/>
        </w:rPr>
      </w:pPr>
    </w:p>
    <w:p w14:paraId="4878FEF2" w14:textId="48CD54F8" w:rsidR="003C5E3A" w:rsidRDefault="003C5E3A">
      <w:pPr>
        <w:tabs>
          <w:tab w:val="center" w:pos="4819"/>
          <w:tab w:val="right" w:pos="9638"/>
        </w:tabs>
        <w:jc w:val="both"/>
        <w:rPr>
          <w:sz w:val="20"/>
        </w:rPr>
      </w:pPr>
    </w:p>
    <w:p w14:paraId="08417CC6" w14:textId="11C76036" w:rsidR="003C5E3A" w:rsidRDefault="003C5E3A">
      <w:pPr>
        <w:tabs>
          <w:tab w:val="center" w:pos="4819"/>
          <w:tab w:val="right" w:pos="9638"/>
        </w:tabs>
        <w:jc w:val="both"/>
        <w:rPr>
          <w:sz w:val="20"/>
        </w:rPr>
      </w:pPr>
    </w:p>
    <w:p w14:paraId="28C2A793" w14:textId="26C6917E" w:rsidR="003C5E3A" w:rsidRDefault="003C5E3A">
      <w:pPr>
        <w:tabs>
          <w:tab w:val="center" w:pos="4819"/>
          <w:tab w:val="right" w:pos="9638"/>
        </w:tabs>
        <w:jc w:val="both"/>
        <w:rPr>
          <w:sz w:val="20"/>
        </w:rPr>
      </w:pPr>
    </w:p>
    <w:p w14:paraId="2AC86039" w14:textId="70B0D4D4" w:rsidR="003C5E3A" w:rsidRDefault="003C5E3A">
      <w:pPr>
        <w:tabs>
          <w:tab w:val="center" w:pos="4819"/>
          <w:tab w:val="right" w:pos="9638"/>
        </w:tabs>
        <w:jc w:val="both"/>
        <w:rPr>
          <w:sz w:val="20"/>
        </w:rPr>
      </w:pPr>
    </w:p>
    <w:p w14:paraId="4AE1BE47" w14:textId="38870CE1" w:rsidR="003C5E3A" w:rsidRDefault="003C5E3A">
      <w:pPr>
        <w:tabs>
          <w:tab w:val="center" w:pos="4819"/>
          <w:tab w:val="right" w:pos="9638"/>
        </w:tabs>
        <w:jc w:val="both"/>
        <w:rPr>
          <w:sz w:val="20"/>
        </w:rPr>
      </w:pPr>
    </w:p>
    <w:p w14:paraId="3005DB12" w14:textId="3DCBDD10" w:rsidR="003C5E3A" w:rsidRDefault="003C5E3A">
      <w:pPr>
        <w:tabs>
          <w:tab w:val="center" w:pos="4819"/>
          <w:tab w:val="right" w:pos="9638"/>
        </w:tabs>
        <w:jc w:val="both"/>
        <w:rPr>
          <w:sz w:val="20"/>
        </w:rPr>
      </w:pPr>
    </w:p>
    <w:p w14:paraId="50EC75B2" w14:textId="2A69A009" w:rsidR="003C5E3A" w:rsidRDefault="003C5E3A">
      <w:pPr>
        <w:tabs>
          <w:tab w:val="center" w:pos="4819"/>
          <w:tab w:val="right" w:pos="9638"/>
        </w:tabs>
        <w:jc w:val="both"/>
        <w:rPr>
          <w:sz w:val="20"/>
        </w:rPr>
      </w:pPr>
    </w:p>
    <w:p w14:paraId="312D4B8B" w14:textId="360CF03F" w:rsidR="003C5E3A" w:rsidRDefault="003C5E3A">
      <w:pPr>
        <w:tabs>
          <w:tab w:val="center" w:pos="4819"/>
          <w:tab w:val="right" w:pos="9638"/>
        </w:tabs>
        <w:jc w:val="both"/>
        <w:rPr>
          <w:sz w:val="20"/>
        </w:rPr>
      </w:pPr>
    </w:p>
    <w:p w14:paraId="2969806C" w14:textId="4CEB0817" w:rsidR="003C5E3A" w:rsidRDefault="003C5E3A">
      <w:pPr>
        <w:tabs>
          <w:tab w:val="center" w:pos="4819"/>
          <w:tab w:val="right" w:pos="9638"/>
        </w:tabs>
        <w:jc w:val="both"/>
        <w:rPr>
          <w:sz w:val="20"/>
        </w:rPr>
      </w:pPr>
    </w:p>
    <w:p w14:paraId="6FA2304C" w14:textId="52AA08A3" w:rsidR="003C5E3A" w:rsidRDefault="003C5E3A">
      <w:pPr>
        <w:tabs>
          <w:tab w:val="center" w:pos="4819"/>
          <w:tab w:val="right" w:pos="9638"/>
        </w:tabs>
        <w:jc w:val="both"/>
        <w:rPr>
          <w:sz w:val="20"/>
        </w:rPr>
      </w:pPr>
    </w:p>
    <w:p w14:paraId="601A47B4" w14:textId="01A49CF8" w:rsidR="003C5E3A" w:rsidRDefault="003C5E3A">
      <w:pPr>
        <w:tabs>
          <w:tab w:val="center" w:pos="4819"/>
          <w:tab w:val="right" w:pos="9638"/>
        </w:tabs>
        <w:jc w:val="both"/>
        <w:rPr>
          <w:sz w:val="20"/>
        </w:rPr>
      </w:pPr>
    </w:p>
    <w:p w14:paraId="232693D6" w14:textId="4149DE69" w:rsidR="003C5E3A" w:rsidRDefault="003C5E3A">
      <w:pPr>
        <w:tabs>
          <w:tab w:val="center" w:pos="4819"/>
          <w:tab w:val="right" w:pos="9638"/>
        </w:tabs>
        <w:jc w:val="both"/>
        <w:rPr>
          <w:sz w:val="20"/>
        </w:rPr>
      </w:pPr>
    </w:p>
    <w:p w14:paraId="776BB392" w14:textId="30BBB9E9" w:rsidR="0013125F" w:rsidRDefault="0013125F">
      <w:pPr>
        <w:tabs>
          <w:tab w:val="center" w:pos="4819"/>
          <w:tab w:val="right" w:pos="9638"/>
        </w:tabs>
        <w:jc w:val="both"/>
        <w:rPr>
          <w:szCs w:val="24"/>
        </w:rPr>
      </w:pPr>
    </w:p>
    <w:p w14:paraId="2CD7EA46" w14:textId="7E42C292" w:rsidR="0013125F" w:rsidRDefault="0013125F">
      <w:pPr>
        <w:tabs>
          <w:tab w:val="center" w:pos="4819"/>
          <w:tab w:val="right" w:pos="9638"/>
        </w:tabs>
        <w:jc w:val="both"/>
        <w:rPr>
          <w:szCs w:val="24"/>
        </w:rPr>
      </w:pPr>
    </w:p>
    <w:p w14:paraId="622F667B" w14:textId="3EE500BD" w:rsidR="0013125F" w:rsidRDefault="0013125F">
      <w:pPr>
        <w:tabs>
          <w:tab w:val="center" w:pos="4819"/>
          <w:tab w:val="right" w:pos="9638"/>
        </w:tabs>
        <w:jc w:val="both"/>
        <w:rPr>
          <w:szCs w:val="24"/>
        </w:rPr>
      </w:pPr>
    </w:p>
    <w:p w14:paraId="5C271B4F" w14:textId="0404F4B8" w:rsidR="00A04672" w:rsidRPr="00B94DEA" w:rsidRDefault="00FA5AC2">
      <w:pPr>
        <w:tabs>
          <w:tab w:val="center" w:pos="4819"/>
          <w:tab w:val="right" w:pos="9638"/>
        </w:tabs>
        <w:jc w:val="both"/>
        <w:rPr>
          <w:szCs w:val="24"/>
        </w:rPr>
      </w:pPr>
      <w:r w:rsidRPr="00B94DEA">
        <w:rPr>
          <w:szCs w:val="24"/>
        </w:rPr>
        <w:t>P</w:t>
      </w:r>
      <w:r w:rsidR="00192A94" w:rsidRPr="00B94DEA">
        <w:rPr>
          <w:szCs w:val="24"/>
        </w:rPr>
        <w:t xml:space="preserve">arengė </w:t>
      </w:r>
    </w:p>
    <w:p w14:paraId="634F8EBF" w14:textId="77777777" w:rsidR="0074745B" w:rsidRPr="00B94DEA" w:rsidRDefault="008F2E8A">
      <w:pPr>
        <w:tabs>
          <w:tab w:val="center" w:pos="4819"/>
          <w:tab w:val="right" w:pos="9638"/>
        </w:tabs>
        <w:jc w:val="both"/>
        <w:rPr>
          <w:szCs w:val="24"/>
        </w:rPr>
      </w:pPr>
      <w:r w:rsidRPr="00B94DEA">
        <w:rPr>
          <w:szCs w:val="24"/>
        </w:rPr>
        <w:t xml:space="preserve">Ekonomikos ir inovacijų </w:t>
      </w:r>
      <w:r w:rsidR="00192A94" w:rsidRPr="00B94DEA">
        <w:rPr>
          <w:szCs w:val="24"/>
        </w:rPr>
        <w:t xml:space="preserve">ministerijos </w:t>
      </w:r>
    </w:p>
    <w:p w14:paraId="4C348A08" w14:textId="5B581EA5" w:rsidR="00A04672" w:rsidRPr="00B94DEA" w:rsidRDefault="00192A94">
      <w:pPr>
        <w:tabs>
          <w:tab w:val="center" w:pos="4819"/>
          <w:tab w:val="right" w:pos="9638"/>
        </w:tabs>
        <w:jc w:val="both"/>
        <w:rPr>
          <w:szCs w:val="24"/>
        </w:rPr>
      </w:pPr>
      <w:r w:rsidRPr="00B94DEA">
        <w:rPr>
          <w:szCs w:val="24"/>
        </w:rPr>
        <w:t xml:space="preserve">Europos Sąjungos </w:t>
      </w:r>
      <w:r w:rsidR="008F2E8A" w:rsidRPr="00B94DEA">
        <w:rPr>
          <w:szCs w:val="24"/>
        </w:rPr>
        <w:t xml:space="preserve">investicijų </w:t>
      </w:r>
      <w:r w:rsidRPr="00B94DEA">
        <w:rPr>
          <w:szCs w:val="24"/>
        </w:rPr>
        <w:t>koordinavimo departamento</w:t>
      </w:r>
    </w:p>
    <w:p w14:paraId="16A02276" w14:textId="77777777" w:rsidR="00672FFE" w:rsidRPr="00B94DEA" w:rsidRDefault="008F2E8A">
      <w:pPr>
        <w:tabs>
          <w:tab w:val="center" w:pos="4819"/>
          <w:tab w:val="right" w:pos="9638"/>
        </w:tabs>
        <w:jc w:val="both"/>
        <w:rPr>
          <w:szCs w:val="24"/>
        </w:rPr>
      </w:pPr>
      <w:r w:rsidRPr="00B94DEA">
        <w:rPr>
          <w:szCs w:val="24"/>
        </w:rPr>
        <w:t>Europos Sąjungos investicijų planavimo</w:t>
      </w:r>
    </w:p>
    <w:p w14:paraId="52816DC5" w14:textId="2EB81890" w:rsidR="006C24D9" w:rsidRPr="00B94DEA" w:rsidRDefault="00192A94">
      <w:pPr>
        <w:tabs>
          <w:tab w:val="center" w:pos="4819"/>
          <w:tab w:val="right" w:pos="9638"/>
        </w:tabs>
        <w:jc w:val="both"/>
        <w:rPr>
          <w:szCs w:val="24"/>
        </w:rPr>
      </w:pPr>
      <w:r w:rsidRPr="00B94DEA">
        <w:rPr>
          <w:szCs w:val="24"/>
        </w:rPr>
        <w:t xml:space="preserve">skyriaus </w:t>
      </w:r>
      <w:r w:rsidR="00F302A0">
        <w:rPr>
          <w:szCs w:val="24"/>
        </w:rPr>
        <w:t>vyriausioji specialistė</w:t>
      </w:r>
    </w:p>
    <w:p w14:paraId="4A5CFC14" w14:textId="3C7D21AF" w:rsidR="005430E4" w:rsidRDefault="005430E4" w:rsidP="008D405F">
      <w:pPr>
        <w:tabs>
          <w:tab w:val="center" w:pos="4819"/>
          <w:tab w:val="right" w:pos="9638"/>
        </w:tabs>
        <w:jc w:val="both"/>
        <w:rPr>
          <w:szCs w:val="24"/>
        </w:rPr>
      </w:pPr>
    </w:p>
    <w:p w14:paraId="2781F870" w14:textId="2A33EEEF" w:rsidR="00F302A0" w:rsidRPr="00B94DEA" w:rsidRDefault="00F302A0" w:rsidP="008D405F">
      <w:pPr>
        <w:tabs>
          <w:tab w:val="center" w:pos="4819"/>
          <w:tab w:val="right" w:pos="9638"/>
        </w:tabs>
        <w:jc w:val="both"/>
        <w:rPr>
          <w:rFonts w:eastAsia="Calibri"/>
          <w:szCs w:val="24"/>
        </w:rPr>
      </w:pPr>
      <w:r>
        <w:rPr>
          <w:szCs w:val="24"/>
        </w:rPr>
        <w:t>Živilė Bilotienė</w:t>
      </w:r>
    </w:p>
    <w:sectPr w:rsidR="00F302A0" w:rsidRPr="00B94DEA" w:rsidSect="00B8695E">
      <w:headerReference w:type="even" r:id="rId12"/>
      <w:headerReference w:type="default" r:id="rId13"/>
      <w:footerReference w:type="even" r:id="rId14"/>
      <w:footerReference w:type="default" r:id="rId15"/>
      <w:headerReference w:type="first" r:id="rId16"/>
      <w:footerReference w:type="first" r:id="rId17"/>
      <w:pgSz w:w="11906" w:h="16838"/>
      <w:pgMar w:top="1134" w:right="567" w:bottom="709"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C4BA27" w14:textId="77777777" w:rsidR="0082491E" w:rsidRDefault="0082491E">
      <w:pPr>
        <w:ind w:firstLine="851"/>
        <w:jc w:val="both"/>
        <w:rPr>
          <w:szCs w:val="24"/>
        </w:rPr>
      </w:pPr>
      <w:r>
        <w:rPr>
          <w:szCs w:val="24"/>
        </w:rPr>
        <w:separator/>
      </w:r>
    </w:p>
    <w:p w14:paraId="612653AA" w14:textId="77777777" w:rsidR="0082491E" w:rsidRDefault="0082491E"/>
    <w:p w14:paraId="1664975F" w14:textId="77777777" w:rsidR="0082491E" w:rsidRDefault="0082491E">
      <w:pPr>
        <w:ind w:firstLine="851"/>
        <w:jc w:val="both"/>
        <w:rPr>
          <w:szCs w:val="24"/>
        </w:rPr>
      </w:pPr>
    </w:p>
  </w:endnote>
  <w:endnote w:type="continuationSeparator" w:id="0">
    <w:p w14:paraId="78019A04" w14:textId="77777777" w:rsidR="0082491E" w:rsidRDefault="0082491E">
      <w:pPr>
        <w:ind w:firstLine="851"/>
        <w:jc w:val="both"/>
        <w:rPr>
          <w:szCs w:val="24"/>
        </w:rPr>
      </w:pPr>
      <w:r>
        <w:rPr>
          <w:szCs w:val="24"/>
        </w:rPr>
        <w:continuationSeparator/>
      </w:r>
    </w:p>
    <w:p w14:paraId="707E7673" w14:textId="77777777" w:rsidR="0082491E" w:rsidRDefault="0082491E"/>
    <w:p w14:paraId="3E93024D" w14:textId="77777777" w:rsidR="0082491E" w:rsidRDefault="0082491E">
      <w:pPr>
        <w:ind w:firstLine="851"/>
        <w:jc w:val="both"/>
        <w:rPr>
          <w:szCs w:val="24"/>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Segoe UI">
    <w:panose1 w:val="020B0502040204020203"/>
    <w:charset w:val="BA"/>
    <w:family w:val="swiss"/>
    <w:pitch w:val="variable"/>
    <w:sig w:usb0="E10022FF" w:usb1="C000E47F" w:usb2="00000029" w:usb3="00000000" w:csb0="000001DF"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AngsanaUPC">
    <w:panose1 w:val="02020603050405020304"/>
    <w:charset w:val="00"/>
    <w:family w:val="roman"/>
    <w:pitch w:val="variable"/>
    <w:sig w:usb0="81000003" w:usb1="00000000" w:usb2="00000000" w:usb3="00000000" w:csb0="00010001"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6E44D5" w14:textId="77777777" w:rsidR="00ED0306" w:rsidRDefault="00ED0306">
    <w:pPr>
      <w:tabs>
        <w:tab w:val="center" w:pos="4819"/>
        <w:tab w:val="right" w:pos="9638"/>
      </w:tabs>
      <w:ind w:firstLine="851"/>
      <w:jc w:val="both"/>
      <w:rPr>
        <w:szCs w:val="24"/>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583FC4" w14:textId="77777777" w:rsidR="00ED0306" w:rsidRDefault="00ED0306">
    <w:pPr>
      <w:tabs>
        <w:tab w:val="center" w:pos="4819"/>
        <w:tab w:val="right" w:pos="9638"/>
      </w:tabs>
      <w:ind w:firstLine="851"/>
      <w:jc w:val="both"/>
      <w:rPr>
        <w:szCs w:val="24"/>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790AB5" w14:textId="77777777" w:rsidR="00ED0306" w:rsidRDefault="00ED0306">
    <w:pPr>
      <w:tabs>
        <w:tab w:val="center" w:pos="4819"/>
        <w:tab w:val="right" w:pos="9638"/>
      </w:tabs>
      <w:ind w:firstLine="851"/>
      <w:jc w:val="both"/>
      <w:rPr>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8D8480" w14:textId="77777777" w:rsidR="0082491E" w:rsidRDefault="0082491E">
      <w:pPr>
        <w:ind w:firstLine="851"/>
        <w:jc w:val="both"/>
        <w:rPr>
          <w:szCs w:val="24"/>
        </w:rPr>
      </w:pPr>
      <w:r>
        <w:rPr>
          <w:szCs w:val="24"/>
        </w:rPr>
        <w:separator/>
      </w:r>
    </w:p>
    <w:p w14:paraId="0520F107" w14:textId="77777777" w:rsidR="0082491E" w:rsidRDefault="0082491E"/>
    <w:p w14:paraId="5BCB5ACE" w14:textId="77777777" w:rsidR="0082491E" w:rsidRDefault="0082491E">
      <w:pPr>
        <w:ind w:firstLine="851"/>
        <w:jc w:val="both"/>
        <w:rPr>
          <w:szCs w:val="24"/>
        </w:rPr>
      </w:pPr>
    </w:p>
  </w:footnote>
  <w:footnote w:type="continuationSeparator" w:id="0">
    <w:p w14:paraId="52A7D2AE" w14:textId="77777777" w:rsidR="0082491E" w:rsidRDefault="0082491E">
      <w:pPr>
        <w:ind w:firstLine="851"/>
        <w:jc w:val="both"/>
        <w:rPr>
          <w:szCs w:val="24"/>
        </w:rPr>
      </w:pPr>
      <w:r>
        <w:rPr>
          <w:szCs w:val="24"/>
        </w:rPr>
        <w:continuationSeparator/>
      </w:r>
    </w:p>
    <w:p w14:paraId="0B4A4A03" w14:textId="77777777" w:rsidR="0082491E" w:rsidRDefault="0082491E"/>
    <w:p w14:paraId="3C05FEAD" w14:textId="77777777" w:rsidR="0082491E" w:rsidRDefault="0082491E">
      <w:pPr>
        <w:ind w:firstLine="851"/>
        <w:jc w:val="both"/>
        <w:rPr>
          <w:szCs w:val="24"/>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1B18AF" w14:textId="77777777" w:rsidR="00ED0306" w:rsidRDefault="00ED0306">
    <w:pPr>
      <w:tabs>
        <w:tab w:val="center" w:pos="4819"/>
        <w:tab w:val="right" w:pos="9638"/>
      </w:tabs>
      <w:ind w:firstLine="851"/>
      <w:jc w:val="both"/>
      <w:rPr>
        <w:szCs w:val="2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8A55FD" w14:textId="198084B2" w:rsidR="00ED0306" w:rsidRDefault="00ED0306">
    <w:pPr>
      <w:tabs>
        <w:tab w:val="center" w:pos="4819"/>
        <w:tab w:val="right" w:pos="9638"/>
      </w:tabs>
      <w:ind w:firstLine="851"/>
      <w:jc w:val="center"/>
      <w:rPr>
        <w:szCs w:val="24"/>
      </w:rPr>
    </w:pPr>
    <w:r>
      <w:rPr>
        <w:szCs w:val="24"/>
      </w:rPr>
      <w:fldChar w:fldCharType="begin"/>
    </w:r>
    <w:r>
      <w:rPr>
        <w:szCs w:val="24"/>
      </w:rPr>
      <w:instrText>PAGE   \* MERGEFORMAT</w:instrText>
    </w:r>
    <w:r>
      <w:rPr>
        <w:szCs w:val="24"/>
      </w:rPr>
      <w:fldChar w:fldCharType="separate"/>
    </w:r>
    <w:r w:rsidR="00E61AEF">
      <w:rPr>
        <w:noProof/>
        <w:szCs w:val="24"/>
      </w:rPr>
      <w:t>3</w:t>
    </w:r>
    <w:r>
      <w:rPr>
        <w:szCs w:val="24"/>
      </w:rPr>
      <w:fldChar w:fldCharType="end"/>
    </w:r>
  </w:p>
  <w:p w14:paraId="721197A2" w14:textId="77777777" w:rsidR="00ED0306" w:rsidRDefault="00ED0306">
    <w:pPr>
      <w:tabs>
        <w:tab w:val="center" w:pos="4819"/>
        <w:tab w:val="right" w:pos="9638"/>
      </w:tabs>
      <w:ind w:firstLine="851"/>
      <w:jc w:val="both"/>
      <w:rPr>
        <w:szCs w:val="24"/>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999B56" w14:textId="5E8449D4" w:rsidR="00ED0306" w:rsidRPr="00F01E22" w:rsidRDefault="00BB707A">
    <w:pPr>
      <w:tabs>
        <w:tab w:val="center" w:pos="4819"/>
        <w:tab w:val="right" w:pos="9638"/>
      </w:tabs>
      <w:ind w:firstLine="851"/>
      <w:jc w:val="both"/>
      <w:rPr>
        <w:b/>
        <w:szCs w:val="24"/>
      </w:rPr>
    </w:pPr>
    <w:r>
      <w:rPr>
        <w:szCs w:val="24"/>
      </w:rPr>
      <w:tab/>
    </w:r>
    <w:r>
      <w:rPr>
        <w:szCs w:val="24"/>
      </w:rPr>
      <w:tab/>
    </w:r>
    <w:r w:rsidR="00581D63" w:rsidRPr="00C007A2">
      <w:rPr>
        <w:b/>
        <w:bCs/>
        <w:szCs w:val="24"/>
      </w:rPr>
      <w:t>Lyginamasis variantas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F169E3"/>
    <w:multiLevelType w:val="hybridMultilevel"/>
    <w:tmpl w:val="E2B00B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7D60F7"/>
    <w:multiLevelType w:val="multilevel"/>
    <w:tmpl w:val="6AC0BE80"/>
    <w:lvl w:ilvl="0">
      <w:start w:val="40"/>
      <w:numFmt w:val="decimal"/>
      <w:lvlText w:val="%1."/>
      <w:lvlJc w:val="left"/>
      <w:pPr>
        <w:ind w:left="480" w:hanging="480"/>
      </w:pPr>
      <w:rPr>
        <w:rFonts w:hint="default"/>
        <w:i w:val="0"/>
      </w:rPr>
    </w:lvl>
    <w:lvl w:ilvl="1">
      <w:start w:val="1"/>
      <w:numFmt w:val="decimal"/>
      <w:lvlText w:val="%1.%2."/>
      <w:lvlJc w:val="left"/>
      <w:pPr>
        <w:ind w:left="1898" w:hanging="480"/>
      </w:pPr>
      <w:rPr>
        <w:rFonts w:hint="default"/>
        <w:i w:val="0"/>
      </w:rPr>
    </w:lvl>
    <w:lvl w:ilvl="2">
      <w:start w:val="1"/>
      <w:numFmt w:val="decimal"/>
      <w:lvlText w:val="%1.%2.%3."/>
      <w:lvlJc w:val="left"/>
      <w:pPr>
        <w:ind w:left="2706" w:hanging="720"/>
      </w:pPr>
      <w:rPr>
        <w:rFonts w:hint="default"/>
        <w:i w:val="0"/>
      </w:rPr>
    </w:lvl>
    <w:lvl w:ilvl="3">
      <w:start w:val="1"/>
      <w:numFmt w:val="decimal"/>
      <w:lvlText w:val="%1.%2.%3.%4."/>
      <w:lvlJc w:val="left"/>
      <w:pPr>
        <w:ind w:left="3699" w:hanging="720"/>
      </w:pPr>
      <w:rPr>
        <w:rFonts w:hint="default"/>
        <w:i w:val="0"/>
      </w:rPr>
    </w:lvl>
    <w:lvl w:ilvl="4">
      <w:start w:val="1"/>
      <w:numFmt w:val="decimal"/>
      <w:lvlText w:val="%1.%2.%3.%4.%5."/>
      <w:lvlJc w:val="left"/>
      <w:pPr>
        <w:ind w:left="5052" w:hanging="1080"/>
      </w:pPr>
      <w:rPr>
        <w:rFonts w:hint="default"/>
        <w:i w:val="0"/>
      </w:rPr>
    </w:lvl>
    <w:lvl w:ilvl="5">
      <w:start w:val="1"/>
      <w:numFmt w:val="decimal"/>
      <w:lvlText w:val="%1.%2.%3.%4.%5.%6."/>
      <w:lvlJc w:val="left"/>
      <w:pPr>
        <w:ind w:left="6045" w:hanging="1080"/>
      </w:pPr>
      <w:rPr>
        <w:rFonts w:hint="default"/>
        <w:i w:val="0"/>
      </w:rPr>
    </w:lvl>
    <w:lvl w:ilvl="6">
      <w:start w:val="1"/>
      <w:numFmt w:val="decimal"/>
      <w:lvlText w:val="%1.%2.%3.%4.%5.%6.%7."/>
      <w:lvlJc w:val="left"/>
      <w:pPr>
        <w:ind w:left="7398" w:hanging="1440"/>
      </w:pPr>
      <w:rPr>
        <w:rFonts w:hint="default"/>
        <w:i w:val="0"/>
      </w:rPr>
    </w:lvl>
    <w:lvl w:ilvl="7">
      <w:start w:val="1"/>
      <w:numFmt w:val="decimal"/>
      <w:lvlText w:val="%1.%2.%3.%4.%5.%6.%7.%8."/>
      <w:lvlJc w:val="left"/>
      <w:pPr>
        <w:ind w:left="8391" w:hanging="1440"/>
      </w:pPr>
      <w:rPr>
        <w:rFonts w:hint="default"/>
        <w:i w:val="0"/>
      </w:rPr>
    </w:lvl>
    <w:lvl w:ilvl="8">
      <w:start w:val="1"/>
      <w:numFmt w:val="decimal"/>
      <w:lvlText w:val="%1.%2.%3.%4.%5.%6.%7.%8.%9."/>
      <w:lvlJc w:val="left"/>
      <w:pPr>
        <w:ind w:left="9744" w:hanging="1800"/>
      </w:pPr>
      <w:rPr>
        <w:rFonts w:hint="default"/>
        <w:i w:val="0"/>
      </w:rPr>
    </w:lvl>
  </w:abstractNum>
  <w:abstractNum w:abstractNumId="2" w15:restartNumberingAfterBreak="0">
    <w:nsid w:val="1EE26BDC"/>
    <w:multiLevelType w:val="multilevel"/>
    <w:tmpl w:val="FEDABDBA"/>
    <w:lvl w:ilvl="0">
      <w:start w:val="1"/>
      <w:numFmt w:val="decimal"/>
      <w:lvlText w:val="%1."/>
      <w:lvlJc w:val="left"/>
      <w:pPr>
        <w:ind w:left="1551" w:hanging="1125"/>
      </w:pPr>
      <w:rPr>
        <w:b/>
      </w:rPr>
    </w:lvl>
    <w:lvl w:ilvl="1">
      <w:start w:val="1"/>
      <w:numFmt w:val="decimal"/>
      <w:lvlText w:val="%1.%2."/>
      <w:lvlJc w:val="left"/>
      <w:pPr>
        <w:ind w:left="1693" w:hanging="1125"/>
      </w:pPr>
      <w:rPr>
        <w:b w:val="0"/>
        <w:i w:val="0"/>
      </w:rPr>
    </w:lvl>
    <w:lvl w:ilvl="2">
      <w:start w:val="1"/>
      <w:numFmt w:val="decimal"/>
      <w:lvlText w:val="%1.%2.%3."/>
      <w:lvlJc w:val="left"/>
      <w:pPr>
        <w:ind w:left="2118" w:hanging="1125"/>
      </w:pPr>
    </w:lvl>
    <w:lvl w:ilvl="3">
      <w:start w:val="1"/>
      <w:numFmt w:val="decimal"/>
      <w:lvlText w:val="%1.%2.%3.%4."/>
      <w:lvlJc w:val="left"/>
      <w:pPr>
        <w:ind w:left="3285" w:hanging="1125"/>
      </w:pPr>
    </w:lvl>
    <w:lvl w:ilvl="4">
      <w:start w:val="1"/>
      <w:numFmt w:val="decimal"/>
      <w:lvlText w:val="%1.%2.%3.%4.%5."/>
      <w:lvlJc w:val="left"/>
      <w:pPr>
        <w:ind w:left="4005" w:hanging="1125"/>
      </w:pPr>
    </w:lvl>
    <w:lvl w:ilvl="5">
      <w:start w:val="1"/>
      <w:numFmt w:val="decimal"/>
      <w:lvlText w:val="%1.%2.%3.%4.%5.%6."/>
      <w:lvlJc w:val="left"/>
      <w:pPr>
        <w:ind w:left="4725" w:hanging="1125"/>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3" w15:restartNumberingAfterBreak="0">
    <w:nsid w:val="37D935F3"/>
    <w:multiLevelType w:val="hybridMultilevel"/>
    <w:tmpl w:val="FD902CE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5CA18E0"/>
    <w:multiLevelType w:val="hybridMultilevel"/>
    <w:tmpl w:val="F1503C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95D2E59"/>
    <w:multiLevelType w:val="hybridMultilevel"/>
    <w:tmpl w:val="8EE0CA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BBD0D03"/>
    <w:multiLevelType w:val="hybridMultilevel"/>
    <w:tmpl w:val="7ADA77FE"/>
    <w:lvl w:ilvl="0" w:tplc="10C266BA">
      <w:start w:val="1"/>
      <w:numFmt w:val="decimal"/>
      <w:lvlText w:val="%1."/>
      <w:lvlJc w:val="left"/>
      <w:pPr>
        <w:ind w:left="1211" w:hanging="360"/>
      </w:pPr>
      <w:rPr>
        <w:rFonts w:cs="Times New Roman"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num w:numId="1">
    <w:abstractNumId w:val="3"/>
  </w:num>
  <w:num w:numId="2">
    <w:abstractNumId w:val="1"/>
  </w:num>
  <w:num w:numId="3">
    <w:abstractNumId w:val="2"/>
  </w:num>
  <w:num w:numId="4">
    <w:abstractNumId w:val="6"/>
  </w:num>
  <w:num w:numId="5">
    <w:abstractNumId w:val="5"/>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ctiveWritingStyle w:appName="MSWord" w:lang="fr-FR" w:vendorID="64" w:dllVersion="6" w:nlCheck="1" w:checkStyle="0"/>
  <w:activeWritingStyle w:appName="MSWord" w:lang="en-US" w:vendorID="64" w:dllVersion="6" w:nlCheck="1" w:checkStyle="0"/>
  <w:activeWritingStyle w:appName="MSWord" w:lang="en-GB" w:vendorID="64" w:dllVersion="6" w:nlCheck="1" w:checkStyle="1"/>
  <w:activeWritingStyle w:appName="MSWord" w:lang="de-DE" w:vendorID="64" w:dllVersion="6" w:nlCheck="1" w:checkStyle="0"/>
  <w:activeWritingStyle w:appName="MSWord" w:lang="es-ES_tradnl" w:vendorID="64" w:dllVersion="6" w:nlCheck="1" w:checkStyle="0"/>
  <w:activeWritingStyle w:appName="MSWord" w:lang="en-US" w:vendorID="64" w:dllVersion="0" w:nlCheck="1" w:checkStyle="0"/>
  <w:proofState w:spelling="clean" w:grammar="clean"/>
  <w:defaultTabStop w:val="567"/>
  <w:hyphenationZone w:val="396"/>
  <w:doNotHyphenateCaps/>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401C"/>
    <w:rsid w:val="000014B0"/>
    <w:rsid w:val="000049D3"/>
    <w:rsid w:val="000057A5"/>
    <w:rsid w:val="0000781B"/>
    <w:rsid w:val="000176DF"/>
    <w:rsid w:val="00022E1B"/>
    <w:rsid w:val="00023902"/>
    <w:rsid w:val="0003288A"/>
    <w:rsid w:val="00032B71"/>
    <w:rsid w:val="00036743"/>
    <w:rsid w:val="00045EE1"/>
    <w:rsid w:val="00051FF0"/>
    <w:rsid w:val="00052A31"/>
    <w:rsid w:val="00057FB0"/>
    <w:rsid w:val="00060D98"/>
    <w:rsid w:val="00062609"/>
    <w:rsid w:val="00063341"/>
    <w:rsid w:val="000715F7"/>
    <w:rsid w:val="0007715E"/>
    <w:rsid w:val="000902BA"/>
    <w:rsid w:val="000941B4"/>
    <w:rsid w:val="00096227"/>
    <w:rsid w:val="000A1209"/>
    <w:rsid w:val="000A37F6"/>
    <w:rsid w:val="000A47B6"/>
    <w:rsid w:val="000B164D"/>
    <w:rsid w:val="000B2419"/>
    <w:rsid w:val="000B377F"/>
    <w:rsid w:val="000B3E4E"/>
    <w:rsid w:val="000B521B"/>
    <w:rsid w:val="000C66EE"/>
    <w:rsid w:val="000C7AA2"/>
    <w:rsid w:val="000C7B3B"/>
    <w:rsid w:val="000D0327"/>
    <w:rsid w:val="000D1F09"/>
    <w:rsid w:val="000D7FC1"/>
    <w:rsid w:val="000E2E31"/>
    <w:rsid w:val="000E301F"/>
    <w:rsid w:val="000E3E8B"/>
    <w:rsid w:val="000E6724"/>
    <w:rsid w:val="000E79FE"/>
    <w:rsid w:val="000F242F"/>
    <w:rsid w:val="000F3C92"/>
    <w:rsid w:val="000F49D8"/>
    <w:rsid w:val="000F5031"/>
    <w:rsid w:val="000F77C8"/>
    <w:rsid w:val="000F7EA0"/>
    <w:rsid w:val="0010052B"/>
    <w:rsid w:val="00116183"/>
    <w:rsid w:val="00124201"/>
    <w:rsid w:val="00125D1B"/>
    <w:rsid w:val="0013125F"/>
    <w:rsid w:val="001438DD"/>
    <w:rsid w:val="00143BB3"/>
    <w:rsid w:val="00143CBF"/>
    <w:rsid w:val="00147642"/>
    <w:rsid w:val="00157A5C"/>
    <w:rsid w:val="0016084A"/>
    <w:rsid w:val="00164EDC"/>
    <w:rsid w:val="00182D89"/>
    <w:rsid w:val="00184D08"/>
    <w:rsid w:val="001877EB"/>
    <w:rsid w:val="00187893"/>
    <w:rsid w:val="00192A94"/>
    <w:rsid w:val="001A5DE9"/>
    <w:rsid w:val="001B5B75"/>
    <w:rsid w:val="001B7ABE"/>
    <w:rsid w:val="001C1D95"/>
    <w:rsid w:val="001C1FF6"/>
    <w:rsid w:val="001C3567"/>
    <w:rsid w:val="001C5A8D"/>
    <w:rsid w:val="001D09BE"/>
    <w:rsid w:val="001D532B"/>
    <w:rsid w:val="001D59BB"/>
    <w:rsid w:val="001D6C71"/>
    <w:rsid w:val="001D7B66"/>
    <w:rsid w:val="001E3469"/>
    <w:rsid w:val="001F2D4F"/>
    <w:rsid w:val="001F3B14"/>
    <w:rsid w:val="001F3FE3"/>
    <w:rsid w:val="001F4DE6"/>
    <w:rsid w:val="002039C1"/>
    <w:rsid w:val="00206631"/>
    <w:rsid w:val="00212DFA"/>
    <w:rsid w:val="00215F53"/>
    <w:rsid w:val="00226FBC"/>
    <w:rsid w:val="002311F2"/>
    <w:rsid w:val="0023416B"/>
    <w:rsid w:val="00235896"/>
    <w:rsid w:val="002422E3"/>
    <w:rsid w:val="00243475"/>
    <w:rsid w:val="0024795C"/>
    <w:rsid w:val="0025174E"/>
    <w:rsid w:val="00255095"/>
    <w:rsid w:val="0025739D"/>
    <w:rsid w:val="00257F98"/>
    <w:rsid w:val="00261138"/>
    <w:rsid w:val="002617D7"/>
    <w:rsid w:val="00265CB1"/>
    <w:rsid w:val="002673B6"/>
    <w:rsid w:val="002733E9"/>
    <w:rsid w:val="0029637D"/>
    <w:rsid w:val="00297B5B"/>
    <w:rsid w:val="00297F60"/>
    <w:rsid w:val="002A4DB2"/>
    <w:rsid w:val="002A7E43"/>
    <w:rsid w:val="002B487E"/>
    <w:rsid w:val="002C5F09"/>
    <w:rsid w:val="002D6B5A"/>
    <w:rsid w:val="002E2B03"/>
    <w:rsid w:val="002E42A9"/>
    <w:rsid w:val="002F1439"/>
    <w:rsid w:val="002F21AE"/>
    <w:rsid w:val="002F6FEE"/>
    <w:rsid w:val="00303515"/>
    <w:rsid w:val="003059DA"/>
    <w:rsid w:val="00310FE7"/>
    <w:rsid w:val="00312C5E"/>
    <w:rsid w:val="00335D70"/>
    <w:rsid w:val="00346BEE"/>
    <w:rsid w:val="00351303"/>
    <w:rsid w:val="003525DC"/>
    <w:rsid w:val="00354A45"/>
    <w:rsid w:val="003620A9"/>
    <w:rsid w:val="003641AC"/>
    <w:rsid w:val="00367189"/>
    <w:rsid w:val="00367B05"/>
    <w:rsid w:val="00370EF6"/>
    <w:rsid w:val="00373A2D"/>
    <w:rsid w:val="00384D0A"/>
    <w:rsid w:val="00392BBA"/>
    <w:rsid w:val="0039495B"/>
    <w:rsid w:val="00394FA9"/>
    <w:rsid w:val="003950B1"/>
    <w:rsid w:val="003A4CF1"/>
    <w:rsid w:val="003B7118"/>
    <w:rsid w:val="003C481C"/>
    <w:rsid w:val="003C5E3A"/>
    <w:rsid w:val="003C673E"/>
    <w:rsid w:val="003E11D3"/>
    <w:rsid w:val="003E30B8"/>
    <w:rsid w:val="003E730D"/>
    <w:rsid w:val="003F4BA2"/>
    <w:rsid w:val="003F4F04"/>
    <w:rsid w:val="003F5DCD"/>
    <w:rsid w:val="003F6D75"/>
    <w:rsid w:val="00401B1E"/>
    <w:rsid w:val="00402554"/>
    <w:rsid w:val="004064F7"/>
    <w:rsid w:val="00411A4D"/>
    <w:rsid w:val="00420EBA"/>
    <w:rsid w:val="0042501E"/>
    <w:rsid w:val="00431A04"/>
    <w:rsid w:val="0043332D"/>
    <w:rsid w:val="00442251"/>
    <w:rsid w:val="00453B31"/>
    <w:rsid w:val="00455D03"/>
    <w:rsid w:val="00456B4C"/>
    <w:rsid w:val="00457C81"/>
    <w:rsid w:val="00461D35"/>
    <w:rsid w:val="00471613"/>
    <w:rsid w:val="00473BA8"/>
    <w:rsid w:val="00484202"/>
    <w:rsid w:val="0048442A"/>
    <w:rsid w:val="004845F2"/>
    <w:rsid w:val="004A13A8"/>
    <w:rsid w:val="004A384F"/>
    <w:rsid w:val="004A62A5"/>
    <w:rsid w:val="004B1A16"/>
    <w:rsid w:val="004B3919"/>
    <w:rsid w:val="004B4C0D"/>
    <w:rsid w:val="004C2012"/>
    <w:rsid w:val="004C35C4"/>
    <w:rsid w:val="004C711D"/>
    <w:rsid w:val="004D014D"/>
    <w:rsid w:val="004E312D"/>
    <w:rsid w:val="004F1692"/>
    <w:rsid w:val="004F192B"/>
    <w:rsid w:val="00507E31"/>
    <w:rsid w:val="0051143A"/>
    <w:rsid w:val="005124A1"/>
    <w:rsid w:val="0051496E"/>
    <w:rsid w:val="005153A9"/>
    <w:rsid w:val="0051663D"/>
    <w:rsid w:val="00520EE7"/>
    <w:rsid w:val="005251DE"/>
    <w:rsid w:val="005257F6"/>
    <w:rsid w:val="00525EA1"/>
    <w:rsid w:val="00530CFB"/>
    <w:rsid w:val="00535362"/>
    <w:rsid w:val="00542CD1"/>
    <w:rsid w:val="005430E4"/>
    <w:rsid w:val="00546485"/>
    <w:rsid w:val="00550234"/>
    <w:rsid w:val="005503B8"/>
    <w:rsid w:val="00551B8D"/>
    <w:rsid w:val="00551CD0"/>
    <w:rsid w:val="00552C2D"/>
    <w:rsid w:val="005537AD"/>
    <w:rsid w:val="00554A7B"/>
    <w:rsid w:val="005754CF"/>
    <w:rsid w:val="0057707D"/>
    <w:rsid w:val="00581D63"/>
    <w:rsid w:val="00586CEF"/>
    <w:rsid w:val="00590F0F"/>
    <w:rsid w:val="00592B71"/>
    <w:rsid w:val="00595F81"/>
    <w:rsid w:val="0059630D"/>
    <w:rsid w:val="00597006"/>
    <w:rsid w:val="005A116A"/>
    <w:rsid w:val="005A6313"/>
    <w:rsid w:val="005B7210"/>
    <w:rsid w:val="005C4251"/>
    <w:rsid w:val="005D01DE"/>
    <w:rsid w:val="005D0CD3"/>
    <w:rsid w:val="005D2926"/>
    <w:rsid w:val="005D3AA5"/>
    <w:rsid w:val="005E06A6"/>
    <w:rsid w:val="005E3EA8"/>
    <w:rsid w:val="005F0229"/>
    <w:rsid w:val="005F3302"/>
    <w:rsid w:val="005F6F1F"/>
    <w:rsid w:val="006012B5"/>
    <w:rsid w:val="00603E38"/>
    <w:rsid w:val="00613585"/>
    <w:rsid w:val="00616452"/>
    <w:rsid w:val="00616B1C"/>
    <w:rsid w:val="00622F0C"/>
    <w:rsid w:val="0063659E"/>
    <w:rsid w:val="006438DB"/>
    <w:rsid w:val="0064787E"/>
    <w:rsid w:val="00650D87"/>
    <w:rsid w:val="006524E3"/>
    <w:rsid w:val="00664774"/>
    <w:rsid w:val="00672FFE"/>
    <w:rsid w:val="00675192"/>
    <w:rsid w:val="00682CC9"/>
    <w:rsid w:val="006870A4"/>
    <w:rsid w:val="00695C3D"/>
    <w:rsid w:val="006A0090"/>
    <w:rsid w:val="006A2D0B"/>
    <w:rsid w:val="006A55F7"/>
    <w:rsid w:val="006A7852"/>
    <w:rsid w:val="006B2242"/>
    <w:rsid w:val="006B3A67"/>
    <w:rsid w:val="006B3ED9"/>
    <w:rsid w:val="006B743F"/>
    <w:rsid w:val="006C24D9"/>
    <w:rsid w:val="006C2D86"/>
    <w:rsid w:val="006C5D49"/>
    <w:rsid w:val="006E3B1E"/>
    <w:rsid w:val="006F555D"/>
    <w:rsid w:val="006F5D90"/>
    <w:rsid w:val="00704745"/>
    <w:rsid w:val="00705313"/>
    <w:rsid w:val="00707E9E"/>
    <w:rsid w:val="00714AAE"/>
    <w:rsid w:val="00715B6B"/>
    <w:rsid w:val="00722B12"/>
    <w:rsid w:val="00731A11"/>
    <w:rsid w:val="00733A10"/>
    <w:rsid w:val="00735F7E"/>
    <w:rsid w:val="007365F8"/>
    <w:rsid w:val="00745BC3"/>
    <w:rsid w:val="0074745B"/>
    <w:rsid w:val="00754EFE"/>
    <w:rsid w:val="00757B8C"/>
    <w:rsid w:val="007654BE"/>
    <w:rsid w:val="00765BCF"/>
    <w:rsid w:val="00770A23"/>
    <w:rsid w:val="00772D40"/>
    <w:rsid w:val="00781AD2"/>
    <w:rsid w:val="0078201E"/>
    <w:rsid w:val="00783B22"/>
    <w:rsid w:val="00791C53"/>
    <w:rsid w:val="0079345E"/>
    <w:rsid w:val="00797A67"/>
    <w:rsid w:val="007A0221"/>
    <w:rsid w:val="007A1AC4"/>
    <w:rsid w:val="007A237B"/>
    <w:rsid w:val="007A7733"/>
    <w:rsid w:val="007B1F63"/>
    <w:rsid w:val="007B5401"/>
    <w:rsid w:val="007B6BE9"/>
    <w:rsid w:val="007C0251"/>
    <w:rsid w:val="007C4E1F"/>
    <w:rsid w:val="007D171A"/>
    <w:rsid w:val="007D7324"/>
    <w:rsid w:val="007E027D"/>
    <w:rsid w:val="007E04DE"/>
    <w:rsid w:val="007E4F2F"/>
    <w:rsid w:val="007E66F2"/>
    <w:rsid w:val="007E7504"/>
    <w:rsid w:val="007F2C8F"/>
    <w:rsid w:val="00803111"/>
    <w:rsid w:val="00803795"/>
    <w:rsid w:val="00814001"/>
    <w:rsid w:val="00815F06"/>
    <w:rsid w:val="00815F1C"/>
    <w:rsid w:val="00820EBD"/>
    <w:rsid w:val="00821363"/>
    <w:rsid w:val="00823C2E"/>
    <w:rsid w:val="0082491E"/>
    <w:rsid w:val="00833766"/>
    <w:rsid w:val="008467A2"/>
    <w:rsid w:val="00861699"/>
    <w:rsid w:val="00880B9A"/>
    <w:rsid w:val="00881201"/>
    <w:rsid w:val="00881395"/>
    <w:rsid w:val="00887530"/>
    <w:rsid w:val="00892287"/>
    <w:rsid w:val="008948A8"/>
    <w:rsid w:val="008A0F85"/>
    <w:rsid w:val="008A2FA1"/>
    <w:rsid w:val="008A5213"/>
    <w:rsid w:val="008A6DAE"/>
    <w:rsid w:val="008B1499"/>
    <w:rsid w:val="008B549F"/>
    <w:rsid w:val="008C0105"/>
    <w:rsid w:val="008C16AC"/>
    <w:rsid w:val="008C7026"/>
    <w:rsid w:val="008C7790"/>
    <w:rsid w:val="008D3C6A"/>
    <w:rsid w:val="008D405F"/>
    <w:rsid w:val="008D46BC"/>
    <w:rsid w:val="008D48F7"/>
    <w:rsid w:val="008D51D6"/>
    <w:rsid w:val="008E6BEE"/>
    <w:rsid w:val="008F2E8A"/>
    <w:rsid w:val="008F6844"/>
    <w:rsid w:val="00914F13"/>
    <w:rsid w:val="00915BA3"/>
    <w:rsid w:val="00932ECF"/>
    <w:rsid w:val="009407AA"/>
    <w:rsid w:val="0094179F"/>
    <w:rsid w:val="00950F9C"/>
    <w:rsid w:val="00952C0C"/>
    <w:rsid w:val="00953C60"/>
    <w:rsid w:val="009542FC"/>
    <w:rsid w:val="00957671"/>
    <w:rsid w:val="009617F1"/>
    <w:rsid w:val="00962038"/>
    <w:rsid w:val="00966281"/>
    <w:rsid w:val="00970448"/>
    <w:rsid w:val="00972EF9"/>
    <w:rsid w:val="0097396B"/>
    <w:rsid w:val="00975A60"/>
    <w:rsid w:val="00993E18"/>
    <w:rsid w:val="009B1927"/>
    <w:rsid w:val="009B5330"/>
    <w:rsid w:val="009C1A72"/>
    <w:rsid w:val="009E07D9"/>
    <w:rsid w:val="009E303B"/>
    <w:rsid w:val="009E30ED"/>
    <w:rsid w:val="009E41C5"/>
    <w:rsid w:val="009F46A6"/>
    <w:rsid w:val="009F4B03"/>
    <w:rsid w:val="00A00482"/>
    <w:rsid w:val="00A04672"/>
    <w:rsid w:val="00A11D0F"/>
    <w:rsid w:val="00A12C4A"/>
    <w:rsid w:val="00A13C8B"/>
    <w:rsid w:val="00A20018"/>
    <w:rsid w:val="00A22AFA"/>
    <w:rsid w:val="00A235E2"/>
    <w:rsid w:val="00A26E6A"/>
    <w:rsid w:val="00A277CF"/>
    <w:rsid w:val="00A27922"/>
    <w:rsid w:val="00A30E10"/>
    <w:rsid w:val="00A361D2"/>
    <w:rsid w:val="00A3628F"/>
    <w:rsid w:val="00A36B47"/>
    <w:rsid w:val="00A3738A"/>
    <w:rsid w:val="00A47260"/>
    <w:rsid w:val="00A5226E"/>
    <w:rsid w:val="00A56658"/>
    <w:rsid w:val="00A602AB"/>
    <w:rsid w:val="00A608E8"/>
    <w:rsid w:val="00A660A8"/>
    <w:rsid w:val="00A70AD6"/>
    <w:rsid w:val="00A8026E"/>
    <w:rsid w:val="00A804CD"/>
    <w:rsid w:val="00A916C6"/>
    <w:rsid w:val="00AA2EA6"/>
    <w:rsid w:val="00AA74D2"/>
    <w:rsid w:val="00AB147F"/>
    <w:rsid w:val="00AB1660"/>
    <w:rsid w:val="00AB569C"/>
    <w:rsid w:val="00AB6202"/>
    <w:rsid w:val="00AD2616"/>
    <w:rsid w:val="00AD6B9F"/>
    <w:rsid w:val="00AD7A23"/>
    <w:rsid w:val="00AD7CDB"/>
    <w:rsid w:val="00AE247B"/>
    <w:rsid w:val="00AE5125"/>
    <w:rsid w:val="00AE5EF5"/>
    <w:rsid w:val="00AF1377"/>
    <w:rsid w:val="00AF3453"/>
    <w:rsid w:val="00AF389C"/>
    <w:rsid w:val="00AF606D"/>
    <w:rsid w:val="00AF77F6"/>
    <w:rsid w:val="00B032DE"/>
    <w:rsid w:val="00B03728"/>
    <w:rsid w:val="00B04A84"/>
    <w:rsid w:val="00B10D81"/>
    <w:rsid w:val="00B14533"/>
    <w:rsid w:val="00B160CA"/>
    <w:rsid w:val="00B21246"/>
    <w:rsid w:val="00B212A5"/>
    <w:rsid w:val="00B22DD8"/>
    <w:rsid w:val="00B2758B"/>
    <w:rsid w:val="00B35C3C"/>
    <w:rsid w:val="00B41F11"/>
    <w:rsid w:val="00B526FB"/>
    <w:rsid w:val="00B52AE7"/>
    <w:rsid w:val="00B53E34"/>
    <w:rsid w:val="00B56CF8"/>
    <w:rsid w:val="00B6029F"/>
    <w:rsid w:val="00B61245"/>
    <w:rsid w:val="00B6416D"/>
    <w:rsid w:val="00B673E3"/>
    <w:rsid w:val="00B67712"/>
    <w:rsid w:val="00B72038"/>
    <w:rsid w:val="00B77167"/>
    <w:rsid w:val="00B8695E"/>
    <w:rsid w:val="00B94DEA"/>
    <w:rsid w:val="00B967DC"/>
    <w:rsid w:val="00B96A7B"/>
    <w:rsid w:val="00B97AA0"/>
    <w:rsid w:val="00BA03EE"/>
    <w:rsid w:val="00BA2517"/>
    <w:rsid w:val="00BA6653"/>
    <w:rsid w:val="00BA6CE9"/>
    <w:rsid w:val="00BB707A"/>
    <w:rsid w:val="00BC3C6E"/>
    <w:rsid w:val="00BC401C"/>
    <w:rsid w:val="00BD0A11"/>
    <w:rsid w:val="00BE0C93"/>
    <w:rsid w:val="00BE30D7"/>
    <w:rsid w:val="00BE4B5C"/>
    <w:rsid w:val="00C139C8"/>
    <w:rsid w:val="00C14117"/>
    <w:rsid w:val="00C142FB"/>
    <w:rsid w:val="00C17F1A"/>
    <w:rsid w:val="00C22D24"/>
    <w:rsid w:val="00C25938"/>
    <w:rsid w:val="00C25D26"/>
    <w:rsid w:val="00C2787F"/>
    <w:rsid w:val="00C42366"/>
    <w:rsid w:val="00C438C9"/>
    <w:rsid w:val="00C47DC7"/>
    <w:rsid w:val="00C55A69"/>
    <w:rsid w:val="00C6098D"/>
    <w:rsid w:val="00C66DA0"/>
    <w:rsid w:val="00C7320D"/>
    <w:rsid w:val="00C77351"/>
    <w:rsid w:val="00C86DE3"/>
    <w:rsid w:val="00C9057F"/>
    <w:rsid w:val="00C94462"/>
    <w:rsid w:val="00C968B9"/>
    <w:rsid w:val="00CA1C4F"/>
    <w:rsid w:val="00CA241A"/>
    <w:rsid w:val="00CA2FC3"/>
    <w:rsid w:val="00CB2E00"/>
    <w:rsid w:val="00CB7F65"/>
    <w:rsid w:val="00CC60D3"/>
    <w:rsid w:val="00CE4F40"/>
    <w:rsid w:val="00CF00CA"/>
    <w:rsid w:val="00CF0535"/>
    <w:rsid w:val="00CF46C0"/>
    <w:rsid w:val="00CF6C59"/>
    <w:rsid w:val="00CF6F48"/>
    <w:rsid w:val="00D00C7D"/>
    <w:rsid w:val="00D35D9B"/>
    <w:rsid w:val="00D36488"/>
    <w:rsid w:val="00D375FE"/>
    <w:rsid w:val="00D4082C"/>
    <w:rsid w:val="00D421E4"/>
    <w:rsid w:val="00D47358"/>
    <w:rsid w:val="00D47D10"/>
    <w:rsid w:val="00D5336A"/>
    <w:rsid w:val="00D554DF"/>
    <w:rsid w:val="00D63B2C"/>
    <w:rsid w:val="00D7647B"/>
    <w:rsid w:val="00D76BE5"/>
    <w:rsid w:val="00D77F85"/>
    <w:rsid w:val="00D82282"/>
    <w:rsid w:val="00D8329B"/>
    <w:rsid w:val="00D84F72"/>
    <w:rsid w:val="00DA133F"/>
    <w:rsid w:val="00DA67D0"/>
    <w:rsid w:val="00DA7EB0"/>
    <w:rsid w:val="00DB007C"/>
    <w:rsid w:val="00DB00BE"/>
    <w:rsid w:val="00DB322F"/>
    <w:rsid w:val="00DB490D"/>
    <w:rsid w:val="00DB589A"/>
    <w:rsid w:val="00DB773A"/>
    <w:rsid w:val="00DC6EBA"/>
    <w:rsid w:val="00DC6F70"/>
    <w:rsid w:val="00DD069E"/>
    <w:rsid w:val="00DD5F7D"/>
    <w:rsid w:val="00DE1941"/>
    <w:rsid w:val="00DF2951"/>
    <w:rsid w:val="00E00C10"/>
    <w:rsid w:val="00E06E90"/>
    <w:rsid w:val="00E075BE"/>
    <w:rsid w:val="00E1346A"/>
    <w:rsid w:val="00E223EA"/>
    <w:rsid w:val="00E22577"/>
    <w:rsid w:val="00E22AAC"/>
    <w:rsid w:val="00E31391"/>
    <w:rsid w:val="00E32C8D"/>
    <w:rsid w:val="00E333A0"/>
    <w:rsid w:val="00E411AD"/>
    <w:rsid w:val="00E52253"/>
    <w:rsid w:val="00E61AEF"/>
    <w:rsid w:val="00E61C41"/>
    <w:rsid w:val="00E6207D"/>
    <w:rsid w:val="00E624B6"/>
    <w:rsid w:val="00E63FE0"/>
    <w:rsid w:val="00E678A5"/>
    <w:rsid w:val="00E81931"/>
    <w:rsid w:val="00E81CA0"/>
    <w:rsid w:val="00E85B65"/>
    <w:rsid w:val="00EA2ABA"/>
    <w:rsid w:val="00EA2FE1"/>
    <w:rsid w:val="00EB0FC1"/>
    <w:rsid w:val="00EB16C0"/>
    <w:rsid w:val="00EB1C01"/>
    <w:rsid w:val="00EB3A23"/>
    <w:rsid w:val="00EB4186"/>
    <w:rsid w:val="00EB62BD"/>
    <w:rsid w:val="00EB6458"/>
    <w:rsid w:val="00EC5359"/>
    <w:rsid w:val="00ED0306"/>
    <w:rsid w:val="00ED095B"/>
    <w:rsid w:val="00EE434C"/>
    <w:rsid w:val="00EE68EC"/>
    <w:rsid w:val="00F01E22"/>
    <w:rsid w:val="00F02E94"/>
    <w:rsid w:val="00F03EBE"/>
    <w:rsid w:val="00F04E38"/>
    <w:rsid w:val="00F05B22"/>
    <w:rsid w:val="00F07C5C"/>
    <w:rsid w:val="00F103AD"/>
    <w:rsid w:val="00F1080E"/>
    <w:rsid w:val="00F115D6"/>
    <w:rsid w:val="00F14BDE"/>
    <w:rsid w:val="00F302A0"/>
    <w:rsid w:val="00F32FD8"/>
    <w:rsid w:val="00F3308E"/>
    <w:rsid w:val="00F40A37"/>
    <w:rsid w:val="00F43DAF"/>
    <w:rsid w:val="00F44F00"/>
    <w:rsid w:val="00F51813"/>
    <w:rsid w:val="00F541B3"/>
    <w:rsid w:val="00F6026D"/>
    <w:rsid w:val="00F61234"/>
    <w:rsid w:val="00F65474"/>
    <w:rsid w:val="00F66372"/>
    <w:rsid w:val="00F72E3C"/>
    <w:rsid w:val="00F81EA3"/>
    <w:rsid w:val="00F85101"/>
    <w:rsid w:val="00F90266"/>
    <w:rsid w:val="00F91085"/>
    <w:rsid w:val="00FA11CC"/>
    <w:rsid w:val="00FA5AC2"/>
    <w:rsid w:val="00FB36C8"/>
    <w:rsid w:val="00FC01EF"/>
    <w:rsid w:val="00FC063E"/>
    <w:rsid w:val="00FC12DE"/>
    <w:rsid w:val="00FC33C4"/>
    <w:rsid w:val="00FC5B80"/>
    <w:rsid w:val="00FE221B"/>
    <w:rsid w:val="00FE4F4B"/>
    <w:rsid w:val="00FE7DC4"/>
    <w:rsid w:val="00FF05FF"/>
    <w:rsid w:val="00FF3071"/>
    <w:rsid w:val="00FF5FA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7F44262"/>
  <w15:docId w15:val="{0DAE2FBA-775B-4228-A36D-D5A304D6A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sid w:val="00B67712"/>
    <w:rPr>
      <w:rFonts w:ascii="Segoe UI" w:hAnsi="Segoe UI" w:cs="Segoe UI"/>
      <w:sz w:val="18"/>
      <w:szCs w:val="18"/>
    </w:rPr>
  </w:style>
  <w:style w:type="character" w:customStyle="1" w:styleId="BalloonTextChar">
    <w:name w:val="Balloon Text Char"/>
    <w:basedOn w:val="DefaultParagraphFont"/>
    <w:link w:val="BalloonText"/>
    <w:semiHidden/>
    <w:rsid w:val="00B67712"/>
    <w:rPr>
      <w:rFonts w:ascii="Segoe UI" w:hAnsi="Segoe UI" w:cs="Segoe UI"/>
      <w:sz w:val="18"/>
      <w:szCs w:val="18"/>
    </w:rPr>
  </w:style>
  <w:style w:type="paragraph" w:styleId="ListParagraph">
    <w:name w:val="List Paragraph"/>
    <w:aliases w:val="Table of contents numbered"/>
    <w:basedOn w:val="Normal"/>
    <w:link w:val="ListParagraphChar"/>
    <w:uiPriority w:val="34"/>
    <w:qFormat/>
    <w:rsid w:val="005430E4"/>
    <w:pPr>
      <w:ind w:left="720" w:firstLine="851"/>
      <w:contextualSpacing/>
      <w:jc w:val="both"/>
    </w:pPr>
    <w:rPr>
      <w:rFonts w:eastAsiaTheme="minorHAnsi"/>
      <w:szCs w:val="24"/>
    </w:rPr>
  </w:style>
  <w:style w:type="character" w:customStyle="1" w:styleId="ListParagraphChar">
    <w:name w:val="List Paragraph Char"/>
    <w:aliases w:val="Table of contents numbered Char"/>
    <w:basedOn w:val="DefaultParagraphFont"/>
    <w:link w:val="ListParagraph"/>
    <w:uiPriority w:val="34"/>
    <w:locked/>
    <w:rsid w:val="005430E4"/>
    <w:rPr>
      <w:rFonts w:eastAsiaTheme="minorHAnsi"/>
      <w:szCs w:val="24"/>
    </w:rPr>
  </w:style>
  <w:style w:type="paragraph" w:styleId="Header">
    <w:name w:val="header"/>
    <w:basedOn w:val="Normal"/>
    <w:link w:val="HeaderChar"/>
    <w:uiPriority w:val="99"/>
    <w:unhideWhenUsed/>
    <w:rsid w:val="005430E4"/>
    <w:pPr>
      <w:tabs>
        <w:tab w:val="center" w:pos="4819"/>
        <w:tab w:val="right" w:pos="9638"/>
      </w:tabs>
      <w:ind w:firstLine="851"/>
      <w:jc w:val="both"/>
    </w:pPr>
    <w:rPr>
      <w:rFonts w:eastAsiaTheme="minorHAnsi"/>
      <w:szCs w:val="24"/>
    </w:rPr>
  </w:style>
  <w:style w:type="character" w:customStyle="1" w:styleId="HeaderChar">
    <w:name w:val="Header Char"/>
    <w:basedOn w:val="DefaultParagraphFont"/>
    <w:link w:val="Header"/>
    <w:uiPriority w:val="99"/>
    <w:rsid w:val="005430E4"/>
    <w:rPr>
      <w:rFonts w:eastAsiaTheme="minorHAnsi"/>
      <w:szCs w:val="24"/>
    </w:rPr>
  </w:style>
  <w:style w:type="paragraph" w:styleId="Footer">
    <w:name w:val="footer"/>
    <w:basedOn w:val="Normal"/>
    <w:link w:val="FooterChar"/>
    <w:unhideWhenUsed/>
    <w:rsid w:val="005430E4"/>
    <w:pPr>
      <w:tabs>
        <w:tab w:val="center" w:pos="4819"/>
        <w:tab w:val="right" w:pos="9638"/>
      </w:tabs>
      <w:ind w:firstLine="851"/>
      <w:jc w:val="both"/>
    </w:pPr>
    <w:rPr>
      <w:rFonts w:eastAsiaTheme="minorHAnsi"/>
      <w:szCs w:val="24"/>
    </w:rPr>
  </w:style>
  <w:style w:type="character" w:customStyle="1" w:styleId="FooterChar">
    <w:name w:val="Footer Char"/>
    <w:basedOn w:val="DefaultParagraphFont"/>
    <w:link w:val="Footer"/>
    <w:rsid w:val="005430E4"/>
    <w:rPr>
      <w:rFonts w:eastAsiaTheme="minorHAnsi"/>
      <w:szCs w:val="24"/>
    </w:rPr>
  </w:style>
  <w:style w:type="paragraph" w:customStyle="1" w:styleId="Text1">
    <w:name w:val="Text 1"/>
    <w:basedOn w:val="Normal"/>
    <w:rsid w:val="005430E4"/>
    <w:pPr>
      <w:spacing w:after="240"/>
      <w:ind w:left="482"/>
      <w:jc w:val="both"/>
    </w:pPr>
    <w:rPr>
      <w:lang w:val="en-GB"/>
    </w:rPr>
  </w:style>
  <w:style w:type="character" w:styleId="CommentReference">
    <w:name w:val="annotation reference"/>
    <w:basedOn w:val="DefaultParagraphFont"/>
    <w:semiHidden/>
    <w:unhideWhenUsed/>
    <w:rsid w:val="00411A4D"/>
    <w:rPr>
      <w:sz w:val="16"/>
      <w:szCs w:val="16"/>
    </w:rPr>
  </w:style>
  <w:style w:type="paragraph" w:styleId="CommentText">
    <w:name w:val="annotation text"/>
    <w:basedOn w:val="Normal"/>
    <w:link w:val="CommentTextChar"/>
    <w:semiHidden/>
    <w:unhideWhenUsed/>
    <w:rsid w:val="00411A4D"/>
    <w:rPr>
      <w:sz w:val="20"/>
    </w:rPr>
  </w:style>
  <w:style w:type="character" w:customStyle="1" w:styleId="CommentTextChar">
    <w:name w:val="Comment Text Char"/>
    <w:basedOn w:val="DefaultParagraphFont"/>
    <w:link w:val="CommentText"/>
    <w:semiHidden/>
    <w:rsid w:val="00411A4D"/>
    <w:rPr>
      <w:sz w:val="20"/>
    </w:rPr>
  </w:style>
  <w:style w:type="paragraph" w:styleId="CommentSubject">
    <w:name w:val="annotation subject"/>
    <w:basedOn w:val="CommentText"/>
    <w:next w:val="CommentText"/>
    <w:link w:val="CommentSubjectChar"/>
    <w:semiHidden/>
    <w:unhideWhenUsed/>
    <w:rsid w:val="00411A4D"/>
    <w:rPr>
      <w:b/>
      <w:bCs/>
    </w:rPr>
  </w:style>
  <w:style w:type="character" w:customStyle="1" w:styleId="CommentSubjectChar">
    <w:name w:val="Comment Subject Char"/>
    <w:basedOn w:val="CommentTextChar"/>
    <w:link w:val="CommentSubject"/>
    <w:semiHidden/>
    <w:rsid w:val="00411A4D"/>
    <w:rPr>
      <w:b/>
      <w:bCs/>
      <w:sz w:val="20"/>
    </w:rPr>
  </w:style>
  <w:style w:type="paragraph" w:styleId="Revision">
    <w:name w:val="Revision"/>
    <w:hidden/>
    <w:semiHidden/>
    <w:rsid w:val="00F32FD8"/>
  </w:style>
  <w:style w:type="character" w:styleId="Hyperlink">
    <w:name w:val="Hyperlink"/>
    <w:basedOn w:val="DefaultParagraphFont"/>
    <w:unhideWhenUsed/>
    <w:rsid w:val="00DC6F70"/>
    <w:rPr>
      <w:color w:val="0000FF" w:themeColor="hyperlink"/>
      <w:u w:val="single"/>
    </w:rPr>
  </w:style>
  <w:style w:type="character" w:styleId="Strong">
    <w:name w:val="Strong"/>
    <w:basedOn w:val="DefaultParagraphFont"/>
    <w:uiPriority w:val="22"/>
    <w:qFormat/>
    <w:rsid w:val="00EE68EC"/>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3206039">
      <w:bodyDiv w:val="1"/>
      <w:marLeft w:val="0"/>
      <w:marRight w:val="0"/>
      <w:marTop w:val="0"/>
      <w:marBottom w:val="0"/>
      <w:divBdr>
        <w:top w:val="none" w:sz="0" w:space="0" w:color="auto"/>
        <w:left w:val="none" w:sz="0" w:space="0" w:color="auto"/>
        <w:bottom w:val="none" w:sz="0" w:space="0" w:color="auto"/>
        <w:right w:val="none" w:sz="0" w:space="0" w:color="auto"/>
      </w:divBdr>
      <w:divsChild>
        <w:div w:id="1047535328">
          <w:marLeft w:val="547"/>
          <w:marRight w:val="0"/>
          <w:marTop w:val="0"/>
          <w:marBottom w:val="0"/>
          <w:divBdr>
            <w:top w:val="none" w:sz="0" w:space="0" w:color="auto"/>
            <w:left w:val="none" w:sz="0" w:space="0" w:color="auto"/>
            <w:bottom w:val="none" w:sz="0" w:space="0" w:color="auto"/>
            <w:right w:val="none" w:sz="0" w:space="0" w:color="auto"/>
          </w:divBdr>
        </w:div>
      </w:divsChild>
    </w:div>
    <w:div w:id="250430346">
      <w:bodyDiv w:val="1"/>
      <w:marLeft w:val="225"/>
      <w:marRight w:val="225"/>
      <w:marTop w:val="0"/>
      <w:marBottom w:val="0"/>
      <w:divBdr>
        <w:top w:val="none" w:sz="0" w:space="0" w:color="auto"/>
        <w:left w:val="none" w:sz="0" w:space="0" w:color="auto"/>
        <w:bottom w:val="none" w:sz="0" w:space="0" w:color="auto"/>
        <w:right w:val="none" w:sz="0" w:space="0" w:color="auto"/>
      </w:divBdr>
      <w:divsChild>
        <w:div w:id="727067688">
          <w:marLeft w:val="0"/>
          <w:marRight w:val="0"/>
          <w:marTop w:val="0"/>
          <w:marBottom w:val="0"/>
          <w:divBdr>
            <w:top w:val="none" w:sz="0" w:space="0" w:color="auto"/>
            <w:left w:val="none" w:sz="0" w:space="0" w:color="auto"/>
            <w:bottom w:val="none" w:sz="0" w:space="0" w:color="auto"/>
            <w:right w:val="none" w:sz="0" w:space="0" w:color="auto"/>
          </w:divBdr>
        </w:div>
      </w:divsChild>
    </w:div>
    <w:div w:id="261837906">
      <w:bodyDiv w:val="1"/>
      <w:marLeft w:val="0"/>
      <w:marRight w:val="0"/>
      <w:marTop w:val="0"/>
      <w:marBottom w:val="0"/>
      <w:divBdr>
        <w:top w:val="none" w:sz="0" w:space="0" w:color="auto"/>
        <w:left w:val="none" w:sz="0" w:space="0" w:color="auto"/>
        <w:bottom w:val="none" w:sz="0" w:space="0" w:color="auto"/>
        <w:right w:val="none" w:sz="0" w:space="0" w:color="auto"/>
      </w:divBdr>
    </w:div>
    <w:div w:id="371729554">
      <w:bodyDiv w:val="1"/>
      <w:marLeft w:val="0"/>
      <w:marRight w:val="0"/>
      <w:marTop w:val="0"/>
      <w:marBottom w:val="0"/>
      <w:divBdr>
        <w:top w:val="none" w:sz="0" w:space="0" w:color="auto"/>
        <w:left w:val="none" w:sz="0" w:space="0" w:color="auto"/>
        <w:bottom w:val="none" w:sz="0" w:space="0" w:color="auto"/>
        <w:right w:val="none" w:sz="0" w:space="0" w:color="auto"/>
      </w:divBdr>
      <w:divsChild>
        <w:div w:id="1551107857">
          <w:marLeft w:val="0"/>
          <w:marRight w:val="0"/>
          <w:marTop w:val="0"/>
          <w:marBottom w:val="0"/>
          <w:divBdr>
            <w:top w:val="none" w:sz="0" w:space="0" w:color="auto"/>
            <w:left w:val="none" w:sz="0" w:space="0" w:color="auto"/>
            <w:bottom w:val="none" w:sz="0" w:space="0" w:color="auto"/>
            <w:right w:val="none" w:sz="0" w:space="0" w:color="auto"/>
          </w:divBdr>
          <w:divsChild>
            <w:div w:id="1484542594">
              <w:marLeft w:val="0"/>
              <w:marRight w:val="0"/>
              <w:marTop w:val="0"/>
              <w:marBottom w:val="0"/>
              <w:divBdr>
                <w:top w:val="none" w:sz="0" w:space="0" w:color="auto"/>
                <w:left w:val="none" w:sz="0" w:space="0" w:color="auto"/>
                <w:bottom w:val="none" w:sz="0" w:space="0" w:color="auto"/>
                <w:right w:val="none" w:sz="0" w:space="0" w:color="auto"/>
              </w:divBdr>
              <w:divsChild>
                <w:div w:id="541215081">
                  <w:marLeft w:val="0"/>
                  <w:marRight w:val="0"/>
                  <w:marTop w:val="0"/>
                  <w:marBottom w:val="0"/>
                  <w:divBdr>
                    <w:top w:val="none" w:sz="0" w:space="0" w:color="auto"/>
                    <w:left w:val="none" w:sz="0" w:space="0" w:color="auto"/>
                    <w:bottom w:val="none" w:sz="0" w:space="0" w:color="auto"/>
                    <w:right w:val="none" w:sz="0" w:space="0" w:color="auto"/>
                  </w:divBdr>
                  <w:divsChild>
                    <w:div w:id="341325138">
                      <w:marLeft w:val="0"/>
                      <w:marRight w:val="0"/>
                      <w:marTop w:val="0"/>
                      <w:marBottom w:val="0"/>
                      <w:divBdr>
                        <w:top w:val="none" w:sz="0" w:space="0" w:color="auto"/>
                        <w:left w:val="none" w:sz="0" w:space="0" w:color="auto"/>
                        <w:bottom w:val="none" w:sz="0" w:space="0" w:color="auto"/>
                        <w:right w:val="none" w:sz="0" w:space="0" w:color="auto"/>
                      </w:divBdr>
                      <w:divsChild>
                        <w:div w:id="105605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6240957">
      <w:bodyDiv w:val="1"/>
      <w:marLeft w:val="0"/>
      <w:marRight w:val="0"/>
      <w:marTop w:val="0"/>
      <w:marBottom w:val="0"/>
      <w:divBdr>
        <w:top w:val="none" w:sz="0" w:space="0" w:color="auto"/>
        <w:left w:val="none" w:sz="0" w:space="0" w:color="auto"/>
        <w:bottom w:val="none" w:sz="0" w:space="0" w:color="auto"/>
        <w:right w:val="none" w:sz="0" w:space="0" w:color="auto"/>
      </w:divBdr>
    </w:div>
    <w:div w:id="572666052">
      <w:bodyDiv w:val="1"/>
      <w:marLeft w:val="0"/>
      <w:marRight w:val="0"/>
      <w:marTop w:val="0"/>
      <w:marBottom w:val="0"/>
      <w:divBdr>
        <w:top w:val="none" w:sz="0" w:space="0" w:color="auto"/>
        <w:left w:val="none" w:sz="0" w:space="0" w:color="auto"/>
        <w:bottom w:val="none" w:sz="0" w:space="0" w:color="auto"/>
        <w:right w:val="none" w:sz="0" w:space="0" w:color="auto"/>
      </w:divBdr>
    </w:div>
    <w:div w:id="649750228">
      <w:bodyDiv w:val="1"/>
      <w:marLeft w:val="0"/>
      <w:marRight w:val="0"/>
      <w:marTop w:val="0"/>
      <w:marBottom w:val="0"/>
      <w:divBdr>
        <w:top w:val="none" w:sz="0" w:space="0" w:color="auto"/>
        <w:left w:val="none" w:sz="0" w:space="0" w:color="auto"/>
        <w:bottom w:val="none" w:sz="0" w:space="0" w:color="auto"/>
        <w:right w:val="none" w:sz="0" w:space="0" w:color="auto"/>
      </w:divBdr>
    </w:div>
    <w:div w:id="655576127">
      <w:bodyDiv w:val="1"/>
      <w:marLeft w:val="0"/>
      <w:marRight w:val="0"/>
      <w:marTop w:val="0"/>
      <w:marBottom w:val="0"/>
      <w:divBdr>
        <w:top w:val="none" w:sz="0" w:space="0" w:color="auto"/>
        <w:left w:val="none" w:sz="0" w:space="0" w:color="auto"/>
        <w:bottom w:val="none" w:sz="0" w:space="0" w:color="auto"/>
        <w:right w:val="none" w:sz="0" w:space="0" w:color="auto"/>
      </w:divBdr>
      <w:divsChild>
        <w:div w:id="1309432586">
          <w:marLeft w:val="547"/>
          <w:marRight w:val="0"/>
          <w:marTop w:val="0"/>
          <w:marBottom w:val="0"/>
          <w:divBdr>
            <w:top w:val="none" w:sz="0" w:space="0" w:color="auto"/>
            <w:left w:val="none" w:sz="0" w:space="0" w:color="auto"/>
            <w:bottom w:val="none" w:sz="0" w:space="0" w:color="auto"/>
            <w:right w:val="none" w:sz="0" w:space="0" w:color="auto"/>
          </w:divBdr>
        </w:div>
      </w:divsChild>
    </w:div>
    <w:div w:id="789012567">
      <w:bodyDiv w:val="1"/>
      <w:marLeft w:val="390"/>
      <w:marRight w:val="390"/>
      <w:marTop w:val="0"/>
      <w:marBottom w:val="0"/>
      <w:divBdr>
        <w:top w:val="none" w:sz="0" w:space="0" w:color="auto"/>
        <w:left w:val="none" w:sz="0" w:space="0" w:color="auto"/>
        <w:bottom w:val="none" w:sz="0" w:space="0" w:color="auto"/>
        <w:right w:val="none" w:sz="0" w:space="0" w:color="auto"/>
      </w:divBdr>
    </w:div>
    <w:div w:id="794831126">
      <w:bodyDiv w:val="1"/>
      <w:marLeft w:val="0"/>
      <w:marRight w:val="0"/>
      <w:marTop w:val="0"/>
      <w:marBottom w:val="0"/>
      <w:divBdr>
        <w:top w:val="none" w:sz="0" w:space="0" w:color="auto"/>
        <w:left w:val="none" w:sz="0" w:space="0" w:color="auto"/>
        <w:bottom w:val="none" w:sz="0" w:space="0" w:color="auto"/>
        <w:right w:val="none" w:sz="0" w:space="0" w:color="auto"/>
      </w:divBdr>
    </w:div>
    <w:div w:id="808979233">
      <w:bodyDiv w:val="1"/>
      <w:marLeft w:val="0"/>
      <w:marRight w:val="0"/>
      <w:marTop w:val="0"/>
      <w:marBottom w:val="0"/>
      <w:divBdr>
        <w:top w:val="none" w:sz="0" w:space="0" w:color="auto"/>
        <w:left w:val="none" w:sz="0" w:space="0" w:color="auto"/>
        <w:bottom w:val="none" w:sz="0" w:space="0" w:color="auto"/>
        <w:right w:val="none" w:sz="0" w:space="0" w:color="auto"/>
      </w:divBdr>
    </w:div>
    <w:div w:id="875385809">
      <w:bodyDiv w:val="1"/>
      <w:marLeft w:val="0"/>
      <w:marRight w:val="0"/>
      <w:marTop w:val="0"/>
      <w:marBottom w:val="0"/>
      <w:divBdr>
        <w:top w:val="none" w:sz="0" w:space="0" w:color="auto"/>
        <w:left w:val="none" w:sz="0" w:space="0" w:color="auto"/>
        <w:bottom w:val="none" w:sz="0" w:space="0" w:color="auto"/>
        <w:right w:val="none" w:sz="0" w:space="0" w:color="auto"/>
      </w:divBdr>
      <w:divsChild>
        <w:div w:id="392241002">
          <w:marLeft w:val="547"/>
          <w:marRight w:val="0"/>
          <w:marTop w:val="0"/>
          <w:marBottom w:val="0"/>
          <w:divBdr>
            <w:top w:val="none" w:sz="0" w:space="0" w:color="auto"/>
            <w:left w:val="none" w:sz="0" w:space="0" w:color="auto"/>
            <w:bottom w:val="none" w:sz="0" w:space="0" w:color="auto"/>
            <w:right w:val="none" w:sz="0" w:space="0" w:color="auto"/>
          </w:divBdr>
        </w:div>
      </w:divsChild>
    </w:div>
    <w:div w:id="901990611">
      <w:bodyDiv w:val="1"/>
      <w:marLeft w:val="0"/>
      <w:marRight w:val="0"/>
      <w:marTop w:val="0"/>
      <w:marBottom w:val="0"/>
      <w:divBdr>
        <w:top w:val="none" w:sz="0" w:space="0" w:color="auto"/>
        <w:left w:val="none" w:sz="0" w:space="0" w:color="auto"/>
        <w:bottom w:val="none" w:sz="0" w:space="0" w:color="auto"/>
        <w:right w:val="none" w:sz="0" w:space="0" w:color="auto"/>
      </w:divBdr>
    </w:div>
    <w:div w:id="912590839">
      <w:bodyDiv w:val="1"/>
      <w:marLeft w:val="0"/>
      <w:marRight w:val="0"/>
      <w:marTop w:val="0"/>
      <w:marBottom w:val="0"/>
      <w:divBdr>
        <w:top w:val="none" w:sz="0" w:space="0" w:color="auto"/>
        <w:left w:val="none" w:sz="0" w:space="0" w:color="auto"/>
        <w:bottom w:val="none" w:sz="0" w:space="0" w:color="auto"/>
        <w:right w:val="none" w:sz="0" w:space="0" w:color="auto"/>
      </w:divBdr>
    </w:div>
    <w:div w:id="1014844876">
      <w:bodyDiv w:val="1"/>
      <w:marLeft w:val="0"/>
      <w:marRight w:val="0"/>
      <w:marTop w:val="0"/>
      <w:marBottom w:val="0"/>
      <w:divBdr>
        <w:top w:val="none" w:sz="0" w:space="0" w:color="auto"/>
        <w:left w:val="none" w:sz="0" w:space="0" w:color="auto"/>
        <w:bottom w:val="none" w:sz="0" w:space="0" w:color="auto"/>
        <w:right w:val="none" w:sz="0" w:space="0" w:color="auto"/>
      </w:divBdr>
    </w:div>
    <w:div w:id="1136292813">
      <w:bodyDiv w:val="1"/>
      <w:marLeft w:val="0"/>
      <w:marRight w:val="0"/>
      <w:marTop w:val="0"/>
      <w:marBottom w:val="0"/>
      <w:divBdr>
        <w:top w:val="none" w:sz="0" w:space="0" w:color="auto"/>
        <w:left w:val="none" w:sz="0" w:space="0" w:color="auto"/>
        <w:bottom w:val="none" w:sz="0" w:space="0" w:color="auto"/>
        <w:right w:val="none" w:sz="0" w:space="0" w:color="auto"/>
      </w:divBdr>
    </w:div>
    <w:div w:id="1259171372">
      <w:bodyDiv w:val="1"/>
      <w:marLeft w:val="0"/>
      <w:marRight w:val="0"/>
      <w:marTop w:val="0"/>
      <w:marBottom w:val="0"/>
      <w:divBdr>
        <w:top w:val="none" w:sz="0" w:space="0" w:color="auto"/>
        <w:left w:val="none" w:sz="0" w:space="0" w:color="auto"/>
        <w:bottom w:val="none" w:sz="0" w:space="0" w:color="auto"/>
        <w:right w:val="none" w:sz="0" w:space="0" w:color="auto"/>
      </w:divBdr>
    </w:div>
    <w:div w:id="1325747009">
      <w:bodyDiv w:val="1"/>
      <w:marLeft w:val="0"/>
      <w:marRight w:val="0"/>
      <w:marTop w:val="0"/>
      <w:marBottom w:val="0"/>
      <w:divBdr>
        <w:top w:val="none" w:sz="0" w:space="0" w:color="auto"/>
        <w:left w:val="none" w:sz="0" w:space="0" w:color="auto"/>
        <w:bottom w:val="none" w:sz="0" w:space="0" w:color="auto"/>
        <w:right w:val="none" w:sz="0" w:space="0" w:color="auto"/>
      </w:divBdr>
    </w:div>
    <w:div w:id="1378971397">
      <w:bodyDiv w:val="1"/>
      <w:marLeft w:val="0"/>
      <w:marRight w:val="0"/>
      <w:marTop w:val="0"/>
      <w:marBottom w:val="0"/>
      <w:divBdr>
        <w:top w:val="none" w:sz="0" w:space="0" w:color="auto"/>
        <w:left w:val="none" w:sz="0" w:space="0" w:color="auto"/>
        <w:bottom w:val="none" w:sz="0" w:space="0" w:color="auto"/>
        <w:right w:val="none" w:sz="0" w:space="0" w:color="auto"/>
      </w:divBdr>
    </w:div>
    <w:div w:id="1476486250">
      <w:bodyDiv w:val="1"/>
      <w:marLeft w:val="0"/>
      <w:marRight w:val="0"/>
      <w:marTop w:val="0"/>
      <w:marBottom w:val="0"/>
      <w:divBdr>
        <w:top w:val="none" w:sz="0" w:space="0" w:color="auto"/>
        <w:left w:val="none" w:sz="0" w:space="0" w:color="auto"/>
        <w:bottom w:val="none" w:sz="0" w:space="0" w:color="auto"/>
        <w:right w:val="none" w:sz="0" w:space="0" w:color="auto"/>
      </w:divBdr>
    </w:div>
    <w:div w:id="1491676561">
      <w:bodyDiv w:val="1"/>
      <w:marLeft w:val="0"/>
      <w:marRight w:val="0"/>
      <w:marTop w:val="0"/>
      <w:marBottom w:val="0"/>
      <w:divBdr>
        <w:top w:val="none" w:sz="0" w:space="0" w:color="auto"/>
        <w:left w:val="none" w:sz="0" w:space="0" w:color="auto"/>
        <w:bottom w:val="none" w:sz="0" w:space="0" w:color="auto"/>
        <w:right w:val="none" w:sz="0" w:space="0" w:color="auto"/>
      </w:divBdr>
    </w:div>
    <w:div w:id="1810660396">
      <w:bodyDiv w:val="1"/>
      <w:marLeft w:val="0"/>
      <w:marRight w:val="0"/>
      <w:marTop w:val="0"/>
      <w:marBottom w:val="0"/>
      <w:divBdr>
        <w:top w:val="none" w:sz="0" w:space="0" w:color="auto"/>
        <w:left w:val="none" w:sz="0" w:space="0" w:color="auto"/>
        <w:bottom w:val="none" w:sz="0" w:space="0" w:color="auto"/>
        <w:right w:val="none" w:sz="0" w:space="0" w:color="auto"/>
      </w:divBdr>
    </w:div>
    <w:div w:id="1880897465">
      <w:bodyDiv w:val="1"/>
      <w:marLeft w:val="0"/>
      <w:marRight w:val="0"/>
      <w:marTop w:val="0"/>
      <w:marBottom w:val="0"/>
      <w:divBdr>
        <w:top w:val="none" w:sz="0" w:space="0" w:color="auto"/>
        <w:left w:val="none" w:sz="0" w:space="0" w:color="auto"/>
        <w:bottom w:val="none" w:sz="0" w:space="0" w:color="auto"/>
        <w:right w:val="none" w:sz="0" w:space="0" w:color="auto"/>
      </w:divBdr>
    </w:div>
    <w:div w:id="2102218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sinvesticijos.lt/lt/dokumentai//privaciu-juridiniu-asmenu-projektu-dalyviu-darbo-uzmokescio-fiksuotuju-ikainiu-nustatymo-tyrimo-ataskaita"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7BFD2E6364EA6F4589E339650EF2D256" ma:contentTypeVersion="6" ma:contentTypeDescription="Kurkite naują dokumentą." ma:contentTypeScope="" ma:versionID="7fea2e97b802218dbcb4565d56eb780c">
  <xsd:schema xmlns:xsd="http://www.w3.org/2001/XMLSchema" xmlns:xs="http://www.w3.org/2001/XMLSchema" xmlns:p="http://schemas.microsoft.com/office/2006/metadata/properties" xmlns:ns3="d54348e1-8662-4887-9d6e-2f3aba196886" targetNamespace="http://schemas.microsoft.com/office/2006/metadata/properties" ma:root="true" ma:fieldsID="fb0347c3b14761c609f4c0bce74d1df1" ns3:_="">
    <xsd:import namespace="d54348e1-8662-4887-9d6e-2f3aba19688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4348e1-8662-4887-9d6e-2f3aba1968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C9F7BA-50B7-439A-BCD6-8A7C70C6C090}">
  <ds:schemaRefs>
    <ds:schemaRef ds:uri="http://schemas.microsoft.com/office/2006/metadata/properties"/>
    <ds:schemaRef ds:uri="d54348e1-8662-4887-9d6e-2f3aba196886"/>
    <ds:schemaRef ds:uri="http://schemas.microsoft.com/office/2006/documentManagement/types"/>
    <ds:schemaRef ds:uri="http://purl.org/dc/terms/"/>
    <ds:schemaRef ds:uri="http://schemas.openxmlformats.org/package/2006/metadata/core-properties"/>
    <ds:schemaRef ds:uri="http://www.w3.org/XML/1998/namespace"/>
    <ds:schemaRef ds:uri="http://purl.org/dc/elements/1.1/"/>
    <ds:schemaRef ds:uri="http://purl.org/dc/dcmitype/"/>
    <ds:schemaRef ds:uri="http://schemas.microsoft.com/office/infopath/2007/PartnerControls"/>
  </ds:schemaRefs>
</ds:datastoreItem>
</file>

<file path=customXml/itemProps2.xml><?xml version="1.0" encoding="utf-8"?>
<ds:datastoreItem xmlns:ds="http://schemas.openxmlformats.org/officeDocument/2006/customXml" ds:itemID="{AD00764E-562F-4857-90F8-27F0B4179005}">
  <ds:schemaRefs>
    <ds:schemaRef ds:uri="http://schemas.microsoft.com/sharepoint/v3/contenttype/forms"/>
  </ds:schemaRefs>
</ds:datastoreItem>
</file>

<file path=customXml/itemProps3.xml><?xml version="1.0" encoding="utf-8"?>
<ds:datastoreItem xmlns:ds="http://schemas.openxmlformats.org/officeDocument/2006/customXml" ds:itemID="{C738BE00-AA5B-40B8-86D6-3BCF2DAC17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4348e1-8662-4887-9d6e-2f3aba1968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1A0795A-63EE-4E3F-AE55-6E3A4DEF99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4170</Words>
  <Characters>2377</Characters>
  <Application>Microsoft Office Word</Application>
  <DocSecurity>4</DocSecurity>
  <Lines>19</Lines>
  <Paragraphs>13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LR finansų ministerija</Company>
  <LinksUpToDate>false</LinksUpToDate>
  <CharactersWithSpaces>6534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Žana Zimina</dc:creator>
  <cp:keywords/>
  <dc:description/>
  <cp:lastModifiedBy>Viluniene Jurgita</cp:lastModifiedBy>
  <cp:revision>2</cp:revision>
  <cp:lastPrinted>2019-11-11T11:24:00Z</cp:lastPrinted>
  <dcterms:created xsi:type="dcterms:W3CDTF">2020-10-21T08:53:00Z</dcterms:created>
  <dcterms:modified xsi:type="dcterms:W3CDTF">2020-10-21T08:53:00Z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0x0101007BFD2E6364EA6F4589E339650EF2D256</vt:lpwstr>
  </property>
</Properties>
</file>