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037" w:rsidRPr="00A36E42" w:rsidRDefault="004F3037" w:rsidP="00006C69">
      <w:pPr>
        <w:spacing w:after="0" w:line="240" w:lineRule="auto"/>
        <w:ind w:left="9356"/>
        <w:jc w:val="both"/>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potencialo didinimas“ 09.4.2-ESFA-V-715 priemonės „Formaliojo ir neformaliojo mokymo paslaugų įvairioms besimokančiųjų grupėms teikimas</w:t>
      </w:r>
      <w:r w:rsidRPr="00A36E42">
        <w:rPr>
          <w:rFonts w:ascii="Times New Roman" w:eastAsia="Calibri" w:hAnsi="Times New Roman" w:cs="Times New Roman"/>
          <w:sz w:val="24"/>
          <w:szCs w:val="24"/>
        </w:rPr>
        <w:t>“ projektų finansavimo sąlygų aprašo Nr. 1</w:t>
      </w:r>
    </w:p>
    <w:p w:rsidR="004F3037" w:rsidRPr="00A36E42" w:rsidRDefault="00113A7E" w:rsidP="004F3037">
      <w:pPr>
        <w:spacing w:after="0" w:line="240" w:lineRule="auto"/>
        <w:ind w:left="935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4F3037" w:rsidRPr="00A36E42">
        <w:rPr>
          <w:rFonts w:ascii="Times New Roman" w:eastAsia="Times New Roman" w:hAnsi="Times New Roman" w:cs="Times New Roman"/>
          <w:sz w:val="24"/>
          <w:szCs w:val="24"/>
          <w:lang w:eastAsia="lt-LT"/>
        </w:rPr>
        <w:t>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Projektą planuojama įgyvendinti:</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C9781A">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C9781A">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C9781A">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C9781A">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C9781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C9781A">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pPr>
              <w:spacing w:after="0" w:line="240" w:lineRule="auto"/>
              <w:jc w:val="center"/>
              <w:rPr>
                <w:rFonts w:ascii="Times New Roman" w:eastAsia="Times New Roman" w:hAnsi="Times New Roman" w:cs="Times New Roman"/>
                <w:lang w:eastAsia="lt-LT"/>
              </w:rPr>
            </w:pPr>
          </w:p>
        </w:tc>
      </w:tr>
      <w:tr w:rsidR="00DF07A4" w:rsidRPr="006C122A" w:rsidTr="00C9781A">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7A4" w:rsidRPr="00DF07A4" w:rsidRDefault="00DF07A4" w:rsidP="00C9781A">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rsidR="00DF07A4" w:rsidRPr="00DF07A4" w:rsidRDefault="00DF07A4" w:rsidP="00C9781A">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F07A4" w:rsidRPr="00DF07A4" w:rsidRDefault="00DF07A4" w:rsidP="00C9781A">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DF07A4" w:rsidRPr="00DF07A4" w:rsidRDefault="00DF07A4" w:rsidP="00C9781A">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C9781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030239" w:rsidRPr="00030239">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030239" w:rsidRPr="008E0D5E">
              <w:rPr>
                <w:rFonts w:ascii="Times New Roman" w:eastAsia="Times New Roman" w:hAnsi="Times New Roman" w:cs="Times New Roman"/>
                <w:b/>
                <w:bCs/>
                <w:lang w:eastAsia="lt-LT"/>
              </w:rPr>
              <w:t xml:space="preserve">(toliau – veiksmų programa)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r w:rsidR="008600AB">
              <w:rPr>
                <w:rFonts w:ascii="Times New Roman" w:eastAsia="Times New Roman" w:hAnsi="Times New Roman"/>
                <w:b/>
                <w:bCs/>
                <w:lang w:eastAsia="lt-LT"/>
              </w:rPr>
              <w:t>.</w:t>
            </w:r>
          </w:p>
        </w:tc>
      </w:tr>
      <w:tr w:rsidR="00F00DFC"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9781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DF07A4" w:rsidRPr="00DF07A4" w:rsidRDefault="00DF07A4" w:rsidP="00C9781A">
            <w:pPr>
              <w:spacing w:after="0" w:line="240" w:lineRule="auto"/>
              <w:rPr>
                <w:rFonts w:ascii="Times New Roman" w:eastAsia="Times New Roman" w:hAnsi="Times New Roman" w:cs="Times New Roman"/>
                <w:lang w:eastAsia="lt-LT"/>
              </w:rPr>
            </w:pPr>
            <w:r w:rsidRPr="00DF07A4">
              <w:rPr>
                <w:rFonts w:ascii="Times New Roman" w:eastAsia="Times New Roman" w:hAnsi="Times New Roman" w:cs="Times New Roman"/>
                <w:lang w:eastAsia="lt-LT"/>
              </w:rPr>
              <w:t>Projekto tikslai ir uždaviniai turi atitikti veiksmų programos 9 prioriteto 9.4.2 konkretų uždavinį „Sukurti sąlygas ir paskatas mokymuisi visą gyvenimą, užtikrinant veiksmingą pagalbą tobul</w:t>
            </w:r>
            <w:r w:rsidR="005F00AA">
              <w:rPr>
                <w:rFonts w:ascii="Times New Roman" w:eastAsia="Times New Roman" w:hAnsi="Times New Roman" w:cs="Times New Roman"/>
                <w:lang w:eastAsia="lt-LT"/>
              </w:rPr>
              <w:t>inantis“ ir siekiamą rezultatą.</w:t>
            </w:r>
          </w:p>
          <w:p w:rsidR="00DF07A4" w:rsidRPr="00DF07A4" w:rsidRDefault="00DF07A4" w:rsidP="00C9781A">
            <w:pPr>
              <w:spacing w:after="0" w:line="240" w:lineRule="auto"/>
              <w:rPr>
                <w:rFonts w:ascii="Times New Roman" w:eastAsia="Times New Roman" w:hAnsi="Times New Roman" w:cs="Times New Roman"/>
                <w:lang w:eastAsia="lt-LT"/>
              </w:rPr>
            </w:pPr>
          </w:p>
          <w:p w:rsidR="00F00DFC" w:rsidRPr="00DF07A4" w:rsidRDefault="00DF07A4" w:rsidP="00C9781A">
            <w:pPr>
              <w:spacing w:after="0" w:line="240" w:lineRule="auto"/>
              <w:rPr>
                <w:rFonts w:ascii="Times New Roman" w:eastAsia="Times New Roman" w:hAnsi="Times New Roman" w:cs="Times New Roman"/>
                <w:i/>
                <w:lang w:eastAsia="lt-LT"/>
              </w:rPr>
            </w:pPr>
            <w:r w:rsidRPr="00DF07A4">
              <w:rPr>
                <w:rFonts w:ascii="Times New Roman" w:eastAsia="Times New Roman" w:hAnsi="Times New Roman" w:cs="Times New Roman"/>
                <w:i/>
                <w:lang w:eastAsia="lt-LT"/>
              </w:rPr>
              <w:lastRenderedPageBreak/>
              <w:t>(Atitiktį šiam reikalavimui vertina</w:t>
            </w:r>
            <w:r w:rsidR="004A764E">
              <w:rPr>
                <w:rFonts w:ascii="Times New Roman" w:eastAsia="Times New Roman" w:hAnsi="Times New Roman" w:cs="Times New Roman"/>
                <w:i/>
                <w:lang w:eastAsia="lt-LT"/>
              </w:rPr>
              <w:t xml:space="preserve"> Lietuvos Respublikos švietimo ir mokslo ministerija</w:t>
            </w:r>
            <w:r w:rsidRPr="00DF07A4">
              <w:rPr>
                <w:rFonts w:ascii="Times New Roman" w:eastAsia="Times New Roman" w:hAnsi="Times New Roman" w:cs="Times New Roman"/>
                <w:i/>
                <w:lang w:eastAsia="lt-LT"/>
              </w:rPr>
              <w:t xml:space="preserve"> </w:t>
            </w:r>
            <w:r w:rsidR="004A764E">
              <w:rPr>
                <w:rFonts w:ascii="Times New Roman" w:eastAsia="Times New Roman" w:hAnsi="Times New Roman" w:cs="Times New Roman"/>
                <w:i/>
                <w:lang w:eastAsia="lt-LT"/>
              </w:rPr>
              <w:t xml:space="preserve">(toliau – </w:t>
            </w:r>
            <w:r w:rsidR="0024311B">
              <w:rPr>
                <w:rFonts w:ascii="Times New Roman" w:eastAsia="Times New Roman" w:hAnsi="Times New Roman" w:cs="Times New Roman"/>
                <w:i/>
                <w:lang w:eastAsia="lt-LT"/>
              </w:rPr>
              <w:t>m</w:t>
            </w:r>
            <w:r w:rsidR="0026018F" w:rsidRPr="00DF07A4">
              <w:rPr>
                <w:rFonts w:ascii="Times New Roman" w:eastAsia="Times New Roman" w:hAnsi="Times New Roman" w:cs="Times New Roman"/>
                <w:i/>
                <w:lang w:eastAsia="lt-LT"/>
              </w:rPr>
              <w:t>inisterija</w:t>
            </w:r>
            <w:r w:rsidR="004A764E">
              <w:rPr>
                <w:rFonts w:ascii="Times New Roman" w:eastAsia="Times New Roman" w:hAnsi="Times New Roman" w:cs="Times New Roman"/>
                <w:i/>
                <w:lang w:eastAsia="lt-LT"/>
              </w:rPr>
              <w:t>)</w:t>
            </w:r>
            <w:r w:rsidR="0026018F">
              <w:rPr>
                <w:rFonts w:ascii="Times New Roman" w:eastAsia="Times New Roman" w:hAnsi="Times New Roman" w:cs="Times New Roman"/>
                <w:i/>
                <w:lang w:eastAsia="lt-LT"/>
              </w:rPr>
              <w:t>.</w:t>
            </w:r>
            <w:r w:rsidRPr="00DF07A4">
              <w:rPr>
                <w:rFonts w:ascii="Times New Roman" w:eastAsia="Times New Roman" w:hAnsi="Times New Roman" w:cs="Times New Roman"/>
                <w:i/>
                <w:lang w:eastAsia="lt-LT"/>
              </w:rPr>
              <w:t xml:space="preserve"> Įgyvendinančioji institucija, pildydama tinkamumo finansuoti vertinimo lentelę, perkelia </w:t>
            </w:r>
            <w:r w:rsidR="00310BB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DF07A4">
              <w:rPr>
                <w:rFonts w:ascii="Times New Roman" w:eastAsia="Times New Roman" w:hAnsi="Times New Roman" w:cs="Times New Roman"/>
                <w:i/>
                <w:lang w:eastAsia="lt-LT"/>
              </w:rPr>
              <w:t xml:space="preserve">os vertinimą iš projektinio pasiūlymo vertinimo išvados ir skiltyje „Komentarai“ nurodo šią išvadą, t. y. </w:t>
            </w:r>
            <w:r w:rsidR="005F00AA">
              <w:rPr>
                <w:rFonts w:ascii="Times New Roman" w:eastAsia="Times New Roman" w:hAnsi="Times New Roman" w:cs="Times New Roman"/>
                <w:i/>
                <w:lang w:eastAsia="lt-LT"/>
              </w:rPr>
              <w:t>jos pavadinimą, datą, numerį.)</w:t>
            </w:r>
          </w:p>
        </w:tc>
        <w:tc>
          <w:tcPr>
            <w:tcW w:w="2127" w:type="dxa"/>
            <w:tcBorders>
              <w:top w:val="single" w:sz="4" w:space="0" w:color="000000"/>
              <w:left w:val="single" w:sz="4" w:space="0" w:color="000000"/>
              <w:bottom w:val="single" w:sz="4" w:space="0" w:color="auto"/>
              <w:right w:val="single" w:sz="4" w:space="0" w:color="000000"/>
            </w:tcBorders>
          </w:tcPr>
          <w:p w:rsidR="00F00DFC" w:rsidRPr="005F00AA" w:rsidRDefault="00F00DFC" w:rsidP="00C9781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C9781A">
            <w:pPr>
              <w:spacing w:after="0" w:line="240" w:lineRule="auto"/>
              <w:rPr>
                <w:rFonts w:ascii="Times New Roman" w:eastAsia="Times New Roman" w:hAnsi="Times New Roman" w:cs="Times New Roman"/>
                <w:lang w:eastAsia="lt-LT"/>
              </w:rPr>
            </w:pPr>
          </w:p>
        </w:tc>
      </w:tr>
      <w:tr w:rsidR="00F00DFC"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F07A4">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tikslai, uždaviniai ir veiklos turi atitikti bent vieną iš veiklų, nurodytų </w:t>
            </w:r>
            <w:r w:rsidR="00C77B78">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rPr>
              <w:t>9</w:t>
            </w:r>
            <w:r w:rsidRPr="00865CB6">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pPr>
              <w:spacing w:after="0" w:line="240" w:lineRule="auto"/>
              <w:rPr>
                <w:rFonts w:ascii="Times New Roman" w:eastAsia="Times New Roman" w:hAnsi="Times New Roman" w:cs="Times New Roman"/>
                <w:lang w:eastAsia="lt-LT"/>
              </w:rPr>
            </w:pPr>
          </w:p>
        </w:tc>
      </w:tr>
      <w:tr w:rsidR="00F00DFC"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905BD" w:rsidRDefault="00F00DFC">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877620" w:rsidRPr="006C122A" w:rsidRDefault="00DF07A4">
            <w:pPr>
              <w:spacing w:after="0" w:line="240" w:lineRule="auto"/>
              <w:rPr>
                <w:rFonts w:ascii="Times New Roman" w:eastAsia="Times New Roman" w:hAnsi="Times New Roman" w:cs="Times New Roman"/>
                <w:lang w:eastAsia="lt-LT"/>
              </w:rPr>
            </w:pPr>
            <w:r w:rsidRPr="006B6E19">
              <w:rPr>
                <w:rFonts w:ascii="Times New Roman" w:eastAsia="Times New Roman" w:hAnsi="Times New Roman" w:cs="Times New Roman"/>
                <w:lang w:eastAsia="lt-LT"/>
              </w:rPr>
              <w:t xml:space="preserve">Pagal </w:t>
            </w:r>
            <w:r w:rsidR="00FD2DE4" w:rsidRPr="006B6E19">
              <w:rPr>
                <w:rFonts w:ascii="Times New Roman" w:hAnsi="Times New Roman" w:cs="Times New Roman"/>
              </w:rPr>
              <w:t>projekto finansavimo sąlygų aprašo</w:t>
            </w:r>
            <w:r w:rsidRPr="006B6E19">
              <w:rPr>
                <w:rFonts w:ascii="Times New Roman" w:eastAsia="Times New Roman" w:hAnsi="Times New Roman" w:cs="Times New Roman"/>
                <w:lang w:eastAsia="lt-LT"/>
              </w:rPr>
              <w:t xml:space="preserve"> 9.4 </w:t>
            </w:r>
            <w:r w:rsidR="00DA0E92" w:rsidRPr="00010A25">
              <w:rPr>
                <w:rFonts w:ascii="Times New Roman" w:eastAsia="Times New Roman" w:hAnsi="Times New Roman" w:cs="Times New Roman"/>
                <w:lang w:eastAsia="lt-LT"/>
              </w:rPr>
              <w:t>papunktyje</w:t>
            </w:r>
            <w:r w:rsidRPr="00010A25">
              <w:rPr>
                <w:rFonts w:ascii="Times New Roman" w:eastAsia="Times New Roman" w:hAnsi="Times New Roman" w:cs="Times New Roman"/>
                <w:lang w:eastAsia="lt-LT"/>
              </w:rPr>
              <w:t xml:space="preserve"> nurodytą veiklą </w:t>
            </w:r>
            <w:r w:rsidR="0068190C" w:rsidRPr="00010A25">
              <w:rPr>
                <w:rFonts w:ascii="Times New Roman" w:eastAsia="Times New Roman" w:hAnsi="Times New Roman" w:cs="Times New Roman"/>
                <w:lang w:eastAsia="lt-LT"/>
              </w:rPr>
              <w:t xml:space="preserve">finansuojamas projektas turi atitikti kitus </w:t>
            </w:r>
            <w:r w:rsidR="00FD2DE4" w:rsidRPr="006B6E19">
              <w:rPr>
                <w:rFonts w:ascii="Times New Roman" w:hAnsi="Times New Roman" w:cs="Times New Roman"/>
              </w:rPr>
              <w:t>projekto finansavimo sąlygų aprašo</w:t>
            </w:r>
            <w:r w:rsidR="0068190C" w:rsidRPr="006B6E19">
              <w:rPr>
                <w:rFonts w:ascii="Times New Roman" w:eastAsia="Times New Roman" w:hAnsi="Times New Roman" w:cs="Times New Roman"/>
                <w:lang w:eastAsia="lt-LT"/>
              </w:rPr>
              <w:t xml:space="preserve"> 9.4 papunktyje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pPr>
              <w:spacing w:after="0" w:line="240" w:lineRule="auto"/>
              <w:rPr>
                <w:rFonts w:ascii="Times New Roman" w:eastAsia="Times New Roman" w:hAnsi="Times New Roman" w:cs="Times New Roman"/>
                <w:lang w:eastAsia="lt-LT"/>
              </w:rPr>
            </w:pPr>
          </w:p>
        </w:tc>
      </w:tr>
      <w:tr w:rsidR="00F00DFC" w:rsidRPr="006C122A"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r w:rsidR="008600AB">
              <w:rPr>
                <w:rFonts w:ascii="Times New Roman" w:eastAsia="Times New Roman" w:hAnsi="Times New Roman" w:cs="Times New Roman"/>
                <w:b/>
                <w:bCs/>
                <w:lang w:eastAsia="lt-LT"/>
              </w:rPr>
              <w:t>.</w:t>
            </w:r>
          </w:p>
        </w:tc>
      </w:tr>
      <w:tr w:rsidR="00F00DFC"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DF07A4" w:rsidRDefault="0068190C">
            <w:pPr>
              <w:spacing w:after="0" w:line="240" w:lineRule="auto"/>
              <w:rPr>
                <w:rFonts w:ascii="Times New Roman" w:hAnsi="Times New Roman" w:cs="Times New Roman"/>
              </w:rPr>
            </w:pPr>
            <w:r>
              <w:rPr>
                <w:rFonts w:ascii="Times New Roman" w:hAnsi="Times New Roman" w:cs="Times New Roman"/>
              </w:rPr>
              <w:t xml:space="preserve">Projektas turi atitikti </w:t>
            </w:r>
            <w:r w:rsidR="00FD2DE4">
              <w:rPr>
                <w:rFonts w:ascii="Times New Roman" w:hAnsi="Times New Roman" w:cs="Times New Roman"/>
              </w:rPr>
              <w:t>projekto finansavimo sąlygų aprašo</w:t>
            </w:r>
            <w:r>
              <w:rPr>
                <w:rFonts w:ascii="Times New Roman" w:hAnsi="Times New Roman" w:cs="Times New Roman"/>
              </w:rPr>
              <w:t xml:space="preserve"> 1</w:t>
            </w:r>
            <w:r w:rsidR="008734B3">
              <w:rPr>
                <w:rFonts w:ascii="Times New Roman" w:hAnsi="Times New Roman" w:cs="Times New Roman"/>
              </w:rPr>
              <w:t>4</w:t>
            </w:r>
            <w:r>
              <w:rPr>
                <w:rFonts w:ascii="Times New Roman" w:hAnsi="Times New Roman" w:cs="Times New Roman"/>
              </w:rPr>
              <w:t xml:space="preserve"> punkto ir </w:t>
            </w:r>
            <w:r w:rsidR="00B379EA">
              <w:rPr>
                <w:rFonts w:ascii="Times New Roman" w:hAnsi="Times New Roman" w:cs="Times New Roman"/>
              </w:rPr>
              <w:t xml:space="preserve">(jei taikoma) </w:t>
            </w:r>
            <w:r>
              <w:rPr>
                <w:rFonts w:ascii="Times New Roman" w:hAnsi="Times New Roman" w:cs="Times New Roman"/>
              </w:rPr>
              <w:t>3</w:t>
            </w:r>
            <w:r w:rsidR="008734B3">
              <w:rPr>
                <w:rFonts w:ascii="Times New Roman" w:hAnsi="Times New Roman" w:cs="Times New Roman"/>
              </w:rPr>
              <w:t>7</w:t>
            </w:r>
            <w:r>
              <w:rPr>
                <w:rFonts w:ascii="Times New Roman" w:hAnsi="Times New Roman" w:cs="Times New Roman"/>
              </w:rPr>
              <w:t>.2 papunkčio nuostatas.</w:t>
            </w:r>
          </w:p>
          <w:p w:rsidR="00DF07A4" w:rsidRDefault="00DF07A4">
            <w:pPr>
              <w:spacing w:after="0" w:line="240" w:lineRule="auto"/>
              <w:rPr>
                <w:rFonts w:ascii="Times New Roman" w:hAnsi="Times New Roman" w:cs="Times New Roman"/>
              </w:rPr>
            </w:pPr>
          </w:p>
          <w:p w:rsidR="00F00DFC" w:rsidRPr="006C122A" w:rsidRDefault="00DF07A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w:t>
            </w:r>
            <w:r w:rsidR="0024311B">
              <w:rPr>
                <w:rFonts w:ascii="Times New Roman" w:eastAsia="Times New Roman" w:hAnsi="Times New Roman" w:cs="Times New Roman"/>
                <w:i/>
                <w:lang w:eastAsia="lt-LT"/>
              </w:rPr>
              <w:t>m</w:t>
            </w:r>
            <w:r w:rsidR="0026018F" w:rsidRPr="00612D55">
              <w:rPr>
                <w:rFonts w:ascii="Times New Roman" w:eastAsia="Times New Roman" w:hAnsi="Times New Roman" w:cs="Times New Roman"/>
                <w:i/>
                <w:lang w:eastAsia="lt-LT"/>
              </w:rPr>
              <w:t>inisterija</w:t>
            </w:r>
            <w:r w:rsidRPr="00612D55">
              <w:rPr>
                <w:rFonts w:ascii="Times New Roman" w:eastAsia="Times New Roman" w:hAnsi="Times New Roman" w:cs="Times New Roman"/>
                <w:i/>
                <w:lang w:eastAsia="lt-LT"/>
              </w:rPr>
              <w:t xml:space="preserve">. Įgyvendinančioji institucija, pildydama tinkamumo finansuoti vertinimo lentelę, perkelia </w:t>
            </w:r>
            <w:r w:rsidR="00CD138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612D55">
              <w:rPr>
                <w:rFonts w:ascii="Times New Roman" w:eastAsia="Times New Roman" w:hAnsi="Times New Roman" w:cs="Times New Roman"/>
                <w:i/>
                <w:lang w:eastAsia="lt-LT"/>
              </w:rPr>
              <w:t>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rPr>
                <w:rFonts w:ascii="Times New Roman" w:eastAsia="Times New Roman" w:hAnsi="Times New Roman" w:cs="Times New Roman"/>
                <w:lang w:eastAsia="lt-LT"/>
              </w:rPr>
            </w:pPr>
          </w:p>
        </w:tc>
      </w:tr>
      <w:tr w:rsidR="00F00DFC"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rsidR="00877620" w:rsidRPr="00612AF5" w:rsidRDefault="00F00DFC">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877620" w:rsidRPr="008E0D5E">
              <w:rPr>
                <w:rFonts w:ascii="Times New Roman" w:hAnsi="Times New Roman" w:cs="Times New Roman"/>
                <w:lang w:eastAsia="lt-LT"/>
              </w:rPr>
              <w:t xml:space="preserve">Projektu prisidedama prie bent vieno 2009 m. spalio 30 d. Europos Vadovų Tarybos išvadomis Nr. 15265/09 patvirtintos Europos Sąjungos Baltijos jūros regiono strategijos, </w:t>
            </w:r>
            <w:r w:rsidR="00877620" w:rsidRPr="008E0D5E">
              <w:rPr>
                <w:rFonts w:ascii="Times New Roman" w:hAnsi="Times New Roman" w:cs="Times New Roman"/>
              </w:rPr>
              <w:t xml:space="preserve">atnaujintos Europos Komisijos </w:t>
            </w:r>
            <w:r w:rsidR="00877620" w:rsidRPr="008E0D5E">
              <w:rPr>
                <w:rFonts w:ascii="Times New Roman" w:hAnsi="Times New Roman" w:cs="Times New Roman"/>
                <w:bCs/>
              </w:rPr>
              <w:t>2012 m. kovo 23 d.</w:t>
            </w:r>
            <w:r w:rsidR="00877620" w:rsidRPr="008E0D5E">
              <w:rPr>
                <w:rFonts w:ascii="Times New Roman" w:hAnsi="Times New Roman" w:cs="Times New Roman"/>
              </w:rPr>
              <w:t xml:space="preserve"> komunikatu Nr. COM (2012) 128, tikslo įgyvendinimo pagal bent vieną Europos Sąjungos Baltijos jūros regiono strategijos veiksmų plane, </w:t>
            </w:r>
            <w:r w:rsidR="00877620" w:rsidRPr="008E0D5E">
              <w:rPr>
                <w:rFonts w:ascii="Times New Roman" w:hAnsi="Times New Roman" w:cs="Times New Roman"/>
                <w:iCs/>
              </w:rPr>
              <w:t xml:space="preserve">patvirtintame Europos Komisijos </w:t>
            </w:r>
            <w:r w:rsidR="00877620" w:rsidRPr="008E0D5E">
              <w:rPr>
                <w:rFonts w:ascii="Times New Roman" w:eastAsia="Calibri" w:hAnsi="Times New Roman" w:cs="Times New Roman"/>
                <w:iCs/>
              </w:rPr>
              <w:t>2017 m. kovo 20 d. sprendimu Nr. SWD(2017)118</w:t>
            </w:r>
            <w:r w:rsidR="00877620" w:rsidRPr="008E0D5E">
              <w:rPr>
                <w:rFonts w:ascii="Times New Roman" w:hAnsi="Times New Roman" w:cs="Times New Roman"/>
                <w:iCs/>
              </w:rPr>
              <w:t>,</w:t>
            </w:r>
            <w:r w:rsidR="00877620" w:rsidRPr="008E0D5E">
              <w:rPr>
                <w:rFonts w:ascii="Times New Roman" w:hAnsi="Times New Roman" w:cs="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12AF5">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rPr>
                <w:rFonts w:ascii="Times New Roman" w:eastAsia="Times New Roman" w:hAnsi="Times New Roman" w:cs="Times New Roman"/>
                <w:lang w:eastAsia="lt-LT"/>
              </w:rPr>
            </w:pPr>
          </w:p>
        </w:tc>
      </w:tr>
      <w:tr w:rsidR="00037326" w:rsidRPr="006C122A"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r w:rsidR="008600AB">
              <w:rPr>
                <w:rFonts w:ascii="Times New Roman" w:eastAsia="Times New Roman" w:hAnsi="Times New Roman" w:cs="Times New Roman"/>
                <w:b/>
                <w:bCs/>
                <w:lang w:eastAsia="lt-LT"/>
              </w:rPr>
              <w:t>.</w:t>
            </w:r>
          </w:p>
        </w:tc>
      </w:tr>
      <w:tr w:rsidR="00F00DFC"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programos ir (arba) ministerijos priemonių įgyvendinimo plane nurodyto nacionalinio produkto ir (arba) rezultato </w:t>
            </w:r>
            <w:r w:rsidR="00B46DB7">
              <w:rPr>
                <w:rFonts w:ascii="Times New Roman" w:hAnsi="Times New Roman" w:cs="Times New Roman"/>
              </w:rPr>
              <w:t xml:space="preserve">stebėsenos </w:t>
            </w:r>
            <w:r w:rsidRPr="006C122A">
              <w:rPr>
                <w:rFonts w:ascii="Times New Roman" w:hAnsi="Times New Roman" w:cs="Times New Roman"/>
              </w:rPr>
              <w:t>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612AF5" w:rsidRDefault="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Projektas, planuojamas pagal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9.1</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 xml:space="preserve">tyje numatomą finansuoti veiklą turi siekti stebėsenos rodiklio ir minimalios jo siektinos reikšmės, nurodytos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2</w:t>
            </w:r>
            <w:r w:rsidR="008734B3">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.1 </w:t>
            </w:r>
            <w:r w:rsidR="002B424C">
              <w:rPr>
                <w:rFonts w:ascii="Times New Roman" w:eastAsia="Times New Roman" w:hAnsi="Times New Roman" w:cs="Times New Roman"/>
                <w:lang w:eastAsia="lt-LT"/>
              </w:rPr>
              <w:t>papunktyje</w:t>
            </w:r>
            <w:r>
              <w:rPr>
                <w:rFonts w:ascii="Times New Roman" w:eastAsia="Times New Roman" w:hAnsi="Times New Roman" w:cs="Times New Roman"/>
                <w:lang w:eastAsia="lt-LT"/>
              </w:rPr>
              <w:t xml:space="preserve">; </w:t>
            </w:r>
          </w:p>
          <w:p w:rsidR="00612AF5" w:rsidRDefault="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Projektas, planuojamas pagal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9.2</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 xml:space="preserve">tyje numatomą finansuoti veiklą turi siekti stebėsenos rodiklio ir minimalios jo siektinos reikšmės, nurodytos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2</w:t>
            </w:r>
            <w:r w:rsidR="008734B3">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.2 </w:t>
            </w:r>
            <w:r w:rsidR="002B424C">
              <w:rPr>
                <w:rFonts w:ascii="Times New Roman" w:eastAsia="Times New Roman" w:hAnsi="Times New Roman" w:cs="Times New Roman"/>
                <w:lang w:eastAsia="lt-LT"/>
              </w:rPr>
              <w:t>papunktyje</w:t>
            </w:r>
            <w:r>
              <w:rPr>
                <w:rFonts w:ascii="Times New Roman" w:eastAsia="Times New Roman" w:hAnsi="Times New Roman" w:cs="Times New Roman"/>
                <w:lang w:eastAsia="lt-LT"/>
              </w:rPr>
              <w:t>;</w:t>
            </w:r>
          </w:p>
          <w:p w:rsidR="00612AF5" w:rsidRDefault="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80AF0">
              <w:rPr>
                <w:rFonts w:ascii="Times New Roman" w:eastAsia="Times New Roman" w:hAnsi="Times New Roman" w:cs="Times New Roman"/>
                <w:lang w:eastAsia="lt-LT"/>
              </w:rPr>
              <w:t>Projektas,</w:t>
            </w:r>
            <w:r>
              <w:rPr>
                <w:rFonts w:ascii="Times New Roman" w:eastAsia="Times New Roman" w:hAnsi="Times New Roman" w:cs="Times New Roman"/>
                <w:lang w:eastAsia="lt-LT"/>
              </w:rPr>
              <w:t xml:space="preserve"> planuojamas pagal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9.3 </w:t>
            </w:r>
            <w:r w:rsidRPr="00680AF0">
              <w:rPr>
                <w:rFonts w:ascii="Times New Roman" w:eastAsia="Times New Roman" w:hAnsi="Times New Roman" w:cs="Times New Roman"/>
                <w:lang w:eastAsia="lt-LT"/>
              </w:rPr>
              <w:t xml:space="preserve">papunktyje numatomą finansuoti veiklą, turi siekti stebėsenos rodiklių ir minimalių jų siektinų </w:t>
            </w:r>
            <w:r>
              <w:rPr>
                <w:rFonts w:ascii="Times New Roman" w:eastAsia="Times New Roman" w:hAnsi="Times New Roman" w:cs="Times New Roman"/>
                <w:lang w:eastAsia="lt-LT"/>
              </w:rPr>
              <w:t xml:space="preserve">reikšmių, nurodytų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2</w:t>
            </w:r>
            <w:r w:rsidR="008734B3">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.3 </w:t>
            </w:r>
            <w:r w:rsidR="002B424C">
              <w:rPr>
                <w:rFonts w:ascii="Times New Roman" w:eastAsia="Times New Roman" w:hAnsi="Times New Roman" w:cs="Times New Roman"/>
                <w:lang w:eastAsia="lt-LT"/>
              </w:rPr>
              <w:t>papunktyje</w:t>
            </w:r>
            <w:r>
              <w:rPr>
                <w:rFonts w:ascii="Times New Roman" w:eastAsia="Times New Roman" w:hAnsi="Times New Roman" w:cs="Times New Roman"/>
                <w:lang w:eastAsia="lt-LT"/>
              </w:rPr>
              <w:t>;</w:t>
            </w:r>
          </w:p>
          <w:p w:rsidR="00B46DB7" w:rsidRPr="006C122A" w:rsidRDefault="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Projektas, planuojamas pagal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9.4</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 xml:space="preserve">tyje numatomą finansuoti veiklą turi siekti stebėsenos rodiklio ir minimalios jo siektinos reikšmės, nurodytos </w:t>
            </w:r>
            <w:r w:rsidR="00E3616E">
              <w:rPr>
                <w:rFonts w:ascii="Times New Roman" w:hAnsi="Times New Roman" w:cs="Times New Roman"/>
              </w:rPr>
              <w:t>projekto finansavimo sąlygų aprašo</w:t>
            </w:r>
            <w:r>
              <w:rPr>
                <w:rFonts w:ascii="Times New Roman" w:eastAsia="Times New Roman" w:hAnsi="Times New Roman" w:cs="Times New Roman"/>
                <w:lang w:eastAsia="lt-LT"/>
              </w:rPr>
              <w:t xml:space="preserve"> 2</w:t>
            </w:r>
            <w:r w:rsidR="008734B3">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.4 </w:t>
            </w:r>
            <w:r w:rsidR="002B424C">
              <w:rPr>
                <w:rFonts w:ascii="Times New Roman" w:eastAsia="Times New Roman" w:hAnsi="Times New Roman" w:cs="Times New Roman"/>
                <w:lang w:eastAsia="lt-LT"/>
              </w:rPr>
              <w:t>papunktyje</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pPr>
              <w:spacing w:after="0" w:line="240" w:lineRule="auto"/>
              <w:rPr>
                <w:rFonts w:ascii="Times New Roman" w:eastAsia="Times New Roman" w:hAnsi="Times New Roman" w:cs="Times New Roman"/>
                <w:lang w:eastAsia="lt-LT"/>
              </w:rPr>
            </w:pPr>
          </w:p>
        </w:tc>
      </w:tr>
      <w:tr w:rsidR="0056718D" w:rsidRPr="006C122A" w:rsidTr="00C9781A">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w:t>
            </w:r>
            <w:r>
              <w:rPr>
                <w:rFonts w:ascii="Times New Roman" w:eastAsia="Times New Roman" w:hAnsi="Times New Roman" w:cs="Times New Roman"/>
                <w:b/>
                <w:bCs/>
                <w:lang w:eastAsia="lt-LT"/>
              </w:rPr>
              <w:t>S</w:t>
            </w:r>
            <w:r w:rsidRPr="006C122A">
              <w:rPr>
                <w:rFonts w:ascii="Times New Roman" w:eastAsia="Times New Roman" w:hAnsi="Times New Roman" w:cs="Times New Roman"/>
                <w:b/>
                <w:bCs/>
                <w:lang w:eastAsia="lt-LT"/>
              </w:rPr>
              <w:t xml:space="preserve"> konkurencijos politikos nuostatomis</w:t>
            </w:r>
            <w:r>
              <w:rPr>
                <w:rFonts w:ascii="Times New Roman" w:eastAsia="Times New Roman" w:hAnsi="Times New Roman" w:cs="Times New Roman"/>
                <w:b/>
                <w:bCs/>
                <w:lang w:eastAsia="lt-LT"/>
              </w:rPr>
              <w:t>.</w:t>
            </w: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4.1.1. aplinkosaugos srityje (aplinkos kokybė ir gamtos ištekliai, kraštovaizdžio ir biologinės įvairovės apsauga, klimato k</w:t>
            </w:r>
            <w:r>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mažinimas)</w:t>
            </w:r>
            <w:r>
              <w:rPr>
                <w:rFonts w:ascii="Times New Roman" w:eastAsia="Times New Roman" w:hAnsi="Times New Roman" w:cs="Times New Roman"/>
                <w:bCs/>
                <w:lang w:eastAsia="lt-LT"/>
              </w:rPr>
              <w:t>;</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8905BD"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r w:rsidRPr="008E0D5E">
              <w:rPr>
                <w:rFonts w:ascii="Times New Roman" w:hAnsi="Times New Roman" w:cs="Times New Roman"/>
                <w:bCs/>
                <w:lang w:eastAsia="lt-LT"/>
              </w:rPr>
              <w:t xml:space="preserve">iniciatyvus </w:t>
            </w:r>
            <w:r w:rsidRPr="006C122A">
              <w:rPr>
                <w:rFonts w:ascii="Times New Roman" w:eastAsia="Times New Roman" w:hAnsi="Times New Roman" w:cs="Times New Roman"/>
                <w:bCs/>
                <w:lang w:eastAsia="lt-LT"/>
              </w:rPr>
              <w:t>požiūris), kurie rodo, kad projekt</w:t>
            </w:r>
            <w:r>
              <w:rPr>
                <w:rFonts w:ascii="Times New Roman" w:eastAsia="Times New Roman" w:hAnsi="Times New Roman" w:cs="Times New Roman"/>
                <w:bCs/>
                <w:lang w:eastAsia="lt-LT"/>
              </w:rPr>
              <w:t>u</w:t>
            </w:r>
            <w:r w:rsidRPr="006C122A">
              <w:rPr>
                <w:rFonts w:ascii="Times New Roman" w:eastAsia="Times New Roman" w:hAnsi="Times New Roman" w:cs="Times New Roman"/>
                <w:bCs/>
                <w:lang w:eastAsia="lt-LT"/>
              </w:rPr>
              <w:t xml:space="preserve"> skatina</w:t>
            </w:r>
            <w:r>
              <w:rPr>
                <w:rFonts w:ascii="Times New Roman" w:eastAsia="Times New Roman" w:hAnsi="Times New Roman" w:cs="Times New Roman"/>
                <w:bCs/>
                <w:lang w:eastAsia="lt-LT"/>
              </w:rPr>
              <w:t>mas</w:t>
            </w:r>
            <w:r w:rsidRPr="006C122A">
              <w:rPr>
                <w:rFonts w:ascii="Times New Roman" w:eastAsia="Times New Roman" w:hAnsi="Times New Roman" w:cs="Times New Roman"/>
                <w:bCs/>
                <w:lang w:eastAsia="lt-LT"/>
              </w:rPr>
              <w:t xml:space="preserve"> darnaus v</w:t>
            </w:r>
            <w:r>
              <w:rPr>
                <w:rFonts w:ascii="Times New Roman" w:eastAsia="Times New Roman" w:hAnsi="Times New Roman" w:cs="Times New Roman"/>
                <w:bCs/>
                <w:lang w:eastAsia="lt-LT"/>
              </w:rPr>
              <w:t>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val="pt-BR"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val="pt-BR" w:eastAsia="lt-LT"/>
              </w:rPr>
            </w:pPr>
            <w:r w:rsidRPr="00D278BC">
              <w:rPr>
                <w:rFonts w:ascii="Times New Roman" w:eastAsia="Times New Roman" w:hAnsi="Times New Roman" w:cs="Times New Roman"/>
                <w:lang w:val="pt-BR" w:eastAsia="lt-LT"/>
              </w:rPr>
              <w:t xml:space="preserve">Projektai, planuojami pagal </w:t>
            </w:r>
            <w:r>
              <w:rPr>
                <w:rFonts w:ascii="Times New Roman" w:hAnsi="Times New Roman" w:cs="Times New Roman"/>
              </w:rPr>
              <w:t>projekto finansavimo sąlygų aprašo</w:t>
            </w:r>
            <w:r w:rsidRPr="00D278BC">
              <w:rPr>
                <w:rFonts w:ascii="Times New Roman" w:eastAsia="Times New Roman" w:hAnsi="Times New Roman" w:cs="Times New Roman"/>
                <w:lang w:val="pt-BR" w:eastAsia="lt-LT"/>
              </w:rPr>
              <w:t xml:space="preserve"> 9.3 ir 9.4 papunkčiuose numatomas finansuoti veiklas turi</w:t>
            </w:r>
            <w:r>
              <w:rPr>
                <w:rFonts w:ascii="Times New Roman" w:eastAsia="Times New Roman" w:hAnsi="Times New Roman" w:cs="Times New Roman"/>
                <w:lang w:val="pt-BR" w:eastAsia="lt-LT"/>
              </w:rPr>
              <w:t xml:space="preserve"> atitikti </w:t>
            </w:r>
            <w:r>
              <w:rPr>
                <w:rFonts w:ascii="Times New Roman" w:hAnsi="Times New Roman" w:cs="Times New Roman"/>
              </w:rPr>
              <w:t>projekto finansavimo sąlygų aprašo</w:t>
            </w:r>
            <w:r w:rsidRPr="00865CB6">
              <w:rPr>
                <w:rFonts w:ascii="Times New Roman" w:hAnsi="Times New Roman" w:cs="Times New Roman"/>
              </w:rPr>
              <w:t xml:space="preserve"> </w:t>
            </w:r>
            <w:r w:rsidRPr="00DE7118">
              <w:rPr>
                <w:rFonts w:ascii="Times New Roman" w:eastAsia="Times New Roman" w:hAnsi="Times New Roman" w:cs="Times New Roman"/>
                <w:lang w:val="pt-BR" w:eastAsia="lt-LT"/>
              </w:rPr>
              <w:t>23 punkto nuostatas.</w:t>
            </w: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val="pt-BR" w:eastAsia="lt-LT"/>
              </w:rPr>
            </w:pPr>
          </w:p>
        </w:tc>
      </w:tr>
      <w:tr w:rsidR="0056718D" w:rsidRPr="006C122A" w:rsidTr="00C9781A">
        <w:trPr>
          <w:trHeight w:val="20"/>
        </w:trPr>
        <w:tc>
          <w:tcPr>
            <w:tcW w:w="4820"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816089">
              <w:rPr>
                <w:rFonts w:ascii="Times New Roman" w:eastAsia="Times New Roman" w:hAnsi="Times New Roman"/>
                <w:i/>
                <w:lang w:eastAsia="lt-LT"/>
              </w:rPr>
              <w:t xml:space="preserve">de </w:t>
            </w:r>
            <w:proofErr w:type="spellStart"/>
            <w:r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Pildomas </w:t>
            </w:r>
            <w:r w:rsidRPr="006C122A">
              <w:rPr>
                <w:rFonts w:ascii="Times New Roman" w:eastAsia="Times New Roman" w:hAnsi="Times New Roman"/>
                <w:i/>
                <w:lang w:eastAsia="lt-LT"/>
              </w:rPr>
              <w:lastRenderedPageBreak/>
              <w:t xml:space="preserve">projektų atitikties </w:t>
            </w:r>
            <w:r w:rsidRPr="00816089">
              <w:rPr>
                <w:rFonts w:ascii="Times New Roman" w:eastAsia="Times New Roman" w:hAnsi="Times New Roman"/>
                <w:i/>
                <w:lang w:eastAsia="lt-LT"/>
              </w:rPr>
              <w:t xml:space="preserve">de </w:t>
            </w:r>
            <w:proofErr w:type="spellStart"/>
            <w:r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w:t>
            </w:r>
            <w:r w:rsidR="00755969" w:rsidRPr="008E0D5E">
              <w:rPr>
                <w:rFonts w:ascii="Times New Roman" w:hAnsi="Times New Roman" w:cs="Times New Roman"/>
                <w:lang w:eastAsia="lt-LT"/>
              </w:rPr>
              <w:t>2014 m. birželio 17 d. Komisijos reglamentą (ES) Nr. 651/2014, kuriuo tam tikrų kategorijų pagalba skelbiama suderinama su vidaus rinka taikant Sutarties 107 ir 108 straipsnius (OL 2014, L 187, p. 1–78), laikantis ten nustatytų reikalavimų</w:t>
            </w:r>
            <w:r w:rsidR="00755969" w:rsidRPr="008E0D5E">
              <w:rPr>
                <w:rFonts w:ascii="Times New Roman" w:hAnsi="Times New Roman" w:cs="Times New Roman"/>
                <w:i/>
                <w:lang w:eastAsia="lt-LT"/>
              </w:rPr>
              <w:t>.</w:t>
            </w:r>
            <w:r w:rsidRPr="006C122A">
              <w:rPr>
                <w:rFonts w:ascii="Times New Roman" w:eastAsia="Times New Roman" w:hAnsi="Times New Roman"/>
                <w:i/>
                <w:lang w:eastAsia="lt-LT"/>
              </w:rPr>
              <w:t xml:space="preserve"> </w:t>
            </w:r>
          </w:p>
          <w:p w:rsidR="0056718D" w:rsidRPr="008905BD" w:rsidRDefault="0056718D">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w:t>
            </w:r>
            <w:r w:rsidR="00755969">
              <w:rPr>
                <w:rFonts w:ascii="Times New Roman" w:eastAsia="Times New Roman" w:hAnsi="Times New Roman"/>
                <w:i/>
                <w:lang w:eastAsia="lt-LT"/>
              </w:rPr>
              <w:t>„</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00755969">
              <w:rPr>
                <w:rFonts w:ascii="Times New Roman" w:eastAsia="Times New Roman" w:hAnsi="Times New Roman"/>
                <w:i/>
                <w:lang w:eastAsia="lt-LT"/>
              </w:rPr>
              <w:t>“</w:t>
            </w:r>
            <w:bookmarkStart w:id="0" w:name="_GoBack"/>
            <w:bookmarkEnd w:id="0"/>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w:t>
            </w:r>
            <w:r w:rsidR="00755969">
              <w:rPr>
                <w:rFonts w:ascii="Times New Roman" w:hAnsi="Times New Roman"/>
                <w:i/>
                <w:iCs/>
                <w:color w:val="000000"/>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00755969">
              <w:rPr>
                <w:rFonts w:ascii="Times New Roman" w:hAnsi="Times New Roman"/>
                <w:i/>
                <w:iCs/>
                <w:color w:val="000000"/>
              </w:rPr>
              <w:t>“</w:t>
            </w:r>
            <w:r w:rsidRPr="006C122A">
              <w:rPr>
                <w:rFonts w:ascii="Times New Roman" w:hAnsi="Times New Roman"/>
                <w:i/>
                <w:iCs/>
                <w:color w:val="000000"/>
              </w:rPr>
              <w:t xml:space="preserve"> pagalbos buvimo ar nebuvimo</w:t>
            </w:r>
            <w:r w:rsidR="00755969">
              <w:rPr>
                <w:rFonts w:ascii="Times New Roman" w:hAnsi="Times New Roman"/>
                <w:i/>
                <w:iCs/>
                <w:color w:val="000000"/>
              </w:rPr>
              <w:t xml:space="preserve">, </w:t>
            </w:r>
            <w:r w:rsidR="00755969" w:rsidRPr="008E0D5E">
              <w:rPr>
                <w:rFonts w:ascii="Times New Roman" w:hAnsi="Times New Roman" w:cs="Times New Roman"/>
                <w:i/>
                <w:iCs/>
                <w:color w:val="000000"/>
              </w:rPr>
              <w:t xml:space="preserve">kurio forma skelbiama </w:t>
            </w:r>
            <w:r w:rsidR="00755969" w:rsidRPr="008E0D5E">
              <w:rPr>
                <w:rFonts w:ascii="Times New Roman" w:hAnsi="Times New Roman" w:cs="Times New Roman"/>
                <w:i/>
                <w:lang w:eastAsia="lt-LT"/>
              </w:rPr>
              <w:t xml:space="preserve">svetainėje </w:t>
            </w:r>
            <w:hyperlink r:id="rId11" w:history="1">
              <w:r w:rsidR="00755969" w:rsidRPr="008E0D5E">
                <w:rPr>
                  <w:rFonts w:ascii="Times New Roman" w:hAnsi="Times New Roman" w:cs="Times New Roman"/>
                  <w:i/>
                  <w:lang w:eastAsia="lt-LT"/>
                </w:rPr>
                <w:t>www.esinvesticijos.lt</w:t>
              </w:r>
            </w:hyperlink>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56718D"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Netaikomi  4.5.2 vertinimo aspektai. </w:t>
            </w:r>
          </w:p>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130421" w:rsidRPr="008E0D5E">
              <w:rPr>
                <w:rFonts w:ascii="Times New Roman" w:hAnsi="Times New Roman" w:cs="Times New Roman"/>
                <w:bCs/>
                <w:lang w:eastAsia="lt-LT"/>
              </w:rPr>
              <w:t>Pareiškėjas ir partneris (-</w:t>
            </w:r>
            <w:proofErr w:type="spellStart"/>
            <w:r w:rsidR="00130421" w:rsidRPr="008E0D5E">
              <w:rPr>
                <w:rFonts w:ascii="Times New Roman" w:hAnsi="Times New Roman" w:cs="Times New Roman"/>
                <w:bCs/>
                <w:lang w:eastAsia="lt-LT"/>
              </w:rPr>
              <w:t>iai</w:t>
            </w:r>
            <w:proofErr w:type="spellEnd"/>
            <w:r w:rsidR="00130421" w:rsidRPr="008E0D5E">
              <w:rPr>
                <w:rFonts w:ascii="Times New Roman" w:hAnsi="Times New Roman" w:cs="Times New Roman"/>
                <w:bCs/>
                <w:lang w:eastAsia="lt-LT"/>
              </w:rPr>
              <w:t xml:space="preserve">) yra juridiniai asmenys, juridinio asmens filialai, atstovybės (toliau – juridinis asmuo) arba fiziniai asmenys, </w:t>
            </w:r>
            <w:r w:rsidR="00130421" w:rsidRPr="008E0D5E">
              <w:rPr>
                <w:rFonts w:ascii="Times New Roman" w:hAnsi="Times New Roman" w:cs="Times New Roman"/>
                <w:lang w:eastAsia="lt-LT"/>
              </w:rPr>
              <w:t>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130421" w:rsidRPr="008E0D5E">
              <w:rPr>
                <w:rFonts w:ascii="Times New Roman" w:hAnsi="Times New Roman" w:cs="Times New Roman"/>
                <w:lang w:eastAsia="lt-LT"/>
              </w:rPr>
              <w:t>Pareiškėjas ir partneris (-</w:t>
            </w:r>
            <w:proofErr w:type="spellStart"/>
            <w:r w:rsidR="00130421" w:rsidRPr="008E0D5E">
              <w:rPr>
                <w:rFonts w:ascii="Times New Roman" w:hAnsi="Times New Roman" w:cs="Times New Roman"/>
                <w:lang w:eastAsia="lt-LT"/>
              </w:rPr>
              <w:t>iai</w:t>
            </w:r>
            <w:proofErr w:type="spellEnd"/>
            <w:r w:rsidR="00130421" w:rsidRPr="008E0D5E">
              <w:rPr>
                <w:rFonts w:ascii="Times New Roman" w:hAnsi="Times New Roman" w:cs="Times New Roman"/>
                <w:lang w:eastAsia="lt-LT"/>
              </w:rPr>
              <w:t xml:space="preserve">) </w:t>
            </w:r>
            <w:r w:rsidRPr="006C122A">
              <w:rPr>
                <w:rFonts w:ascii="Times New Roman" w:eastAsia="Times New Roman" w:hAnsi="Times New Roman" w:cs="Times New Roman"/>
                <w:lang w:eastAsia="lt-LT"/>
              </w:rPr>
              <w:t>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rPr>
              <w:t xml:space="preserve">11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w:t>
            </w:r>
            <w:r w:rsidR="00130421" w:rsidRPr="008E0D5E">
              <w:rPr>
                <w:rFonts w:ascii="Times New Roman" w:hAnsi="Times New Roman" w:cs="Times New Roman"/>
                <w:lang w:eastAsia="lt-LT"/>
              </w:rPr>
              <w:t>Pareiškėjas ir partneris (-</w:t>
            </w:r>
            <w:proofErr w:type="spellStart"/>
            <w:r w:rsidR="00130421" w:rsidRPr="008E0D5E">
              <w:rPr>
                <w:rFonts w:ascii="Times New Roman" w:hAnsi="Times New Roman" w:cs="Times New Roman"/>
                <w:lang w:eastAsia="lt-LT"/>
              </w:rPr>
              <w:t>iai</w:t>
            </w:r>
            <w:proofErr w:type="spellEnd"/>
            <w:r w:rsidR="00130421" w:rsidRPr="008E0D5E">
              <w:rPr>
                <w:rFonts w:ascii="Times New Roman" w:hAnsi="Times New Roman" w:cs="Times New Roman"/>
                <w:lang w:eastAsia="lt-LT"/>
              </w:rPr>
              <w:t xml:space="preserve">) </w:t>
            </w:r>
            <w:r w:rsidRPr="006C122A">
              <w:rPr>
                <w:rFonts w:ascii="Times New Roman" w:eastAsia="Times New Roman" w:hAnsi="Times New Roman" w:cs="Times New Roman"/>
                <w:lang w:eastAsia="lt-LT"/>
              </w:rPr>
              <w:t>turi teisinį pagrindą užsiimti ta veikla (atlikti funkcijas), kuriai pradėti ir (arba) vykdyti, ir (arba) plėtoti skirtas projektas</w:t>
            </w:r>
          </w:p>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w:t>
            </w:r>
            <w:r w:rsidR="00E92B52">
              <w:rPr>
                <w:rFonts w:ascii="Times New Roman" w:eastAsia="Times New Roman" w:hAnsi="Times New Roman"/>
                <w:lang w:eastAsia="lt-LT"/>
              </w:rPr>
              <w:t xml:space="preserve">, </w:t>
            </w:r>
            <w:r w:rsidR="00E92B52" w:rsidRPr="008E0D5E">
              <w:rPr>
                <w:rFonts w:ascii="Times New Roman" w:hAnsi="Times New Roman" w:cs="Times New Roman"/>
                <w:lang w:eastAsia="lt-LT"/>
              </w:rPr>
              <w:t>kurie yra juridiniai asmenys</w:t>
            </w:r>
            <w:r w:rsidR="00E92B52">
              <w:rPr>
                <w:rFonts w:ascii="Times New Roman" w:hAnsi="Times New Roman" w:cs="Times New Roman"/>
                <w:lang w:eastAsia="lt-LT"/>
              </w:rPr>
              <w:t>-</w:t>
            </w:r>
            <w:r w:rsidRPr="006C122A">
              <w:rPr>
                <w:rFonts w:ascii="Times New Roman" w:eastAsia="Times New Roman" w:hAnsi="Times New Roman"/>
                <w:lang w:eastAsia="lt-LT"/>
              </w:rPr>
              <w:t xml:space="preserve"> nėra iškelta byla dėl bankroto arba restruktūrizavimo, nėra pradėtas ikiteisminis </w:t>
            </w:r>
            <w:r w:rsidRPr="006C122A">
              <w:rPr>
                <w:rFonts w:ascii="Times New Roman" w:eastAsia="Times New Roman" w:hAnsi="Times New Roman"/>
                <w:lang w:eastAsia="lt-LT"/>
              </w:rPr>
              <w:lastRenderedPageBreak/>
              <w:t xml:space="preserve">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w:t>
            </w:r>
            <w:r w:rsidR="0045585D" w:rsidRPr="008E0D5E">
              <w:rPr>
                <w:rFonts w:ascii="Times New Roman" w:hAnsi="Times New Roman" w:cs="Times New Roman"/>
                <w:lang w:eastAsia="lt-LT"/>
              </w:rPr>
              <w:t>paraiškos pateikimo dieną pareiškėjas ir partneris (-</w:t>
            </w:r>
            <w:proofErr w:type="spellStart"/>
            <w:r w:rsidR="0045585D" w:rsidRPr="008E0D5E">
              <w:rPr>
                <w:rFonts w:ascii="Times New Roman" w:hAnsi="Times New Roman" w:cs="Times New Roman"/>
                <w:lang w:eastAsia="lt-LT"/>
              </w:rPr>
              <w:t>iai</w:t>
            </w:r>
            <w:proofErr w:type="spellEnd"/>
            <w:r w:rsidR="0045585D" w:rsidRPr="008E0D5E">
              <w:rPr>
                <w:rFonts w:ascii="Times New Roman" w:hAnsi="Times New Roman" w:cs="Times New Roman"/>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45585D" w:rsidRPr="008E0D5E">
              <w:rPr>
                <w:rFonts w:ascii="Times New Roman" w:hAnsi="Times New Roman" w:cs="Times New Roman"/>
                <w:lang w:eastAsia="lt-LT"/>
              </w:rPr>
              <w:t>iai</w:t>
            </w:r>
            <w:proofErr w:type="spellEnd"/>
            <w:r w:rsidR="0045585D" w:rsidRPr="008E0D5E">
              <w:rPr>
                <w:rFonts w:ascii="Times New Roman" w:hAnsi="Times New Roman" w:cs="Times New Roman"/>
                <w:lang w:eastAsia="lt-LT"/>
              </w:rPr>
              <w:t>) yra užsienyje registruoti juridiniai asmenys</w:t>
            </w:r>
            <w:r w:rsidR="0045585D" w:rsidRPr="008E0D5E" w:rsidDel="003C6C9F">
              <w:rPr>
                <w:rFonts w:ascii="Times New Roman" w:hAnsi="Times New Roman" w:cs="Times New Roman"/>
                <w:lang w:eastAsia="lt-LT"/>
              </w:rPr>
              <w:t xml:space="preserve"> </w:t>
            </w:r>
            <w:r w:rsidRPr="006C122A">
              <w:rPr>
                <w:rFonts w:ascii="Times New Roman" w:eastAsia="Times New Roman" w:hAnsi="Times New Roman"/>
                <w:i/>
                <w:lang w:eastAsia="lt-LT"/>
              </w:rPr>
              <w:t xml:space="preserve">(ši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56718D" w:rsidRPr="006C122A" w:rsidRDefault="0056718D">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w:t>
            </w:r>
            <w:r w:rsidR="001D444F" w:rsidRPr="008E0D5E">
              <w:rPr>
                <w:rFonts w:ascii="Times New Roman" w:hAnsi="Times New Roman" w:cs="Times New Roman"/>
              </w:rPr>
              <w:t xml:space="preserve">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w:t>
            </w:r>
            <w:r w:rsidR="001D444F" w:rsidRPr="008E0D5E">
              <w:rPr>
                <w:rFonts w:ascii="Times New Roman" w:hAnsi="Times New Roman" w:cs="Times New Roman"/>
              </w:rPr>
              <w:lastRenderedPageBreak/>
              <w:t xml:space="preserve">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1D444F" w:rsidRPr="008E0D5E">
              <w:rPr>
                <w:rFonts w:ascii="Times New Roman" w:hAnsi="Times New Roman" w:cs="Times New Roman"/>
              </w:rPr>
              <w:t>vertimąsi</w:t>
            </w:r>
            <w:proofErr w:type="spellEnd"/>
            <w:r w:rsidR="001D444F" w:rsidRPr="008E0D5E">
              <w:rPr>
                <w:rFonts w:ascii="Times New Roman" w:hAnsi="Times New Roman" w:cs="Times New Roman"/>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1D444F" w:rsidRPr="008E0D5E">
              <w:rPr>
                <w:rFonts w:ascii="Times New Roman" w:hAnsi="Times New Roman" w:cs="Times New Roman"/>
                <w:lang w:eastAsia="lt-LT"/>
              </w:rPr>
              <w:t xml:space="preserve"> </w:t>
            </w:r>
            <w:r w:rsidR="001D444F" w:rsidRPr="008E0D5E">
              <w:rPr>
                <w:rFonts w:ascii="Times New Roman" w:hAnsi="Times New Roman" w:cs="Times New Roman"/>
                <w:i/>
                <w:color w:val="000000"/>
                <w:lang w:eastAsia="lt-LT"/>
              </w:rPr>
              <w:t>(šis apribojimas netaikomas, jei pareiškėjo arba partnerio (-</w:t>
            </w:r>
            <w:proofErr w:type="spellStart"/>
            <w:r w:rsidR="001D444F" w:rsidRPr="008E0D5E">
              <w:rPr>
                <w:rFonts w:ascii="Times New Roman" w:hAnsi="Times New Roman" w:cs="Times New Roman"/>
                <w:i/>
                <w:color w:val="000000"/>
                <w:lang w:eastAsia="lt-LT"/>
              </w:rPr>
              <w:t>ių</w:t>
            </w:r>
            <w:proofErr w:type="spellEnd"/>
            <w:r w:rsidR="001D444F" w:rsidRPr="008E0D5E">
              <w:rPr>
                <w:rFonts w:ascii="Times New Roman" w:hAnsi="Times New Roman" w:cs="Times New Roman"/>
                <w:i/>
                <w:color w:val="000000"/>
                <w:lang w:eastAsia="lt-LT"/>
              </w:rPr>
              <w:t>) veikla yra finansuojama iš Lietuvos Respublikos valstybės ir (arba) savivaldybių biudžetų ir (arba) valstybės pinigų fondų, taip pat Europos investicijų fondui ir Europos investicijų bankui)</w:t>
            </w:r>
            <w:r w:rsidR="001D444F" w:rsidRPr="008E0D5E">
              <w:rPr>
                <w:rFonts w:ascii="Times New Roman" w:hAnsi="Times New Roman" w:cs="Times New Roman"/>
                <w:color w:val="000000"/>
                <w:lang w:eastAsia="lt-LT"/>
              </w:rPr>
              <w:t>;</w:t>
            </w:r>
            <w:r w:rsidR="001D444F" w:rsidRPr="008E0D5E">
              <w:rPr>
                <w:rFonts w:ascii="Times New Roman" w:hAnsi="Times New Roman" w:cs="Times New Roman"/>
                <w:i/>
                <w:color w:val="000000"/>
                <w:lang w:eastAsia="lt-LT"/>
              </w:rPr>
              <w:t xml:space="preserve"> </w:t>
            </w:r>
            <w:r w:rsidRPr="006C122A">
              <w:rPr>
                <w:rFonts w:ascii="Times New Roman" w:eastAsia="Times New Roman" w:hAnsi="Times New Roman"/>
                <w:i/>
                <w:color w:val="000000"/>
                <w:lang w:eastAsia="lt-LT"/>
              </w:rPr>
              <w:t xml:space="preserve"> </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jie</w:t>
            </w:r>
            <w:r w:rsidR="001D444F" w:rsidRPr="008E0D5E">
              <w:rPr>
                <w:rFonts w:ascii="Times New Roman" w:hAnsi="Times New Roman" w:cs="Times New Roman"/>
                <w:lang w:eastAsia="lt-LT"/>
              </w:rPr>
              <w:t xml:space="preserve"> </w:t>
            </w:r>
            <w:r w:rsidR="001D444F">
              <w:rPr>
                <w:rFonts w:ascii="Times New Roman" w:hAnsi="Times New Roman" w:cs="Times New Roman"/>
                <w:lang w:eastAsia="lt-LT"/>
              </w:rPr>
              <w:t>perkėlė</w:t>
            </w:r>
            <w:r w:rsidR="004B7B04">
              <w:rPr>
                <w:rFonts w:ascii="Times New Roman" w:hAnsi="Times New Roman" w:cs="Times New Roman"/>
                <w:lang w:eastAsia="lt-LT"/>
              </w:rPr>
              <w:t xml:space="preserve"> </w:t>
            </w:r>
            <w:r w:rsidRPr="006C122A">
              <w:rPr>
                <w:rFonts w:ascii="Times New Roman" w:eastAsia="Times New Roman" w:hAnsi="Times New Roman"/>
                <w:lang w:eastAsia="lt-LT"/>
              </w:rPr>
              <w:t xml:space="preserve">gamybinę veiklą valstybėje narėje arba į kitą valstybę narę, nėra </w:t>
            </w:r>
            <w:r w:rsidRPr="006C122A">
              <w:rPr>
                <w:rFonts w:ascii="Times New Roman" w:eastAsia="Times New Roman" w:hAnsi="Times New Roman"/>
                <w:lang w:eastAsia="lt-LT"/>
              </w:rPr>
              <w:lastRenderedPageBreak/>
              <w:t xml:space="preserve">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56718D" w:rsidRPr="006C122A" w:rsidRDefault="0056718D">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w:t>
            </w:r>
            <w:r w:rsidR="000E1170">
              <w:rPr>
                <w:rFonts w:ascii="Times New Roman" w:eastAsia="Times New Roman" w:hAnsi="Times New Roman"/>
                <w:i/>
                <w:lang w:eastAsia="lt-LT"/>
              </w:rPr>
              <w:t xml:space="preserve"> </w:t>
            </w:r>
            <w:r w:rsidR="000E1170" w:rsidRPr="008E0D5E">
              <w:rPr>
                <w:rFonts w:ascii="Times New Roman" w:hAnsi="Times New Roman" w:cs="Times New Roman"/>
                <w:i/>
                <w:lang w:eastAsia="lt-LT"/>
              </w:rPr>
              <w:t>netaikoma, kai pareiškėjas yra fizinis asmuo; ši nuostata taikoma tik tais atvejais, kai finansines ataskaitas būtina rengti pagal įstatymus, taikomus juridiniam asmeniui, užsienio juridiniam asmeniui ar kitai organizacijai arba jų filialui</w:t>
            </w:r>
            <w:r w:rsidRPr="006C122A">
              <w:rPr>
                <w:rFonts w:ascii="Times New Roman" w:eastAsia="Times New Roman" w:hAnsi="Times New Roman"/>
                <w:i/>
                <w:lang w:eastAsia="lt-LT"/>
              </w:rPr>
              <w:t>).</w:t>
            </w:r>
          </w:p>
          <w:p w:rsidR="0056718D" w:rsidRPr="006C122A" w:rsidRDefault="0056718D">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423"/>
        </w:trPr>
        <w:tc>
          <w:tcPr>
            <w:tcW w:w="4820" w:type="dxa"/>
            <w:tcBorders>
              <w:top w:val="single" w:sz="4" w:space="0" w:color="000000"/>
              <w:left w:val="single" w:sz="4" w:space="0" w:color="000000"/>
              <w:right w:val="single" w:sz="4" w:space="0" w:color="000000"/>
            </w:tcBorders>
            <w:hideMark/>
          </w:tcPr>
          <w:p w:rsidR="0056718D" w:rsidRPr="001D18D2" w:rsidRDefault="0056718D">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lastRenderedPageBreak/>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6718D" w:rsidRPr="006C122A" w:rsidRDefault="0056718D">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56718D" w:rsidRPr="006C122A" w:rsidRDefault="0056718D">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0E1170" w:rsidRPr="008E0D5E">
              <w:rPr>
                <w:rFonts w:ascii="Times New Roman" w:eastAsia="Times New Roman" w:hAnsi="Times New Roman" w:cs="Times New Roman"/>
                <w:b/>
                <w:bCs/>
                <w:lang w:eastAsia="lt-LT"/>
              </w:rPr>
              <w:t>Projekto išlaidų finansavimo šaltiniai aiškiai nustatyti ir užtikrinti.</w:t>
            </w:r>
          </w:p>
        </w:tc>
      </w:tr>
      <w:tr w:rsidR="0056718D"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6718D" w:rsidRPr="001D18D2"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įnašas atitinka projektų finansavimo sąlygų apraše nustatytus reikalavimus ir y</w:t>
            </w:r>
            <w:r>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sidRPr="001D18D2">
              <w:rPr>
                <w:rFonts w:ascii="Times New Roman" w:eastAsia="Times New Roman" w:hAnsi="Times New Roman" w:cs="Times New Roman"/>
                <w:lang w:eastAsia="lt-LT"/>
              </w:rPr>
              <w:t>Pareiškėjas ir (ar) partneris (-</w:t>
            </w:r>
            <w:proofErr w:type="spellStart"/>
            <w:r w:rsidRPr="001D18D2">
              <w:rPr>
                <w:rFonts w:ascii="Times New Roman" w:eastAsia="Times New Roman" w:hAnsi="Times New Roman" w:cs="Times New Roman"/>
                <w:lang w:eastAsia="lt-LT"/>
              </w:rPr>
              <w:t>iai</w:t>
            </w:r>
            <w:proofErr w:type="spellEnd"/>
            <w:r w:rsidRPr="001D18D2">
              <w:rPr>
                <w:rFonts w:ascii="Times New Roman" w:eastAsia="Times New Roman" w:hAnsi="Times New Roman" w:cs="Times New Roman"/>
                <w:lang w:eastAsia="lt-LT"/>
              </w:rPr>
              <w:t xml:space="preserve">) pagal </w:t>
            </w:r>
            <w:r>
              <w:rPr>
                <w:rFonts w:ascii="Times New Roman" w:hAnsi="Times New Roman" w:cs="Times New Roman"/>
              </w:rPr>
              <w:t>projekto finansavimo sąlygų aprašo</w:t>
            </w:r>
            <w:r w:rsidRPr="001D18D2">
              <w:rPr>
                <w:rFonts w:ascii="Times New Roman" w:eastAsia="Times New Roman" w:hAnsi="Times New Roman" w:cs="Times New Roman"/>
                <w:lang w:eastAsia="lt-LT"/>
              </w:rPr>
              <w:t xml:space="preserve"> 9.1</w:t>
            </w:r>
            <w:r>
              <w:rPr>
                <w:rFonts w:ascii="Times New Roman" w:eastAsia="Times New Roman" w:hAnsi="Times New Roman" w:cs="Times New Roman"/>
                <w:lang w:eastAsia="lt-LT"/>
              </w:rPr>
              <w:t xml:space="preserve"> ir 9.2</w:t>
            </w:r>
            <w:r w:rsidRPr="001D18D2">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čiuose</w:t>
            </w:r>
            <w:r w:rsidRPr="001D18D2">
              <w:rPr>
                <w:rFonts w:ascii="Times New Roman" w:eastAsia="Times New Roman" w:hAnsi="Times New Roman" w:cs="Times New Roman"/>
                <w:lang w:eastAsia="lt-LT"/>
              </w:rPr>
              <w:t xml:space="preserve"> nurodyt</w:t>
            </w:r>
            <w:r>
              <w:rPr>
                <w:rFonts w:ascii="Times New Roman" w:eastAsia="Times New Roman" w:hAnsi="Times New Roman" w:cs="Times New Roman"/>
                <w:lang w:eastAsia="lt-LT"/>
              </w:rPr>
              <w:t>as</w:t>
            </w:r>
            <w:r w:rsidRPr="001D18D2">
              <w:rPr>
                <w:rFonts w:ascii="Times New Roman" w:eastAsia="Times New Roman" w:hAnsi="Times New Roman" w:cs="Times New Roman"/>
                <w:lang w:eastAsia="lt-LT"/>
              </w:rPr>
              <w:t xml:space="preserve"> remiam</w:t>
            </w:r>
            <w:r>
              <w:rPr>
                <w:rFonts w:ascii="Times New Roman" w:eastAsia="Times New Roman" w:hAnsi="Times New Roman" w:cs="Times New Roman"/>
                <w:lang w:eastAsia="lt-LT"/>
              </w:rPr>
              <w:t>as</w:t>
            </w:r>
            <w:r w:rsidRPr="001D18D2">
              <w:rPr>
                <w:rFonts w:ascii="Times New Roman" w:eastAsia="Times New Roman" w:hAnsi="Times New Roman" w:cs="Times New Roman"/>
                <w:lang w:eastAsia="lt-LT"/>
              </w:rPr>
              <w:t xml:space="preserve"> veikl</w:t>
            </w:r>
            <w:r>
              <w:rPr>
                <w:rFonts w:ascii="Times New Roman" w:eastAsia="Times New Roman" w:hAnsi="Times New Roman" w:cs="Times New Roman"/>
                <w:lang w:eastAsia="lt-LT"/>
              </w:rPr>
              <w:t>as</w:t>
            </w:r>
            <w:r w:rsidRPr="001D18D2">
              <w:rPr>
                <w:rFonts w:ascii="Times New Roman" w:eastAsia="Times New Roman" w:hAnsi="Times New Roman" w:cs="Times New Roman"/>
                <w:lang w:eastAsia="lt-LT"/>
              </w:rPr>
              <w:t xml:space="preserve"> turi prisidėti prie  projekto įgyvendinimo </w:t>
            </w:r>
            <w:r>
              <w:rPr>
                <w:rFonts w:ascii="Times New Roman" w:hAnsi="Times New Roman" w:cs="Times New Roman"/>
              </w:rPr>
              <w:t xml:space="preserve">projekto finansavimo sąlygų aprašo </w:t>
            </w:r>
            <w:r>
              <w:rPr>
                <w:rFonts w:ascii="Times New Roman" w:eastAsia="Times New Roman" w:hAnsi="Times New Roman" w:cs="Times New Roman"/>
                <w:lang w:eastAsia="lt-LT"/>
              </w:rPr>
              <w:t>28</w:t>
            </w:r>
            <w:r w:rsidRPr="001D18D2">
              <w:rPr>
                <w:rFonts w:ascii="Times New Roman" w:eastAsia="Times New Roman" w:hAnsi="Times New Roman" w:cs="Times New Roman"/>
                <w:lang w:eastAsia="lt-LT"/>
              </w:rPr>
              <w:t>.1 p</w:t>
            </w:r>
            <w:r>
              <w:rPr>
                <w:rFonts w:ascii="Times New Roman" w:eastAsia="Times New Roman" w:hAnsi="Times New Roman" w:cs="Times New Roman"/>
                <w:lang w:eastAsia="lt-LT"/>
              </w:rPr>
              <w:t>apunktyje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56718D"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6718D" w:rsidRPr="006C122A" w:rsidRDefault="0056718D">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r w:rsidRPr="008E0D5E">
              <w:rPr>
                <w:rFonts w:ascii="Times New Roman" w:hAnsi="Times New Roman" w:cs="Times New Roman"/>
                <w:bCs/>
                <w:lang w:eastAsia="lt-LT"/>
              </w:rPr>
              <w:t xml:space="preserve">6.4. </w:t>
            </w:r>
            <w:r w:rsidRPr="008E0D5E">
              <w:rPr>
                <w:rFonts w:ascii="Times New Roman" w:hAnsi="Times New Roman" w:cs="Times New Roman"/>
              </w:rPr>
              <w:t>Projektas atitinka Europos investicijų banko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tcPr>
          <w:p w:rsidR="000E1170" w:rsidRDefault="000E1170">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r>
              <w:rPr>
                <w:rFonts w:ascii="Times New Roman" w:eastAsia="Times New Roman" w:hAnsi="Times New Roman" w:cs="Times New Roman"/>
                <w:b/>
                <w:bCs/>
                <w:lang w:eastAsia="lt-LT"/>
              </w:rPr>
              <w:t>.</w:t>
            </w: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752092"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Pr>
                <w:rFonts w:ascii="Times New Roman" w:eastAsia="Times New Roman" w:hAnsi="Times New Roman" w:cs="Times New Roman"/>
                <w:color w:val="000000"/>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0E1170" w:rsidRDefault="000E1170">
            <w:pPr>
              <w:spacing w:after="0" w:line="240" w:lineRule="auto"/>
              <w:rPr>
                <w:rFonts w:ascii="Times New Roman" w:eastAsia="Times New Roman" w:hAnsi="Times New Roman" w:cs="Times New Roman"/>
                <w:i/>
                <w:lang w:eastAsia="lt-LT"/>
              </w:rPr>
            </w:pPr>
            <w:r w:rsidRPr="004E4521">
              <w:rPr>
                <w:rFonts w:ascii="Times New Roman" w:eastAsia="Times New Roman" w:hAnsi="Times New Roman" w:cs="Times New Roman"/>
                <w:lang w:eastAsia="lt-LT"/>
              </w:rPr>
              <w:t>Projekto įgyvendinimo alternatyvos pasirinkima</w:t>
            </w:r>
            <w:r>
              <w:rPr>
                <w:rFonts w:ascii="Times New Roman" w:eastAsia="Times New Roman" w:hAnsi="Times New Roman" w:cs="Times New Roman"/>
                <w:lang w:eastAsia="lt-LT"/>
              </w:rPr>
              <w:t xml:space="preserve">s turi atitikti </w:t>
            </w:r>
            <w:r w:rsidR="006B6E19">
              <w:rPr>
                <w:rFonts w:ascii="Times New Roman" w:hAnsi="Times New Roman" w:cs="Times New Roman"/>
              </w:rPr>
              <w:t>a</w:t>
            </w:r>
            <w:r>
              <w:rPr>
                <w:rFonts w:ascii="Times New Roman" w:hAnsi="Times New Roman" w:cs="Times New Roman"/>
              </w:rPr>
              <w:t>prašo</w:t>
            </w:r>
            <w:r>
              <w:rPr>
                <w:rFonts w:ascii="Times New Roman" w:eastAsia="Times New Roman" w:hAnsi="Times New Roman" w:cs="Times New Roman"/>
                <w:lang w:eastAsia="lt-LT"/>
              </w:rPr>
              <w:t xml:space="preserve"> 37.1.1 ir 37.1.2 papunkčiuose nustatytus reikalavimus</w:t>
            </w:r>
            <w:r>
              <w:rPr>
                <w:rFonts w:ascii="Times New Roman" w:eastAsia="Times New Roman" w:hAnsi="Times New Roman" w:cs="Times New Roman"/>
                <w:i/>
                <w:lang w:eastAsia="lt-LT"/>
              </w:rPr>
              <w:t>.</w:t>
            </w:r>
          </w:p>
          <w:p w:rsidR="000E1170" w:rsidRPr="008905BD" w:rsidRDefault="000E1170">
            <w:pPr>
              <w:spacing w:after="0" w:line="240" w:lineRule="auto"/>
              <w:rPr>
                <w:rFonts w:ascii="Times New Roman" w:eastAsia="Times New Roman" w:hAnsi="Times New Roman" w:cs="Times New Roman"/>
                <w:lang w:eastAsia="lt-LT"/>
              </w:rPr>
            </w:pPr>
          </w:p>
          <w:p w:rsidR="000E1170" w:rsidRPr="001D18D2" w:rsidRDefault="000E1170">
            <w:pPr>
              <w:spacing w:after="0" w:line="240" w:lineRule="auto"/>
              <w:rPr>
                <w:rFonts w:ascii="Times New Roman" w:hAnsi="Times New Roman" w:cs="Times New Roman"/>
                <w:i/>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etainėje 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w:t>
            </w:r>
            <w:r>
              <w:rPr>
                <w:rFonts w:ascii="Times New Roman" w:eastAsia="Times New Roman" w:hAnsi="Times New Roman" w:cs="Times New Roman"/>
                <w:i/>
                <w:lang w:eastAsia="lt-LT"/>
              </w:rPr>
              <w:t>m</w:t>
            </w:r>
            <w:r w:rsidRPr="001D18D2">
              <w:rPr>
                <w:rFonts w:ascii="Times New Roman" w:eastAsia="Times New Roman" w:hAnsi="Times New Roman" w:cs="Times New Roman"/>
                <w:i/>
                <w:lang w:eastAsia="lt-LT"/>
              </w:rPr>
              <w:t>inisterijos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752092"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0E1170" w:rsidRPr="00752092" w:rsidRDefault="000E1170">
            <w:pPr>
              <w:spacing w:after="0" w:line="240" w:lineRule="auto"/>
              <w:rPr>
                <w:rFonts w:ascii="Times New Roman" w:eastAsia="Times New Roman" w:hAnsi="Times New Roman" w:cs="Times New Roman"/>
                <w:lang w:eastAsia="lt-LT"/>
              </w:rPr>
            </w:pPr>
            <w:r w:rsidRPr="004E4521">
              <w:rPr>
                <w:rFonts w:ascii="Times New Roman" w:eastAsia="Times New Roman" w:hAnsi="Times New Roman" w:cs="Times New Roman"/>
                <w:lang w:eastAsia="lt-LT"/>
              </w:rPr>
              <w:t>Projekto įgyvendinimo alternatyvos pasirinkima</w:t>
            </w:r>
            <w:r>
              <w:rPr>
                <w:rFonts w:ascii="Times New Roman" w:eastAsia="Times New Roman" w:hAnsi="Times New Roman" w:cs="Times New Roman"/>
                <w:lang w:eastAsia="lt-LT"/>
              </w:rPr>
              <w:t xml:space="preserve">s turi atitikti </w:t>
            </w:r>
            <w:r>
              <w:rPr>
                <w:rFonts w:ascii="Times New Roman" w:hAnsi="Times New Roman" w:cs="Times New Roman"/>
              </w:rPr>
              <w:t>projekto finansavimo sąlygų aprašo</w:t>
            </w:r>
            <w:r>
              <w:rPr>
                <w:rFonts w:ascii="Times New Roman" w:eastAsia="Times New Roman" w:hAnsi="Times New Roman" w:cs="Times New Roman"/>
                <w:lang w:eastAsia="lt-LT"/>
              </w:rPr>
              <w:t xml:space="preserve"> 37.1.1 ir 37.1.2 papunkčiuose nustatytus reikalavimus.</w:t>
            </w:r>
          </w:p>
          <w:p w:rsidR="000E1170" w:rsidRDefault="000E1170">
            <w:pPr>
              <w:spacing w:after="0" w:line="240" w:lineRule="auto"/>
              <w:rPr>
                <w:rFonts w:ascii="Times New Roman" w:eastAsia="Times New Roman" w:hAnsi="Times New Roman" w:cs="Times New Roman"/>
                <w:i/>
                <w:lang w:eastAsia="lt-LT"/>
              </w:rPr>
            </w:pPr>
          </w:p>
          <w:p w:rsidR="000E1170" w:rsidRPr="006C122A" w:rsidRDefault="000E117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etainėje 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w:t>
            </w:r>
            <w:r>
              <w:rPr>
                <w:rFonts w:ascii="Times New Roman" w:eastAsia="Times New Roman" w:hAnsi="Times New Roman" w:cs="Times New Roman"/>
                <w:i/>
                <w:lang w:eastAsia="lt-LT"/>
              </w:rPr>
              <w:t>ministerij</w:t>
            </w:r>
            <w:r w:rsidRPr="001D18D2">
              <w:rPr>
                <w:rFonts w:ascii="Times New Roman" w:eastAsia="Times New Roman" w:hAnsi="Times New Roman" w:cs="Times New Roman"/>
                <w:i/>
                <w:lang w:eastAsia="lt-LT"/>
              </w:rPr>
              <w:t>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sidRPr="006C122A">
              <w:rPr>
                <w:rFonts w:ascii="Times New Roman" w:eastAsia="Times New Roman" w:hAnsi="Times New Roman" w:cs="Times New Roman"/>
                <w:lang w:eastAsia="lt-LT"/>
              </w:rPr>
              <w:lastRenderedPageBreak/>
              <w:t>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0E1170" w:rsidRPr="00BA0B32" w:rsidRDefault="000E1170">
            <w:pPr>
              <w:spacing w:after="0" w:line="240" w:lineRule="auto"/>
              <w:rPr>
                <w:rFonts w:ascii="Times New Roman" w:hAnsi="Times New Roman" w:cs="Times New Roman"/>
              </w:rPr>
            </w:pPr>
            <w:r>
              <w:rPr>
                <w:rFonts w:ascii="Times New Roman" w:hAnsi="Times New Roman" w:cs="Times New Roman"/>
              </w:rPr>
              <w:t xml:space="preserve">Projekto </w:t>
            </w:r>
            <w:r w:rsidRPr="00865CB6">
              <w:rPr>
                <w:rFonts w:ascii="Times New Roman" w:hAnsi="Times New Roman" w:cs="Times New Roman"/>
              </w:rPr>
              <w:t xml:space="preserve">įgyvendinimo trukmė ir vieta turi atitikti </w:t>
            </w:r>
            <w:r>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szCs w:val="24"/>
              </w:rPr>
              <w:t>16 ir 18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0E1170" w:rsidRPr="008905BD" w:rsidRDefault="000E1170">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szCs w:val="24"/>
              </w:rPr>
              <w:t>31 ir 32 punktuose.</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0E1170"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Pr>
                <w:rFonts w:ascii="Times New Roman" w:eastAsia="Times New Roman" w:hAnsi="Times New Roman"/>
                <w:lang w:eastAsia="lt-LT"/>
              </w:rPr>
              <w:t xml:space="preserve"> anksto neįmanoma apskaičiuoti.</w:t>
            </w:r>
          </w:p>
          <w:p w:rsidR="00962CD5" w:rsidRPr="008E0D5E" w:rsidRDefault="00962CD5">
            <w:pPr>
              <w:spacing w:after="0" w:line="240" w:lineRule="auto"/>
              <w:rPr>
                <w:rFonts w:ascii="Times New Roman" w:hAnsi="Times New Roman" w:cs="Times New Roman"/>
                <w:i/>
                <w:lang w:eastAsia="lt-LT"/>
              </w:rPr>
            </w:pPr>
            <w:r w:rsidRPr="008E0D5E">
              <w:rPr>
                <w:rFonts w:ascii="Times New Roman" w:hAnsi="Times New Roman" w:cs="Times New Roman"/>
                <w:i/>
                <w:lang w:eastAsia="lt-LT"/>
              </w:rPr>
              <w:t xml:space="preserve">(Šis vertinimo aspektas netaikomas, kai iš Europos regioninės plėtros fondo ar Sanglaudos fondo bendrai finansuojamo projekto tinkamų finansuoti išlaidų suma neviršija </w:t>
            </w:r>
          </w:p>
          <w:p w:rsidR="00962CD5" w:rsidRPr="00410382" w:rsidRDefault="00962CD5">
            <w:pPr>
              <w:spacing w:after="0" w:line="240" w:lineRule="auto"/>
              <w:rPr>
                <w:rFonts w:ascii="Times New Roman" w:eastAsia="Times New Roman" w:hAnsi="Times New Roman"/>
                <w:lang w:eastAsia="lt-LT"/>
              </w:rPr>
            </w:pPr>
            <w:r w:rsidRPr="008E0D5E">
              <w:rPr>
                <w:rFonts w:ascii="Times New Roman" w:hAnsi="Times New Roman" w:cs="Times New Roman"/>
                <w:i/>
                <w:lang w:eastAsia="lt-LT"/>
              </w:rPr>
              <w:t xml:space="preserve">1 000 000 eurų, kai iš Europos socialinio fondo  bendrai finansuojamo projekto tinkamų finansuoti išlaidų suma neviršija </w:t>
            </w:r>
            <w:r>
              <w:rPr>
                <w:rFonts w:ascii="Times New Roman" w:hAnsi="Times New Roman" w:cs="Times New Roman"/>
                <w:i/>
                <w:lang w:eastAsia="lt-LT"/>
              </w:rPr>
              <w:t>100</w:t>
            </w:r>
            <w:r w:rsidRPr="008E0D5E">
              <w:rPr>
                <w:rFonts w:ascii="Times New Roman" w:hAnsi="Times New Roman" w:cs="Times New Roman"/>
                <w:i/>
                <w:lang w:eastAsia="lt-LT"/>
              </w:rPr>
              <w:t xml:space="preserve"> 000 eurų, kai projektams taikoma valstybės pagalba, apdovanojimams ir grąžinamosioms subsidijoms (kai grąžinama visa paramos suma), fiksuotosioms sumoms, fiksuotiesiems įkainiams ir bendro veiksmų plano </w:t>
            </w:r>
            <w:r w:rsidRPr="008E0D5E">
              <w:rPr>
                <w:rFonts w:ascii="Times New Roman" w:hAnsi="Times New Roman" w:cs="Times New Roman"/>
                <w:i/>
                <w:lang w:eastAsia="lt-LT"/>
              </w:rPr>
              <w:lastRenderedPageBreak/>
              <w:t>projektams,  jeigu juos nustatant buvo atsižvelgta į numatomas gauti grynąsias pajamas</w:t>
            </w:r>
            <w:r w:rsidRPr="008E0D5E">
              <w:rPr>
                <w:rFonts w:ascii="Times New Roman" w:eastAsiaTheme="minorEastAsia" w:hAnsi="Times New Roman" w:cs="Times New Roman"/>
                <w:i/>
                <w:lang w:eastAsia="lt-LT"/>
              </w:rPr>
              <w:t>, taip pat techninės paramos  projektams, taip pat jeigu pagal reglamento (ES) Nr. 1303/2013</w:t>
            </w:r>
            <w:r>
              <w:rPr>
                <w:rFonts w:ascii="Times New Roman" w:eastAsiaTheme="minorEastAsia" w:hAnsi="Times New Roman" w:cs="Times New Roman"/>
                <w:i/>
                <w:lang w:eastAsia="lt-LT"/>
              </w:rPr>
              <w:t xml:space="preserve"> </w:t>
            </w:r>
            <w:r w:rsidRPr="008E0D5E">
              <w:rPr>
                <w:rFonts w:ascii="Times New Roman" w:eastAsiaTheme="minorEastAsia" w:hAnsi="Times New Roman" w:cs="Times New Roman"/>
                <w:i/>
                <w:lang w:eastAsia="lt-LT"/>
              </w:rPr>
              <w:t xml:space="preserve">61 str. 3 dalies a arba </w:t>
            </w:r>
            <w:proofErr w:type="spellStart"/>
            <w:r w:rsidRPr="008E0D5E">
              <w:rPr>
                <w:rFonts w:ascii="Times New Roman" w:eastAsiaTheme="minorEastAsia" w:hAnsi="Times New Roman" w:cs="Times New Roman"/>
                <w:i/>
                <w:lang w:eastAsia="lt-LT"/>
              </w:rPr>
              <w:t>aa</w:t>
            </w:r>
            <w:proofErr w:type="spellEnd"/>
            <w:r w:rsidRPr="008E0D5E">
              <w:rPr>
                <w:rFonts w:ascii="Times New Roman" w:eastAsiaTheme="minorEastAsia" w:hAnsi="Times New Roman" w:cs="Times New Roman"/>
                <w:i/>
                <w:lang w:eastAsia="lt-LT"/>
              </w:rPr>
              <w:t xml:space="preserve">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r w:rsidR="000E1170" w:rsidRPr="006C122A"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8. </w:t>
            </w:r>
            <w:r w:rsidR="00962CD5" w:rsidRPr="008E0D5E">
              <w:rPr>
                <w:rFonts w:ascii="Times New Roman" w:eastAsia="Times New Roman" w:hAnsi="Times New Roman" w:cs="Times New Roman"/>
                <w:b/>
                <w:bCs/>
                <w:lang w:eastAsia="lt-LT"/>
              </w:rPr>
              <w:t>Projekto veiklos vykdomos veiksmų programos įgyvendinimo teritorijoje.</w:t>
            </w:r>
          </w:p>
        </w:tc>
      </w:tr>
      <w:tr w:rsidR="000E1170" w:rsidRPr="006C122A"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962CD5">
              <w:rPr>
                <w:rFonts w:ascii="Times New Roman" w:eastAsia="Times New Roman" w:hAnsi="Times New Roman" w:cs="Times New Roman"/>
                <w:lang w:eastAsia="lt-LT"/>
              </w:rPr>
              <w:t xml:space="preserve"> </w:t>
            </w:r>
            <w:r w:rsidR="00962CD5" w:rsidRPr="008E0D5E">
              <w:rPr>
                <w:rFonts w:ascii="Times New Roman" w:hAnsi="Times New Roman" w:cs="Times New Roman"/>
                <w:lang w:eastAsia="lt-LT"/>
              </w:rPr>
              <w:t>(arba ES, kai vykdomos projektų veiklos pagal reglamento (ES) Nr. 1303/2013 9 straipsnio pirmosios pastraipos 1 punktą):</w:t>
            </w:r>
            <w:r w:rsidRPr="006C122A">
              <w:rPr>
                <w:rFonts w:ascii="Times New Roman" w:eastAsia="Times New Roman" w:hAnsi="Times New Roman" w:cs="Times New Roman"/>
                <w:lang w:eastAsia="lt-LT"/>
              </w:rPr>
              <w:t xml:space="preserve"> ir projektas atitinka bent vieną iš šių sąlygų:</w:t>
            </w:r>
          </w:p>
          <w:p w:rsidR="000E1170" w:rsidRPr="006C122A" w:rsidRDefault="00BB2BE5">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 xml:space="preserve">8.1.1. </w:t>
            </w:r>
            <w:r w:rsidR="000E1170" w:rsidRPr="006C122A">
              <w:rPr>
                <w:rFonts w:ascii="Times New Roman" w:eastAsia="Times New Roman" w:hAnsi="Times New Roman" w:cs="Times New Roman"/>
                <w:lang w:eastAsia="lt-LT"/>
              </w:rPr>
              <w:t xml:space="preserve">iš </w:t>
            </w:r>
            <w:r w:rsidR="000E1170" w:rsidRPr="00E0535E">
              <w:rPr>
                <w:rFonts w:ascii="Times New Roman" w:eastAsia="Times New Roman" w:hAnsi="Times New Roman" w:cs="Times New Roman"/>
                <w:lang w:eastAsia="lt-LT"/>
              </w:rPr>
              <w:t>Europos regioninės plėtros fondo</w:t>
            </w:r>
            <w:r w:rsidR="000E1170" w:rsidRPr="006C122A">
              <w:rPr>
                <w:rFonts w:ascii="Times New Roman" w:eastAsia="Times New Roman" w:hAnsi="Times New Roman" w:cs="Times New Roman"/>
                <w:lang w:eastAsia="lt-LT"/>
              </w:rPr>
              <w:t xml:space="preserve"> ir </w:t>
            </w:r>
            <w:r w:rsidR="000E1170" w:rsidRPr="00E0535E">
              <w:rPr>
                <w:rFonts w:ascii="Times New Roman" w:eastAsia="Times New Roman" w:hAnsi="Times New Roman" w:cs="Times New Roman"/>
                <w:lang w:eastAsia="lt-LT"/>
              </w:rPr>
              <w:t>Sanglaudos fondo</w:t>
            </w:r>
            <w:r w:rsidR="000E1170" w:rsidRPr="006C122A">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r>
              <w:rPr>
                <w:rFonts w:ascii="Times New Roman" w:eastAsia="Times New Roman" w:hAnsi="Times New Roman" w:cs="Times New Roman"/>
                <w:lang w:eastAsia="lt-LT"/>
              </w:rPr>
              <w:t xml:space="preserve">, </w:t>
            </w:r>
            <w:r w:rsidRPr="008E0D5E">
              <w:rPr>
                <w:rFonts w:ascii="Times New Roman" w:hAnsi="Times New Roman" w:cs="Times New Roman"/>
                <w:lang w:eastAsia="lt-LT"/>
              </w:rPr>
              <w:t>informavimo, komunikacijos ir ES struktūrinių fondų matomumo didinimo veiklos;</w:t>
            </w:r>
          </w:p>
          <w:p w:rsidR="000E1170" w:rsidRPr="006C122A" w:rsidRDefault="00BB2BE5">
            <w:pPr>
              <w:spacing w:after="0" w:line="240" w:lineRule="auto"/>
              <w:rPr>
                <w:rFonts w:ascii="Times New Roman" w:eastAsia="Times New Roman" w:hAnsi="Times New Roman" w:cs="Times New Roman"/>
                <w:lang w:eastAsia="lt-LT"/>
              </w:rPr>
            </w:pPr>
            <w:r>
              <w:rPr>
                <w:rFonts w:ascii="Times New Roman" w:hAnsi="Times New Roman" w:cs="Times New Roman"/>
                <w:lang w:eastAsia="lt-LT"/>
              </w:rPr>
              <w:t>8.1.2</w:t>
            </w:r>
            <w:r w:rsidRPr="008E0D5E">
              <w:rPr>
                <w:rFonts w:ascii="Times New Roman" w:hAnsi="Times New Roman" w:cs="Times New Roman"/>
                <w:lang w:eastAsia="lt-LT"/>
              </w:rPr>
              <w:t xml:space="preserve">. </w:t>
            </w:r>
            <w:r w:rsidR="000E1170" w:rsidRPr="00A44C84">
              <w:rPr>
                <w:rFonts w:ascii="Times New Roman" w:eastAsia="Times New Roman" w:hAnsi="Times New Roman" w:cs="Times New Roman"/>
                <w:lang w:eastAsia="lt-LT"/>
              </w:rPr>
              <w:t>iš E</w:t>
            </w:r>
            <w:r>
              <w:rPr>
                <w:rFonts w:ascii="Times New Roman" w:eastAsia="Times New Roman" w:hAnsi="Times New Roman" w:cs="Times New Roman"/>
                <w:lang w:eastAsia="lt-LT"/>
              </w:rPr>
              <w:t>SF</w:t>
            </w:r>
            <w:r w:rsidR="000E1170" w:rsidRPr="00A44C8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 xml:space="preserve">projekto veiklos vykdomos: </w:t>
            </w:r>
          </w:p>
          <w:p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4B7B0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ES teritorijoje;</w:t>
            </w:r>
          </w:p>
          <w:p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4B7B0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8.1.3</w:t>
            </w:r>
            <w:r w:rsidR="000E1170" w:rsidRPr="006C122A">
              <w:rPr>
                <w:rFonts w:ascii="Times New Roman" w:eastAsia="Times New Roman" w:hAnsi="Times New Roman" w:cs="Times New Roman"/>
                <w:lang w:eastAsia="lt-LT"/>
              </w:rPr>
              <w:t xml:space="preserve">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veiklų vykdymo teritorija turi</w:t>
            </w:r>
            <w:r>
              <w:rPr>
                <w:rFonts w:ascii="Times New Roman" w:hAnsi="Times New Roman" w:cs="Times New Roman"/>
                <w:szCs w:val="24"/>
              </w:rPr>
              <w:t xml:space="preserve"> atitikti</w:t>
            </w:r>
            <w:r w:rsidRPr="00865CB6">
              <w:rPr>
                <w:rFonts w:ascii="Times New Roman" w:hAnsi="Times New Roman" w:cs="Times New Roman"/>
                <w:szCs w:val="24"/>
              </w:rPr>
              <w:t xml:space="preserve"> </w:t>
            </w:r>
            <w:r>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szCs w:val="24"/>
              </w:rPr>
              <w:t xml:space="preserve">18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0E1170" w:rsidRPr="006C122A" w:rsidRDefault="000E1170">
            <w:pPr>
              <w:spacing w:after="0" w:line="240" w:lineRule="auto"/>
              <w:rPr>
                <w:rFonts w:ascii="Times New Roman" w:eastAsia="Times New Roman" w:hAnsi="Times New Roman" w:cs="Times New Roman"/>
                <w:lang w:eastAsia="lt-LT"/>
              </w:rPr>
            </w:pPr>
          </w:p>
        </w:tc>
      </w:tr>
    </w:tbl>
    <w:p w:rsidR="00811F6E" w:rsidRDefault="00C9781A">
      <w:pPr>
        <w:rPr>
          <w:rFonts w:ascii="Times New Roman" w:eastAsia="Times New Roman" w:hAnsi="Times New Roman"/>
          <w:b/>
          <w:lang w:eastAsia="lt-LT"/>
        </w:rPr>
      </w:pPr>
      <w:r>
        <w:rPr>
          <w:rFonts w:ascii="Times New Roman" w:eastAsia="Times New Roman" w:hAnsi="Times New Roman"/>
          <w:b/>
          <w:lang w:eastAsia="lt-LT"/>
        </w:rPr>
        <w:br w:type="textWrapping" w:clear="all"/>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rsidR="00EB4717" w:rsidRPr="006C122A" w:rsidRDefault="00EB4717" w:rsidP="008905BD">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DF198E" w:rsidRPr="006C122A" w:rsidRDefault="00DF198E" w:rsidP="00010A25">
      <w:pPr>
        <w:ind w:left="720"/>
        <w:rPr>
          <w:rFonts w:ascii="Times New Roman" w:eastAsia="Times New Roman" w:hAnsi="Times New Roman"/>
          <w:lang w:eastAsia="lt-LT"/>
        </w:rPr>
      </w:pPr>
      <w:r w:rsidRPr="006C122A">
        <w:rPr>
          <w:rFonts w:ascii="Times New Roman" w:eastAsia="Times New Roman" w:hAnsi="Times New Roman"/>
          <w:i/>
          <w:lang w:eastAsia="lt-LT"/>
        </w:rPr>
        <w:t>(</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Default="00DF198E" w:rsidP="00010A25">
      <w:pPr>
        <w:ind w:firstLine="720"/>
        <w:rPr>
          <w:rFonts w:ascii="Times New Roman" w:hAnsi="Times New Roman"/>
          <w:lang w:eastAsia="lt-LT"/>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w:t>
      </w:r>
      <w:r w:rsidRPr="006C122A">
        <w:rPr>
          <w:rFonts w:ascii="Times New Roman" w:eastAsia="Calibri" w:hAnsi="Times New Roman"/>
          <w:i/>
        </w:rPr>
        <w:t>Galimas simbolių skaičius – 1000.)</w:t>
      </w:r>
      <w:r>
        <w:rPr>
          <w:rFonts w:ascii="Times New Roman" w:eastAsia="Calibri" w:hAnsi="Times New Roman"/>
          <w:i/>
        </w:rPr>
        <w:tab/>
      </w:r>
    </w:p>
    <w:p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 xml:space="preserve">tinkamos finansuoti ir tinkamos deklaruoti </w:t>
      </w:r>
      <w:r w:rsidR="00DF198E">
        <w:rPr>
          <w:rFonts w:ascii="Times New Roman" w:hAnsi="Times New Roman"/>
          <w:b/>
          <w:color w:val="000000"/>
          <w:lang w:eastAsia="lt-LT"/>
        </w:rPr>
        <w:t xml:space="preserve">Europos Komisijai (toliau – </w:t>
      </w:r>
      <w:r w:rsidR="00DF198E" w:rsidRPr="00181225">
        <w:rPr>
          <w:rFonts w:ascii="Times New Roman" w:hAnsi="Times New Roman"/>
          <w:b/>
          <w:color w:val="000000"/>
          <w:lang w:eastAsia="lt-LT"/>
        </w:rPr>
        <w:t>EK</w:t>
      </w:r>
      <w:r w:rsidR="00DF198E">
        <w:rPr>
          <w:rFonts w:ascii="Times New Roman" w:hAnsi="Times New Roman"/>
          <w:b/>
          <w:color w:val="000000"/>
          <w:lang w:eastAsia="lt-LT"/>
        </w:rPr>
        <w:t>)</w:t>
      </w:r>
      <w:r w:rsidR="004B7B04">
        <w:rPr>
          <w:rFonts w:ascii="Times New Roman" w:hAnsi="Times New Roman"/>
          <w:b/>
          <w:color w:val="000000"/>
          <w:lang w:eastAsia="lt-LT"/>
        </w:rPr>
        <w:t xml:space="preserve"> </w:t>
      </w:r>
      <w:r w:rsidRPr="004F3037">
        <w:rPr>
          <w:rFonts w:ascii="Times New Roman" w:hAnsi="Times New Roman"/>
          <w:b/>
          <w:color w:val="000000"/>
          <w:sz w:val="24"/>
          <w:szCs w:val="24"/>
          <w:lang w:eastAsia="lt-LT"/>
        </w:rPr>
        <w:t>išlaidos:</w:t>
      </w:r>
    </w:p>
    <w:p w:rsidR="00BF11A0" w:rsidRPr="006C122A" w:rsidRDefault="00507794" w:rsidP="00E84F6D">
      <w:pPr>
        <w:tabs>
          <w:tab w:val="left" w:pos="10569"/>
        </w:tabs>
        <w:spacing w:after="0" w:line="240" w:lineRule="auto"/>
        <w:ind w:left="720"/>
        <w:rPr>
          <w:rFonts w:ascii="Times New Roman" w:hAnsi="Times New Roman" w:cs="Times New Roman"/>
          <w:i/>
        </w:rPr>
      </w:pPr>
      <w:r>
        <w:rPr>
          <w:rFonts w:ascii="Times New Roman" w:hAnsi="Times New Roman" w:cs="Times New Roman"/>
          <w:i/>
        </w:rPr>
        <w:tab/>
      </w:r>
    </w:p>
    <w:tbl>
      <w:tblPr>
        <w:tblW w:w="4823" w:type="pct"/>
        <w:tblInd w:w="418" w:type="dxa"/>
        <w:tblLayout w:type="fixed"/>
        <w:tblCellMar>
          <w:left w:w="40" w:type="dxa"/>
          <w:right w:w="40" w:type="dxa"/>
        </w:tblCellMar>
        <w:tblLook w:val="0000" w:firstRow="0" w:lastRow="0" w:firstColumn="0" w:lastColumn="0" w:noHBand="0" w:noVBand="0"/>
      </w:tblPr>
      <w:tblGrid>
        <w:gridCol w:w="2443"/>
        <w:gridCol w:w="1407"/>
        <w:gridCol w:w="1549"/>
        <w:gridCol w:w="1549"/>
        <w:gridCol w:w="1550"/>
        <w:gridCol w:w="1690"/>
        <w:gridCol w:w="1690"/>
        <w:gridCol w:w="1479"/>
        <w:gridCol w:w="1480"/>
      </w:tblGrid>
      <w:tr w:rsidR="00BF11A0" w:rsidRPr="00811F6E" w:rsidTr="00111383">
        <w:trPr>
          <w:trHeight w:val="23"/>
        </w:trPr>
        <w:tc>
          <w:tcPr>
            <w:tcW w:w="2443" w:type="dxa"/>
            <w:vMerge w:val="restart"/>
            <w:tcBorders>
              <w:top w:val="single" w:sz="6" w:space="0" w:color="auto"/>
              <w:left w:val="single" w:sz="6" w:space="0" w:color="auto"/>
              <w:bottom w:val="single" w:sz="6" w:space="0" w:color="auto"/>
              <w:right w:val="single" w:sz="6" w:space="0" w:color="auto"/>
            </w:tcBorders>
            <w:vAlign w:val="center"/>
          </w:tcPr>
          <w:p w:rsidR="00BF11A0" w:rsidRPr="00E92A40" w:rsidRDefault="00BF11A0" w:rsidP="00811F6E">
            <w:pPr>
              <w:spacing w:after="0" w:line="240" w:lineRule="auto"/>
              <w:ind w:right="57"/>
              <w:jc w:val="center"/>
              <w:rPr>
                <w:rFonts w:ascii="Times New Roman" w:hAnsi="Times New Roman"/>
                <w:b/>
              </w:rPr>
            </w:pPr>
            <w:r w:rsidRPr="00E92A40">
              <w:rPr>
                <w:rFonts w:ascii="Times New Roman" w:hAnsi="Times New Roman"/>
                <w:b/>
              </w:rPr>
              <w:t>Bendra projekto vertė</w:t>
            </w:r>
            <w:r w:rsidR="00DA6996" w:rsidRPr="00E92A40">
              <w:rPr>
                <w:rStyle w:val="Puslapioinaosnuoroda"/>
                <w:rFonts w:ascii="Times New Roman" w:hAnsi="Times New Roman"/>
                <w:b/>
              </w:rPr>
              <w:footnoteReference w:id="1"/>
            </w:r>
            <w:r w:rsidRPr="00E92A40">
              <w:rPr>
                <w:rFonts w:ascii="Times New Roman" w:hAnsi="Times New Roman"/>
                <w:b/>
              </w:rPr>
              <w:t xml:space="preserve">, </w:t>
            </w:r>
            <w:proofErr w:type="spellStart"/>
            <w:r w:rsidRPr="00E92A40">
              <w:rPr>
                <w:rFonts w:ascii="Times New Roman" w:hAnsi="Times New Roman"/>
                <w:b/>
              </w:rPr>
              <w:t>Eur</w:t>
            </w:r>
            <w:proofErr w:type="spellEnd"/>
          </w:p>
        </w:tc>
        <w:tc>
          <w:tcPr>
            <w:tcW w:w="7745" w:type="dxa"/>
            <w:gridSpan w:val="5"/>
            <w:tcBorders>
              <w:top w:val="single" w:sz="6" w:space="0" w:color="auto"/>
              <w:left w:val="single" w:sz="6" w:space="0" w:color="auto"/>
              <w:bottom w:val="single" w:sz="6" w:space="0" w:color="auto"/>
              <w:right w:val="single" w:sz="6" w:space="0" w:color="auto"/>
            </w:tcBorders>
            <w:vAlign w:val="center"/>
          </w:tcPr>
          <w:p w:rsidR="00BF11A0" w:rsidRPr="00E92A40" w:rsidRDefault="00BF11A0" w:rsidP="00811F6E">
            <w:pPr>
              <w:spacing w:after="0" w:line="240" w:lineRule="auto"/>
              <w:jc w:val="center"/>
              <w:rPr>
                <w:rFonts w:ascii="Times New Roman" w:hAnsi="Times New Roman"/>
                <w:b/>
              </w:rPr>
            </w:pPr>
            <w:r w:rsidRPr="00E92A40">
              <w:rPr>
                <w:b/>
              </w:rPr>
              <w:t xml:space="preserve"> </w:t>
            </w:r>
            <w:r w:rsidRPr="00E92A40">
              <w:rPr>
                <w:rFonts w:ascii="Times New Roman" w:hAnsi="Times New Roman"/>
                <w:b/>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rsidR="00BF11A0" w:rsidRPr="00E92A40" w:rsidDel="001B7222" w:rsidRDefault="00BF11A0" w:rsidP="00811F6E">
            <w:pPr>
              <w:spacing w:after="0" w:line="240" w:lineRule="auto"/>
              <w:jc w:val="center"/>
              <w:rPr>
                <w:rFonts w:ascii="Times New Roman" w:hAnsi="Times New Roman"/>
                <w:b/>
              </w:rPr>
            </w:pPr>
            <w:r w:rsidRPr="00E92A40">
              <w:rPr>
                <w:rFonts w:ascii="Times New Roman" w:hAnsi="Times New Roman"/>
                <w:b/>
              </w:rPr>
              <w:t xml:space="preserve">Pajamos, mažinančios tinkamų </w:t>
            </w:r>
            <w:r w:rsidR="007E17E6" w:rsidRPr="00E92A40">
              <w:rPr>
                <w:rFonts w:ascii="Times New Roman" w:hAnsi="Times New Roman"/>
                <w:b/>
              </w:rPr>
              <w:t xml:space="preserve">deklaruoti EK išlaidų sumą, </w:t>
            </w:r>
            <w:proofErr w:type="spellStart"/>
            <w:r w:rsidR="007E17E6" w:rsidRPr="00E92A40">
              <w:rPr>
                <w:rFonts w:ascii="Times New Roman" w:hAnsi="Times New Roman"/>
                <w:b/>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rsidR="00BF11A0" w:rsidRPr="00E92A40" w:rsidRDefault="0056515D" w:rsidP="00811F6E">
            <w:pPr>
              <w:spacing w:after="0" w:line="240" w:lineRule="auto"/>
              <w:jc w:val="center"/>
              <w:rPr>
                <w:rFonts w:ascii="Times New Roman" w:hAnsi="Times New Roman"/>
                <w:b/>
              </w:rPr>
            </w:pPr>
            <w:r w:rsidRPr="00E92A40">
              <w:rPr>
                <w:rFonts w:ascii="Times New Roman" w:hAnsi="Times New Roman"/>
                <w:b/>
              </w:rPr>
              <w:t>Tinkamos deklaruoti EK išlaidos</w:t>
            </w:r>
          </w:p>
        </w:tc>
      </w:tr>
      <w:tr w:rsidR="0056515D" w:rsidRPr="00811F6E"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rPr>
                <w:rFonts w:ascii="Times New Roman" w:hAnsi="Times New Roman"/>
              </w:rPr>
            </w:pPr>
          </w:p>
        </w:tc>
        <w:tc>
          <w:tcPr>
            <w:tcW w:w="1407" w:type="dxa"/>
            <w:vMerge w:val="restart"/>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Iš viso, </w:t>
            </w:r>
            <w:proofErr w:type="spellStart"/>
            <w:r w:rsidRPr="00E92A40">
              <w:rPr>
                <w:rFonts w:ascii="Times New Roman" w:hAnsi="Times New Roman"/>
                <w:b/>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Iš jų:</w:t>
            </w:r>
          </w:p>
        </w:tc>
        <w:tc>
          <w:tcPr>
            <w:tcW w:w="1690" w:type="dxa"/>
            <w:vMerge/>
            <w:tcBorders>
              <w:left w:val="single" w:sz="6" w:space="0" w:color="auto"/>
              <w:right w:val="single" w:sz="4" w:space="0" w:color="auto"/>
            </w:tcBorders>
            <w:vAlign w:val="center"/>
          </w:tcPr>
          <w:p w:rsidR="0056515D" w:rsidRPr="00E92A40" w:rsidRDefault="0056515D" w:rsidP="00811F6E">
            <w:pPr>
              <w:spacing w:after="0" w:line="240" w:lineRule="auto"/>
              <w:jc w:val="center"/>
              <w:rPr>
                <w:rFonts w:ascii="Times New Roman" w:hAnsi="Times New Roman"/>
              </w:rPr>
            </w:pPr>
          </w:p>
        </w:tc>
        <w:tc>
          <w:tcPr>
            <w:tcW w:w="1479" w:type="dxa"/>
            <w:vMerge w:val="restart"/>
            <w:tcBorders>
              <w:top w:val="single" w:sz="4" w:space="0" w:color="auto"/>
              <w:left w:val="single" w:sz="4" w:space="0" w:color="auto"/>
              <w:right w:val="single" w:sz="4" w:space="0" w:color="auto"/>
            </w:tcBorders>
            <w:vAlign w:val="center"/>
          </w:tcPr>
          <w:p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Didžiausia EK tinkamų deklaruoti išlaidų suma, </w:t>
            </w:r>
            <w:proofErr w:type="spellStart"/>
            <w:r w:rsidRPr="00E92A40">
              <w:rPr>
                <w:rFonts w:ascii="Times New Roman" w:hAnsi="Times New Roman"/>
                <w:b/>
              </w:rPr>
              <w:t>Eur</w:t>
            </w:r>
            <w:proofErr w:type="spellEnd"/>
          </w:p>
        </w:tc>
        <w:tc>
          <w:tcPr>
            <w:tcW w:w="1480" w:type="dxa"/>
            <w:vMerge w:val="restart"/>
            <w:tcBorders>
              <w:top w:val="single" w:sz="4" w:space="0" w:color="auto"/>
              <w:left w:val="single" w:sz="4" w:space="0" w:color="auto"/>
              <w:right w:val="single" w:sz="4" w:space="0" w:color="auto"/>
            </w:tcBorders>
            <w:vAlign w:val="center"/>
          </w:tcPr>
          <w:p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Dalis nuo tinkamų finansuoti išlaidų, </w:t>
            </w:r>
            <w:proofErr w:type="spellStart"/>
            <w:r w:rsidRPr="00E92A40">
              <w:rPr>
                <w:rFonts w:ascii="Times New Roman" w:hAnsi="Times New Roman"/>
                <w:b/>
              </w:rPr>
              <w:t>proc</w:t>
            </w:r>
            <w:proofErr w:type="spellEnd"/>
          </w:p>
        </w:tc>
      </w:tr>
      <w:tr w:rsidR="0056515D" w:rsidRPr="00811F6E"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rPr>
                <w:rFonts w:ascii="Times New Roman" w:hAnsi="Times New Roman"/>
              </w:rPr>
            </w:pPr>
          </w:p>
        </w:tc>
        <w:tc>
          <w:tcPr>
            <w:tcW w:w="1407" w:type="dxa"/>
            <w:vMerge/>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ind w:left="-57" w:right="-57"/>
              <w:jc w:val="center"/>
              <w:rPr>
                <w:rFonts w:ascii="Times New Roman" w:hAnsi="Times New Roman"/>
                <w:b/>
              </w:rPr>
            </w:pPr>
          </w:p>
          <w:p w:rsidR="0056515D" w:rsidRPr="00E92A40" w:rsidRDefault="0056515D" w:rsidP="00811F6E">
            <w:pPr>
              <w:spacing w:after="0" w:line="240" w:lineRule="auto"/>
              <w:ind w:right="104"/>
              <w:jc w:val="center"/>
              <w:rPr>
                <w:rFonts w:ascii="Times New Roman" w:hAnsi="Times New Roman"/>
                <w:b/>
              </w:rPr>
            </w:pPr>
            <w:r w:rsidRPr="00E92A40">
              <w:rPr>
                <w:rFonts w:ascii="Times New Roman" w:hAnsi="Times New Roman"/>
                <w:b/>
              </w:rPr>
              <w:t xml:space="preserve">Prašomos skirti lėšos – iki, </w:t>
            </w:r>
            <w:proofErr w:type="spellStart"/>
            <w:r w:rsidRPr="00E92A40">
              <w:rPr>
                <w:rFonts w:ascii="Times New Roman" w:hAnsi="Times New Roman"/>
                <w:b/>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Pareiškėjo ir partnerio (-</w:t>
            </w:r>
            <w:proofErr w:type="spellStart"/>
            <w:r w:rsidRPr="00E92A40">
              <w:rPr>
                <w:rFonts w:ascii="Times New Roman" w:hAnsi="Times New Roman"/>
                <w:b/>
              </w:rPr>
              <w:t>ių</w:t>
            </w:r>
            <w:proofErr w:type="spellEnd"/>
            <w:r w:rsidRPr="00E92A40">
              <w:rPr>
                <w:rFonts w:ascii="Times New Roman" w:hAnsi="Times New Roman"/>
                <w:b/>
              </w:rPr>
              <w:t xml:space="preserve">) nuosavos lėšos, </w:t>
            </w:r>
            <w:proofErr w:type="spellStart"/>
            <w:r w:rsidRPr="00E92A40">
              <w:rPr>
                <w:rFonts w:ascii="Times New Roman" w:hAnsi="Times New Roman"/>
                <w:b/>
              </w:rPr>
              <w:t>Eur</w:t>
            </w:r>
            <w:proofErr w:type="spellEnd"/>
            <w:r w:rsidRPr="00E92A40">
              <w:rPr>
                <w:rFonts w:ascii="Times New Roman" w:hAnsi="Times New Roman"/>
                <w:b/>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rsidR="0056515D" w:rsidRPr="00E92A40" w:rsidRDefault="0056515D" w:rsidP="00811F6E">
            <w:pPr>
              <w:spacing w:after="0" w:line="240" w:lineRule="auto"/>
              <w:ind w:left="-57" w:right="-57"/>
              <w:jc w:val="center"/>
              <w:rPr>
                <w:rFonts w:ascii="Times New Roman" w:hAnsi="Times New Roman"/>
              </w:rPr>
            </w:pPr>
          </w:p>
        </w:tc>
        <w:tc>
          <w:tcPr>
            <w:tcW w:w="1479" w:type="dxa"/>
            <w:vMerge/>
            <w:tcBorders>
              <w:left w:val="single" w:sz="4" w:space="0" w:color="auto"/>
              <w:bottom w:val="single" w:sz="4" w:space="0" w:color="auto"/>
              <w:right w:val="single" w:sz="4" w:space="0" w:color="auto"/>
            </w:tcBorders>
            <w:vAlign w:val="center"/>
          </w:tcPr>
          <w:p w:rsidR="0056515D" w:rsidRPr="00E92A40" w:rsidRDefault="0056515D" w:rsidP="00811F6E">
            <w:pPr>
              <w:spacing w:after="0" w:line="240" w:lineRule="auto"/>
              <w:ind w:left="-57" w:right="-57"/>
              <w:jc w:val="center"/>
              <w:rPr>
                <w:rFonts w:ascii="Times New Roman" w:hAnsi="Times New Roman"/>
              </w:rPr>
            </w:pPr>
          </w:p>
        </w:tc>
        <w:tc>
          <w:tcPr>
            <w:tcW w:w="1480" w:type="dxa"/>
            <w:vMerge/>
            <w:tcBorders>
              <w:left w:val="single" w:sz="4" w:space="0" w:color="auto"/>
              <w:bottom w:val="single" w:sz="4" w:space="0" w:color="auto"/>
              <w:right w:val="single" w:sz="4" w:space="0" w:color="auto"/>
            </w:tcBorders>
            <w:vAlign w:val="center"/>
          </w:tcPr>
          <w:p w:rsidR="0056515D" w:rsidRPr="00E92A40" w:rsidRDefault="0056515D" w:rsidP="00811F6E">
            <w:pPr>
              <w:spacing w:after="0" w:line="240" w:lineRule="auto"/>
              <w:ind w:left="-57" w:right="-57"/>
              <w:jc w:val="center"/>
              <w:rPr>
                <w:rFonts w:ascii="Times New Roman" w:hAnsi="Times New Roman"/>
              </w:rPr>
            </w:pPr>
          </w:p>
        </w:tc>
      </w:tr>
      <w:tr w:rsidR="0056515D" w:rsidRPr="006C122A" w:rsidTr="00111383">
        <w:trPr>
          <w:cantSplit/>
          <w:trHeight w:val="23"/>
        </w:trPr>
        <w:tc>
          <w:tcPr>
            <w:tcW w:w="24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jc w:val="center"/>
              <w:rPr>
                <w:rFonts w:ascii="Times New Roman" w:hAnsi="Times New Roman"/>
              </w:rPr>
            </w:pPr>
            <w:r w:rsidRPr="00E92A40">
              <w:rPr>
                <w:rFonts w:ascii="Times New Roman" w:hAnsi="Times New Roman"/>
              </w:rPr>
              <w:t>1</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jc w:val="center"/>
              <w:rPr>
                <w:rFonts w:ascii="Times New Roman" w:hAnsi="Times New Roman"/>
              </w:rPr>
            </w:pPr>
            <w:r w:rsidRPr="00E92A40">
              <w:rPr>
                <w:rFonts w:ascii="Times New Roman" w:hAnsi="Times New Roman"/>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9=(8/2)*100</w:t>
            </w:r>
          </w:p>
        </w:tc>
      </w:tr>
      <w:tr w:rsidR="002E1345" w:rsidRPr="006C122A"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111383" w:rsidRPr="006C122A"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rsidR="00111383" w:rsidRPr="00811F6E" w:rsidRDefault="00111383"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rsidR="00111383" w:rsidRPr="00811F6E" w:rsidRDefault="00111383"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rsidR="00111383" w:rsidRPr="00811F6E" w:rsidRDefault="00111383"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rsidR="00111383" w:rsidRPr="00811F6E" w:rsidRDefault="00111383" w:rsidP="002E1345">
            <w:pPr>
              <w:spacing w:after="0" w:line="240" w:lineRule="auto"/>
              <w:rPr>
                <w:rFonts w:ascii="Times New Roman" w:hAnsi="Times New Roman"/>
                <w:sz w:val="20"/>
                <w:szCs w:val="20"/>
              </w:rPr>
            </w:pPr>
          </w:p>
        </w:tc>
      </w:tr>
    </w:tbl>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883"/>
      </w:tblGrid>
      <w:tr w:rsidR="000555C3" w:rsidRPr="006C122A" w:rsidTr="00A2179A">
        <w:tc>
          <w:tcPr>
            <w:tcW w:w="14883" w:type="dxa"/>
          </w:tcPr>
          <w:p w:rsidR="00EA4C02" w:rsidRDefault="00DF198E">
            <w:pPr>
              <w:rPr>
                <w:rFonts w:ascii="Times New Roman" w:hAnsi="Times New Roman" w:cs="Times New Roman"/>
                <w:i/>
              </w:rPr>
            </w:pPr>
            <w:r w:rsidRPr="006C122A">
              <w:rPr>
                <w:rFonts w:ascii="Times New Roman" w:hAnsi="Times New Roman" w:cs="Times New Roman"/>
                <w:i/>
              </w:rPr>
              <w:t xml:space="preserve">(Šiame laukelyje pagal poreikį gali būti įrašomos papildomos sąlygos, kurias </w:t>
            </w:r>
            <w:r>
              <w:rPr>
                <w:rFonts w:ascii="Times New Roman" w:hAnsi="Times New Roman" w:cs="Times New Roman"/>
                <w:i/>
              </w:rPr>
              <w:t>įgyvendinančioji institucija</w:t>
            </w:r>
            <w:r w:rsidRPr="006C122A">
              <w:rPr>
                <w:rFonts w:ascii="Times New Roman" w:hAnsi="Times New Roman" w:cs="Times New Roman"/>
                <w:i/>
              </w:rPr>
              <w:t>, atsižvelgdama į projekto rizikingumą, siūlo įtraukti į projekto sutartį.</w:t>
            </w:r>
          </w:p>
          <w:p w:rsidR="001F19BA" w:rsidRPr="006C122A" w:rsidRDefault="001F19BA" w:rsidP="001F19BA">
            <w:pPr>
              <w:rPr>
                <w:rFonts w:ascii="Times New Roman" w:hAnsi="Times New Roman"/>
                <w:lang w:eastAsia="lt-LT"/>
              </w:rPr>
            </w:pPr>
            <w:r w:rsidRPr="006C122A">
              <w:rPr>
                <w:rFonts w:ascii="Times New Roman" w:eastAsia="Calibri" w:hAnsi="Times New Roman"/>
                <w:i/>
              </w:rPr>
              <w:t>Galimas simbolių skaičius – 1000.</w:t>
            </w:r>
            <w:r w:rsidRPr="006C122A">
              <w:rPr>
                <w:rFonts w:ascii="Times New Roman" w:hAnsi="Times New Roman" w:cs="Times New Roman"/>
                <w:i/>
              </w:rPr>
              <w:t xml:space="preserve">) </w:t>
            </w:r>
          </w:p>
          <w:p w:rsidR="001F19BA" w:rsidRPr="006C122A" w:rsidRDefault="001F19BA">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E84F6D">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w:t>
      </w:r>
      <w:r w:rsidR="003B7CA4" w:rsidRPr="006C122A">
        <w:rPr>
          <w:rFonts w:ascii="Times New Roman" w:hAnsi="Times New Roman" w:cs="Times New Roman"/>
        </w:rPr>
        <w:t>_________</w:t>
      </w:r>
      <w:r w:rsidRPr="006C122A">
        <w:rPr>
          <w:rFonts w:ascii="Times New Roman" w:hAnsi="Times New Roman" w:cs="Times New Roman"/>
        </w:rPr>
        <w:t xml:space="preserve">                   ______________________</w:t>
      </w:r>
      <w:r w:rsidRPr="006C122A">
        <w:rPr>
          <w:rFonts w:ascii="Times New Roman" w:hAnsi="Times New Roman" w:cs="Times New Roman"/>
        </w:rPr>
        <w:tab/>
        <w:t xml:space="preserve">  </w:t>
      </w:r>
      <w:r w:rsidR="003B7CA4">
        <w:rPr>
          <w:rFonts w:ascii="Times New Roman" w:hAnsi="Times New Roman" w:cs="Times New Roman"/>
        </w:rPr>
        <w:t xml:space="preserve">     </w:t>
      </w:r>
      <w:r w:rsidRPr="006C122A">
        <w:rPr>
          <w:rFonts w:ascii="Times New Roman" w:hAnsi="Times New Roman" w:cs="Times New Roman"/>
        </w:rPr>
        <w:t>___________________________</w:t>
      </w:r>
    </w:p>
    <w:p w:rsidR="006D6920" w:rsidRPr="006C122A" w:rsidRDefault="006D6920" w:rsidP="00E84F6D">
      <w:pPr>
        <w:tabs>
          <w:tab w:val="left" w:pos="7035"/>
          <w:tab w:val="left" w:pos="11190"/>
        </w:tabs>
        <w:spacing w:after="0" w:line="240" w:lineRule="auto"/>
        <w:ind w:left="425"/>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301680">
        <w:rPr>
          <w:rFonts w:ascii="Times New Roman" w:hAnsi="Times New Roman" w:cs="Times New Roman"/>
        </w:rPr>
        <w:tab/>
      </w:r>
      <w:r w:rsidR="003B7CA4">
        <w:rPr>
          <w:rFonts w:ascii="Times New Roman" w:hAnsi="Times New Roman" w:cs="Times New Roman"/>
        </w:rPr>
        <w:t xml:space="preserve">     </w:t>
      </w:r>
      <w:r w:rsidR="00301680" w:rsidRPr="00301680">
        <w:rPr>
          <w:rFonts w:ascii="Times New Roman" w:hAnsi="Times New Roman" w:cs="Times New Roman"/>
        </w:rPr>
        <w:t>(data)</w:t>
      </w:r>
      <w:r w:rsidR="00301680">
        <w:rPr>
          <w:rFonts w:ascii="Times New Roman" w:hAnsi="Times New Roman" w:cs="Times New Roman"/>
        </w:rPr>
        <w:t xml:space="preserve">                                            </w:t>
      </w:r>
      <w:r w:rsidR="00301680" w:rsidRPr="00301680">
        <w:rPr>
          <w:rFonts w:ascii="Times New Roman" w:hAnsi="Times New Roman" w:cs="Times New Roman"/>
        </w:rPr>
        <w:t xml:space="preserve"> (vardas ir pavardė, parašas</w:t>
      </w:r>
      <w:r w:rsidR="00301680" w:rsidRPr="00301680">
        <w:rPr>
          <w:rFonts w:ascii="Times New Roman" w:hAnsi="Times New Roman" w:cs="Times New Roman"/>
          <w:lang w:val="en-US"/>
        </w:rPr>
        <w:t>*</w:t>
      </w:r>
      <w:r w:rsidR="00301680" w:rsidRPr="00301680">
        <w:rPr>
          <w:rFonts w:ascii="Times New Roman" w:hAnsi="Times New Roman" w:cs="Times New Roman"/>
        </w:rPr>
        <w:t>)</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r>
    </w:p>
    <w:p w:rsidR="006D6920" w:rsidRDefault="006D6920" w:rsidP="00AB7125">
      <w:pPr>
        <w:spacing w:line="240" w:lineRule="auto"/>
        <w:ind w:left="426"/>
        <w:rPr>
          <w:rFonts w:ascii="Times New Roman" w:hAnsi="Times New Roman" w:cs="Times New Roman"/>
          <w:i/>
        </w:rPr>
      </w:pPr>
    </w:p>
    <w:p w:rsidR="00F417BF" w:rsidRDefault="00F417BF" w:rsidP="00AB7125">
      <w:pPr>
        <w:spacing w:line="240" w:lineRule="auto"/>
        <w:ind w:left="426"/>
        <w:rPr>
          <w:rFonts w:ascii="Times New Roman" w:hAnsi="Times New Roman" w:cs="Times New Roman"/>
          <w:i/>
        </w:rPr>
      </w:pPr>
    </w:p>
    <w:p w:rsidR="00F417BF" w:rsidRDefault="00F417BF" w:rsidP="00AB7125">
      <w:pPr>
        <w:spacing w:line="240" w:lineRule="auto"/>
        <w:ind w:left="426"/>
        <w:rPr>
          <w:rFonts w:ascii="Times New Roman" w:hAnsi="Times New Roman" w:cs="Times New Roman"/>
          <w:i/>
        </w:rPr>
      </w:pPr>
    </w:p>
    <w:p w:rsidR="00F417BF" w:rsidRPr="00F417BF" w:rsidRDefault="00F417BF" w:rsidP="00F417BF">
      <w:pPr>
        <w:spacing w:line="240" w:lineRule="auto"/>
        <w:ind w:left="426"/>
        <w:rPr>
          <w:rFonts w:ascii="Times New Roman" w:hAnsi="Times New Roman" w:cs="Times New Roman"/>
          <w:i/>
        </w:rPr>
      </w:pPr>
      <w:r w:rsidRPr="00F417BF">
        <w:rPr>
          <w:rFonts w:ascii="Times New Roman" w:hAnsi="Times New Roman" w:cs="Times New Roman"/>
          <w:i/>
        </w:rPr>
        <w:t>* Jei pildoma popierinė versija</w:t>
      </w:r>
      <w:r>
        <w:rPr>
          <w:rFonts w:ascii="Times New Roman" w:hAnsi="Times New Roman" w:cs="Times New Roman"/>
          <w:i/>
        </w:rPr>
        <w:t>.</w:t>
      </w:r>
    </w:p>
    <w:p w:rsidR="00301680" w:rsidRDefault="00301680" w:rsidP="00AB7125">
      <w:pPr>
        <w:spacing w:line="240" w:lineRule="auto"/>
        <w:ind w:left="426"/>
        <w:rPr>
          <w:rFonts w:ascii="Times New Roman" w:hAnsi="Times New Roman" w:cs="Times New Roman"/>
          <w:i/>
        </w:rPr>
      </w:pPr>
    </w:p>
    <w:p w:rsidR="00301680" w:rsidRDefault="00F417BF" w:rsidP="00A67921">
      <w:pPr>
        <w:tabs>
          <w:tab w:val="left" w:pos="7350"/>
        </w:tabs>
        <w:spacing w:line="240" w:lineRule="auto"/>
        <w:jc w:val="center"/>
        <w:rPr>
          <w:rFonts w:ascii="Times New Roman" w:hAnsi="Times New Roman" w:cs="Times New Roman"/>
          <w:i/>
        </w:rPr>
      </w:pPr>
      <w:r>
        <w:rPr>
          <w:rFonts w:ascii="Times New Roman" w:hAnsi="Times New Roman" w:cs="Times New Roman"/>
          <w:i/>
        </w:rPr>
        <w:t>________________________________</w:t>
      </w:r>
    </w:p>
    <w:p w:rsidR="00897EC1" w:rsidRPr="004A21B7" w:rsidRDefault="00897EC1" w:rsidP="00010A25">
      <w:pPr>
        <w:spacing w:line="240" w:lineRule="auto"/>
        <w:ind w:left="426"/>
        <w:rPr>
          <w:rFonts w:ascii="Times New Roman" w:hAnsi="Times New Roman" w:cs="Times New Roman"/>
          <w:i/>
          <w:sz w:val="20"/>
          <w:szCs w:val="20"/>
        </w:rPr>
      </w:pPr>
    </w:p>
    <w:sectPr w:rsidR="00897EC1" w:rsidRPr="004A21B7" w:rsidSect="007A7515">
      <w:headerReference w:type="default" r:id="rId12"/>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E4" w:rsidRDefault="004C54E4" w:rsidP="00045B41">
      <w:pPr>
        <w:spacing w:after="0" w:line="240" w:lineRule="auto"/>
      </w:pPr>
      <w:r>
        <w:separator/>
      </w:r>
    </w:p>
  </w:endnote>
  <w:endnote w:type="continuationSeparator" w:id="0">
    <w:p w:rsidR="004C54E4" w:rsidRDefault="004C54E4"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E4" w:rsidRDefault="004C54E4" w:rsidP="00045B41">
      <w:pPr>
        <w:spacing w:after="0" w:line="240" w:lineRule="auto"/>
      </w:pPr>
      <w:r>
        <w:separator/>
      </w:r>
    </w:p>
  </w:footnote>
  <w:footnote w:type="continuationSeparator" w:id="0">
    <w:p w:rsidR="004C54E4" w:rsidRDefault="004C54E4"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114158"/>
      <w:docPartObj>
        <w:docPartGallery w:val="Page Numbers (Top of Page)"/>
        <w:docPartUnique/>
      </w:docPartObj>
    </w:sdtPr>
    <w:sdtEndPr>
      <w:rPr>
        <w:rFonts w:ascii="Times New Roman" w:hAnsi="Times New Roman" w:cs="Times New Roman"/>
        <w:sz w:val="24"/>
        <w:szCs w:val="24"/>
      </w:rPr>
    </w:sdtEndPr>
    <w:sdtContent>
      <w:p w:rsidR="007A7515" w:rsidRPr="00C9781A" w:rsidRDefault="007A7515">
        <w:pPr>
          <w:pStyle w:val="Antrats"/>
          <w:jc w:val="center"/>
          <w:rPr>
            <w:rFonts w:ascii="Times New Roman" w:hAnsi="Times New Roman" w:cs="Times New Roman"/>
            <w:sz w:val="24"/>
            <w:szCs w:val="24"/>
          </w:rPr>
        </w:pPr>
        <w:r w:rsidRPr="00C9781A">
          <w:rPr>
            <w:rFonts w:ascii="Times New Roman" w:hAnsi="Times New Roman" w:cs="Times New Roman"/>
            <w:sz w:val="24"/>
            <w:szCs w:val="24"/>
          </w:rPr>
          <w:fldChar w:fldCharType="begin"/>
        </w:r>
        <w:r w:rsidRPr="00C9781A">
          <w:rPr>
            <w:rFonts w:ascii="Times New Roman" w:hAnsi="Times New Roman" w:cs="Times New Roman"/>
            <w:sz w:val="24"/>
            <w:szCs w:val="24"/>
          </w:rPr>
          <w:instrText>PAGE   \* MERGEFORMAT</w:instrText>
        </w:r>
        <w:r w:rsidRPr="00C9781A">
          <w:rPr>
            <w:rFonts w:ascii="Times New Roman" w:hAnsi="Times New Roman" w:cs="Times New Roman"/>
            <w:sz w:val="24"/>
            <w:szCs w:val="24"/>
          </w:rPr>
          <w:fldChar w:fldCharType="separate"/>
        </w:r>
        <w:r w:rsidR="004717AC">
          <w:rPr>
            <w:rFonts w:ascii="Times New Roman" w:hAnsi="Times New Roman" w:cs="Times New Roman"/>
            <w:noProof/>
            <w:sz w:val="24"/>
            <w:szCs w:val="24"/>
          </w:rPr>
          <w:t>4</w:t>
        </w:r>
        <w:r w:rsidRPr="00C9781A">
          <w:rPr>
            <w:rFonts w:ascii="Times New Roman" w:hAnsi="Times New Roman" w:cs="Times New Roman"/>
            <w:sz w:val="24"/>
            <w:szCs w:val="24"/>
          </w:rPr>
          <w:fldChar w:fldCharType="end"/>
        </w:r>
      </w:p>
    </w:sdtContent>
  </w:sdt>
  <w:p w:rsidR="007A7515" w:rsidRDefault="007A75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05381"/>
    <w:rsid w:val="00006C69"/>
    <w:rsid w:val="00010A25"/>
    <w:rsid w:val="00030239"/>
    <w:rsid w:val="00037326"/>
    <w:rsid w:val="00044673"/>
    <w:rsid w:val="00045B41"/>
    <w:rsid w:val="000555C3"/>
    <w:rsid w:val="0005647F"/>
    <w:rsid w:val="00073678"/>
    <w:rsid w:val="000741C4"/>
    <w:rsid w:val="000824CA"/>
    <w:rsid w:val="00084BC7"/>
    <w:rsid w:val="0009063A"/>
    <w:rsid w:val="00090B17"/>
    <w:rsid w:val="00091647"/>
    <w:rsid w:val="000B57FC"/>
    <w:rsid w:val="000D1CA9"/>
    <w:rsid w:val="000E1170"/>
    <w:rsid w:val="000F3CFA"/>
    <w:rsid w:val="00104AFE"/>
    <w:rsid w:val="00111383"/>
    <w:rsid w:val="00113A7E"/>
    <w:rsid w:val="00114CA7"/>
    <w:rsid w:val="001239F8"/>
    <w:rsid w:val="0012780E"/>
    <w:rsid w:val="00130421"/>
    <w:rsid w:val="0013080A"/>
    <w:rsid w:val="00132949"/>
    <w:rsid w:val="001433FB"/>
    <w:rsid w:val="00146AB7"/>
    <w:rsid w:val="00152DAF"/>
    <w:rsid w:val="00164BA9"/>
    <w:rsid w:val="00174915"/>
    <w:rsid w:val="00181225"/>
    <w:rsid w:val="00184F04"/>
    <w:rsid w:val="00196A1E"/>
    <w:rsid w:val="001A06A0"/>
    <w:rsid w:val="001A0B64"/>
    <w:rsid w:val="001A34A1"/>
    <w:rsid w:val="001B7222"/>
    <w:rsid w:val="001C31B6"/>
    <w:rsid w:val="001D18D2"/>
    <w:rsid w:val="001D444F"/>
    <w:rsid w:val="001E3B68"/>
    <w:rsid w:val="001E4061"/>
    <w:rsid w:val="001F19BA"/>
    <w:rsid w:val="0020447D"/>
    <w:rsid w:val="00221111"/>
    <w:rsid w:val="002232CE"/>
    <w:rsid w:val="00241780"/>
    <w:rsid w:val="0024311B"/>
    <w:rsid w:val="00244586"/>
    <w:rsid w:val="00247511"/>
    <w:rsid w:val="0026018F"/>
    <w:rsid w:val="00262272"/>
    <w:rsid w:val="00273FEF"/>
    <w:rsid w:val="002823E4"/>
    <w:rsid w:val="002A6828"/>
    <w:rsid w:val="002B2891"/>
    <w:rsid w:val="002B424C"/>
    <w:rsid w:val="002C53C0"/>
    <w:rsid w:val="002D68BB"/>
    <w:rsid w:val="002E1345"/>
    <w:rsid w:val="002E249A"/>
    <w:rsid w:val="002F3917"/>
    <w:rsid w:val="002F79D0"/>
    <w:rsid w:val="00301680"/>
    <w:rsid w:val="003027F8"/>
    <w:rsid w:val="00310BBB"/>
    <w:rsid w:val="003123D9"/>
    <w:rsid w:val="003168E0"/>
    <w:rsid w:val="00321B6E"/>
    <w:rsid w:val="00321C7C"/>
    <w:rsid w:val="003242E3"/>
    <w:rsid w:val="003246D0"/>
    <w:rsid w:val="00331DE2"/>
    <w:rsid w:val="00331EA0"/>
    <w:rsid w:val="0033517D"/>
    <w:rsid w:val="00335CDF"/>
    <w:rsid w:val="00343D06"/>
    <w:rsid w:val="0036275E"/>
    <w:rsid w:val="00370A1B"/>
    <w:rsid w:val="00382BF6"/>
    <w:rsid w:val="00383F3D"/>
    <w:rsid w:val="003860E2"/>
    <w:rsid w:val="00391A1A"/>
    <w:rsid w:val="003B3013"/>
    <w:rsid w:val="003B53B1"/>
    <w:rsid w:val="003B7CA4"/>
    <w:rsid w:val="003C3DE1"/>
    <w:rsid w:val="003C3FF4"/>
    <w:rsid w:val="003D2B76"/>
    <w:rsid w:val="003F23A7"/>
    <w:rsid w:val="003F4E68"/>
    <w:rsid w:val="00410382"/>
    <w:rsid w:val="004237DF"/>
    <w:rsid w:val="00426029"/>
    <w:rsid w:val="004309ED"/>
    <w:rsid w:val="0043535A"/>
    <w:rsid w:val="0045585D"/>
    <w:rsid w:val="00461951"/>
    <w:rsid w:val="00462C02"/>
    <w:rsid w:val="004650EC"/>
    <w:rsid w:val="004717AC"/>
    <w:rsid w:val="004A21B7"/>
    <w:rsid w:val="004A764E"/>
    <w:rsid w:val="004B7B04"/>
    <w:rsid w:val="004C54E4"/>
    <w:rsid w:val="004D575A"/>
    <w:rsid w:val="004D6FB4"/>
    <w:rsid w:val="004E4521"/>
    <w:rsid w:val="004F2BB8"/>
    <w:rsid w:val="004F3037"/>
    <w:rsid w:val="004F4856"/>
    <w:rsid w:val="005030A4"/>
    <w:rsid w:val="00504958"/>
    <w:rsid w:val="00507794"/>
    <w:rsid w:val="00514CA0"/>
    <w:rsid w:val="005353B9"/>
    <w:rsid w:val="0056392D"/>
    <w:rsid w:val="0056515D"/>
    <w:rsid w:val="0056718D"/>
    <w:rsid w:val="00571935"/>
    <w:rsid w:val="005778D7"/>
    <w:rsid w:val="00587241"/>
    <w:rsid w:val="005876FF"/>
    <w:rsid w:val="0059411E"/>
    <w:rsid w:val="00595968"/>
    <w:rsid w:val="005A530A"/>
    <w:rsid w:val="005C3CAE"/>
    <w:rsid w:val="005D16D8"/>
    <w:rsid w:val="005E3F6B"/>
    <w:rsid w:val="005E4B8B"/>
    <w:rsid w:val="005E608C"/>
    <w:rsid w:val="005F00AA"/>
    <w:rsid w:val="00601EB6"/>
    <w:rsid w:val="00612AF5"/>
    <w:rsid w:val="00614096"/>
    <w:rsid w:val="00621969"/>
    <w:rsid w:val="006222DB"/>
    <w:rsid w:val="006234EB"/>
    <w:rsid w:val="006240A5"/>
    <w:rsid w:val="006412B8"/>
    <w:rsid w:val="0067212A"/>
    <w:rsid w:val="0068190C"/>
    <w:rsid w:val="00694F6F"/>
    <w:rsid w:val="006A135E"/>
    <w:rsid w:val="006A3CE1"/>
    <w:rsid w:val="006A6D76"/>
    <w:rsid w:val="006B1E71"/>
    <w:rsid w:val="006B1EDF"/>
    <w:rsid w:val="006B2A58"/>
    <w:rsid w:val="006B6E19"/>
    <w:rsid w:val="006C122A"/>
    <w:rsid w:val="006D6266"/>
    <w:rsid w:val="006D6920"/>
    <w:rsid w:val="006D7B36"/>
    <w:rsid w:val="006E2D6B"/>
    <w:rsid w:val="00701473"/>
    <w:rsid w:val="00710075"/>
    <w:rsid w:val="0071071F"/>
    <w:rsid w:val="00720298"/>
    <w:rsid w:val="00742415"/>
    <w:rsid w:val="00752092"/>
    <w:rsid w:val="00755969"/>
    <w:rsid w:val="00773E09"/>
    <w:rsid w:val="007740EA"/>
    <w:rsid w:val="00785850"/>
    <w:rsid w:val="007A5D2B"/>
    <w:rsid w:val="007A7515"/>
    <w:rsid w:val="007B2986"/>
    <w:rsid w:val="007E17E6"/>
    <w:rsid w:val="007F1976"/>
    <w:rsid w:val="008032FA"/>
    <w:rsid w:val="00811F6E"/>
    <w:rsid w:val="00816089"/>
    <w:rsid w:val="00827E34"/>
    <w:rsid w:val="0083325C"/>
    <w:rsid w:val="00833FBD"/>
    <w:rsid w:val="0084293A"/>
    <w:rsid w:val="00853791"/>
    <w:rsid w:val="008600AB"/>
    <w:rsid w:val="00865CB6"/>
    <w:rsid w:val="008734B3"/>
    <w:rsid w:val="0087641A"/>
    <w:rsid w:val="00877620"/>
    <w:rsid w:val="00884964"/>
    <w:rsid w:val="00886260"/>
    <w:rsid w:val="008905BD"/>
    <w:rsid w:val="00897EC1"/>
    <w:rsid w:val="008A2696"/>
    <w:rsid w:val="008A5828"/>
    <w:rsid w:val="008B14DC"/>
    <w:rsid w:val="008B67CA"/>
    <w:rsid w:val="008D74BD"/>
    <w:rsid w:val="008E49EC"/>
    <w:rsid w:val="008E5881"/>
    <w:rsid w:val="00900403"/>
    <w:rsid w:val="00910667"/>
    <w:rsid w:val="00910B4A"/>
    <w:rsid w:val="009310AE"/>
    <w:rsid w:val="009425EB"/>
    <w:rsid w:val="009564DB"/>
    <w:rsid w:val="00962CD5"/>
    <w:rsid w:val="00977805"/>
    <w:rsid w:val="009A70EB"/>
    <w:rsid w:val="009B55AD"/>
    <w:rsid w:val="009B7455"/>
    <w:rsid w:val="009D735C"/>
    <w:rsid w:val="009F2C5C"/>
    <w:rsid w:val="009F4A55"/>
    <w:rsid w:val="00A07292"/>
    <w:rsid w:val="00A2179A"/>
    <w:rsid w:val="00A237DA"/>
    <w:rsid w:val="00A25E29"/>
    <w:rsid w:val="00A44719"/>
    <w:rsid w:val="00A44C84"/>
    <w:rsid w:val="00A5546A"/>
    <w:rsid w:val="00A5645D"/>
    <w:rsid w:val="00A67921"/>
    <w:rsid w:val="00A71697"/>
    <w:rsid w:val="00A80A5F"/>
    <w:rsid w:val="00A843C9"/>
    <w:rsid w:val="00A86615"/>
    <w:rsid w:val="00A94769"/>
    <w:rsid w:val="00AA0D14"/>
    <w:rsid w:val="00AA6D88"/>
    <w:rsid w:val="00AA7FE4"/>
    <w:rsid w:val="00AB7125"/>
    <w:rsid w:val="00AD273F"/>
    <w:rsid w:val="00AD5459"/>
    <w:rsid w:val="00AF43D7"/>
    <w:rsid w:val="00B35F56"/>
    <w:rsid w:val="00B379EA"/>
    <w:rsid w:val="00B41BC7"/>
    <w:rsid w:val="00B4589B"/>
    <w:rsid w:val="00B46DB7"/>
    <w:rsid w:val="00B613DA"/>
    <w:rsid w:val="00B62754"/>
    <w:rsid w:val="00B70B41"/>
    <w:rsid w:val="00B842EF"/>
    <w:rsid w:val="00B8480C"/>
    <w:rsid w:val="00BA0B32"/>
    <w:rsid w:val="00BA3030"/>
    <w:rsid w:val="00BA3EE7"/>
    <w:rsid w:val="00BA5B6A"/>
    <w:rsid w:val="00BA7304"/>
    <w:rsid w:val="00BB18AF"/>
    <w:rsid w:val="00BB2BE5"/>
    <w:rsid w:val="00BB7336"/>
    <w:rsid w:val="00BC42F4"/>
    <w:rsid w:val="00BE055C"/>
    <w:rsid w:val="00BF11A0"/>
    <w:rsid w:val="00C10320"/>
    <w:rsid w:val="00C248E1"/>
    <w:rsid w:val="00C26949"/>
    <w:rsid w:val="00C26DEB"/>
    <w:rsid w:val="00C3063A"/>
    <w:rsid w:val="00C431CC"/>
    <w:rsid w:val="00C46469"/>
    <w:rsid w:val="00C732C6"/>
    <w:rsid w:val="00C77B78"/>
    <w:rsid w:val="00C8320A"/>
    <w:rsid w:val="00C93905"/>
    <w:rsid w:val="00C95B27"/>
    <w:rsid w:val="00C9781A"/>
    <w:rsid w:val="00CA54B8"/>
    <w:rsid w:val="00CA6CF8"/>
    <w:rsid w:val="00CC2416"/>
    <w:rsid w:val="00CC6E3C"/>
    <w:rsid w:val="00CC7771"/>
    <w:rsid w:val="00CD138B"/>
    <w:rsid w:val="00CD4535"/>
    <w:rsid w:val="00CD4638"/>
    <w:rsid w:val="00CF6AA9"/>
    <w:rsid w:val="00D21702"/>
    <w:rsid w:val="00D26984"/>
    <w:rsid w:val="00D278BC"/>
    <w:rsid w:val="00D76817"/>
    <w:rsid w:val="00D81F7F"/>
    <w:rsid w:val="00D9048E"/>
    <w:rsid w:val="00D9079A"/>
    <w:rsid w:val="00D94107"/>
    <w:rsid w:val="00D9646D"/>
    <w:rsid w:val="00DA0E92"/>
    <w:rsid w:val="00DA6996"/>
    <w:rsid w:val="00DA6C82"/>
    <w:rsid w:val="00DC6CEC"/>
    <w:rsid w:val="00DE4F6A"/>
    <w:rsid w:val="00DE7118"/>
    <w:rsid w:val="00DF07A4"/>
    <w:rsid w:val="00DF0A42"/>
    <w:rsid w:val="00DF198E"/>
    <w:rsid w:val="00DF5F8E"/>
    <w:rsid w:val="00E0535E"/>
    <w:rsid w:val="00E12B5B"/>
    <w:rsid w:val="00E14645"/>
    <w:rsid w:val="00E300B3"/>
    <w:rsid w:val="00E3616E"/>
    <w:rsid w:val="00E43929"/>
    <w:rsid w:val="00E47DAE"/>
    <w:rsid w:val="00E527FE"/>
    <w:rsid w:val="00E62D7A"/>
    <w:rsid w:val="00E84F6D"/>
    <w:rsid w:val="00E871EF"/>
    <w:rsid w:val="00E92A40"/>
    <w:rsid w:val="00E92B52"/>
    <w:rsid w:val="00E94BB1"/>
    <w:rsid w:val="00EA4C02"/>
    <w:rsid w:val="00EB2466"/>
    <w:rsid w:val="00EB4717"/>
    <w:rsid w:val="00EE55A2"/>
    <w:rsid w:val="00EF0575"/>
    <w:rsid w:val="00EF332C"/>
    <w:rsid w:val="00F00DFC"/>
    <w:rsid w:val="00F27A91"/>
    <w:rsid w:val="00F305E2"/>
    <w:rsid w:val="00F417BF"/>
    <w:rsid w:val="00F5334A"/>
    <w:rsid w:val="00F84465"/>
    <w:rsid w:val="00F93D4E"/>
    <w:rsid w:val="00FA459A"/>
    <w:rsid w:val="00FB217A"/>
    <w:rsid w:val="00FB3CE2"/>
    <w:rsid w:val="00FC2193"/>
    <w:rsid w:val="00FC2585"/>
    <w:rsid w:val="00FD2DE4"/>
    <w:rsid w:val="00FD4531"/>
    <w:rsid w:val="00FE0095"/>
    <w:rsid w:val="00FE367A"/>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13B9"/>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7c3d66f2-d46d-4b68-a7e1-c472cbbb382d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C0E8-D8A3-4D50-8FE5-32049CACD0D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F9CF2A20-40E8-404E-9F74-9D85C43E9388}">
  <ds:schemaRefs>
    <ds:schemaRef ds:uri="http://schemas.microsoft.com/sharepoint/v3/contenttype/forms"/>
  </ds:schemaRefs>
</ds:datastoreItem>
</file>

<file path=customXml/itemProps3.xml><?xml version="1.0" encoding="utf-8"?>
<ds:datastoreItem xmlns:ds="http://schemas.openxmlformats.org/officeDocument/2006/customXml" ds:itemID="{49433662-0E28-49A6-B3B2-371EFDB5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EB650C-40D5-4F2A-8C86-42648FD6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16306</Words>
  <Characters>9295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Nr 1_715_1 priedas_naujas.docx</vt:lpstr>
      <vt:lpstr/>
    </vt:vector>
  </TitlesOfParts>
  <Company>FM</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Nr 1_715_1 priedas_naujas.docx</dc:title>
  <dc:creator>Žana Zimina</dc:creator>
  <cp:lastModifiedBy>Čiutaitė Jurgita  | ŠMSM</cp:lastModifiedBy>
  <cp:revision>3</cp:revision>
  <cp:lastPrinted>2016-03-23T13:20:00Z</cp:lastPrinted>
  <dcterms:created xsi:type="dcterms:W3CDTF">2020-10-23T11:41:00Z</dcterms:created>
  <dcterms:modified xsi:type="dcterms:W3CDTF">2020-10-28T09:00:00Z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