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C3B81" w14:textId="77777777" w:rsidR="00B743B5" w:rsidRDefault="00B743B5" w:rsidP="00B743B5">
      <w:pPr>
        <w:spacing w:before="160"/>
        <w:jc w:val="center"/>
        <w:rPr>
          <w:b/>
          <w:caps/>
          <w:szCs w:val="24"/>
        </w:rPr>
      </w:pPr>
      <w:bookmarkStart w:id="0" w:name="_GoBack"/>
      <w:bookmarkEnd w:id="0"/>
      <w:r>
        <w:rPr>
          <w:noProof/>
          <w:lang w:eastAsia="lt-LT"/>
        </w:rPr>
        <w:drawing>
          <wp:inline distT="0" distB="0" distL="0" distR="0" wp14:anchorId="0EBAE71C" wp14:editId="3340D31F">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29439B9B" w14:textId="77777777" w:rsidR="00B743B5" w:rsidRDefault="00B743B5" w:rsidP="00B743B5">
      <w:pPr>
        <w:spacing w:before="160"/>
        <w:jc w:val="center"/>
        <w:rPr>
          <w:b/>
          <w:caps/>
          <w:szCs w:val="24"/>
        </w:rPr>
      </w:pPr>
      <w:r>
        <w:rPr>
          <w:b/>
          <w:caps/>
          <w:szCs w:val="24"/>
        </w:rPr>
        <w:t>LIETUVOS RESPUBLIKOS Ekonomikos ir inovacijų MINISTRAS</w:t>
      </w:r>
    </w:p>
    <w:p w14:paraId="21B557B0" w14:textId="77777777" w:rsidR="00B743B5" w:rsidRPr="00823B35" w:rsidRDefault="00B743B5" w:rsidP="00B743B5">
      <w:pPr>
        <w:jc w:val="center"/>
        <w:rPr>
          <w:b/>
          <w:caps/>
          <w:szCs w:val="24"/>
        </w:rPr>
      </w:pPr>
    </w:p>
    <w:p w14:paraId="44F1AE43" w14:textId="77777777" w:rsidR="00B743B5" w:rsidRPr="00823B35" w:rsidRDefault="00B743B5" w:rsidP="00B743B5">
      <w:pPr>
        <w:pStyle w:val="centrbold"/>
        <w:spacing w:before="0" w:beforeAutospacing="0" w:after="0" w:afterAutospacing="0"/>
        <w:jc w:val="center"/>
        <w:rPr>
          <w:b/>
        </w:rPr>
      </w:pPr>
      <w:r w:rsidRPr="00823B35">
        <w:rPr>
          <w:b/>
        </w:rPr>
        <w:t>ĮSAKYMAS</w:t>
      </w:r>
    </w:p>
    <w:p w14:paraId="06B72A71" w14:textId="77777777" w:rsidR="003F720C" w:rsidRPr="00B91D1A" w:rsidRDefault="003F720C" w:rsidP="00945977">
      <w:pPr>
        <w:jc w:val="center"/>
        <w:rPr>
          <w:rFonts w:eastAsia="Calibri"/>
          <w:szCs w:val="24"/>
        </w:rPr>
      </w:pPr>
      <w:r w:rsidRPr="00B91D1A">
        <w:rPr>
          <w:b/>
          <w:szCs w:val="24"/>
        </w:rPr>
        <w:t xml:space="preserve">DĖL LIETUVOS RESPUBLIKOS </w:t>
      </w:r>
      <w:r w:rsidR="00CF7DDC" w:rsidRPr="00B91D1A">
        <w:rPr>
          <w:b/>
          <w:szCs w:val="24"/>
        </w:rPr>
        <w:t xml:space="preserve">EKONOMIKOS IR INOVACIJŲ </w:t>
      </w:r>
      <w:r w:rsidRPr="00B91D1A">
        <w:rPr>
          <w:b/>
          <w:szCs w:val="24"/>
        </w:rPr>
        <w:t>MINISTRO 201</w:t>
      </w:r>
      <w:r w:rsidR="00DF4678" w:rsidRPr="00B91D1A">
        <w:rPr>
          <w:b/>
          <w:szCs w:val="24"/>
        </w:rPr>
        <w:t>9</w:t>
      </w:r>
      <w:r w:rsidRPr="00B91D1A">
        <w:rPr>
          <w:b/>
          <w:szCs w:val="24"/>
        </w:rPr>
        <w:t xml:space="preserve"> M. </w:t>
      </w:r>
      <w:r w:rsidR="00DF4678" w:rsidRPr="00B91D1A">
        <w:rPr>
          <w:b/>
          <w:szCs w:val="24"/>
        </w:rPr>
        <w:t xml:space="preserve">RUGPJŪČIO 14 </w:t>
      </w:r>
      <w:r w:rsidRPr="00B91D1A">
        <w:rPr>
          <w:b/>
          <w:szCs w:val="24"/>
        </w:rPr>
        <w:t>D. ĮSAKYMO NR. 4-</w:t>
      </w:r>
      <w:r w:rsidR="00DF4678" w:rsidRPr="00B91D1A">
        <w:rPr>
          <w:b/>
          <w:szCs w:val="24"/>
        </w:rPr>
        <w:t>466</w:t>
      </w:r>
      <w:r w:rsidRPr="00B91D1A">
        <w:rPr>
          <w:b/>
          <w:szCs w:val="24"/>
        </w:rPr>
        <w:t xml:space="preserve"> „</w:t>
      </w:r>
      <w:r w:rsidR="00832F78" w:rsidRPr="00B91D1A">
        <w:rPr>
          <w:b/>
          <w:bCs/>
          <w:caps/>
          <w:szCs w:val="24"/>
        </w:rPr>
        <w:t xml:space="preserve">dėl </w:t>
      </w:r>
      <w:r w:rsidR="00945977" w:rsidRPr="00B91D1A">
        <w:rPr>
          <w:rFonts w:eastAsia="Calibri"/>
          <w:b/>
          <w:kern w:val="16"/>
          <w:szCs w:val="24"/>
        </w:rPr>
        <w:t>2014–2020 METŲ EUROPOS SĄJUNGOS FONDŲ INVESTICIJŲ VEIKSMŲ PROGRAMOS 1 PRIORITETO „MOKSLINIŲ TYRIMŲ, EKSPERIMENTINĖS PLĖTROS IR INOVACIJŲ SKATINIMAS“ PRIEMONĖS N</w:t>
      </w:r>
      <w:r w:rsidR="00945977" w:rsidRPr="00B91D1A">
        <w:rPr>
          <w:rFonts w:eastAsia="Calibri"/>
          <w:b/>
          <w:szCs w:val="24"/>
        </w:rPr>
        <w:t>R. 01</w:t>
      </w:r>
      <w:r w:rsidR="00C332DD" w:rsidRPr="00B91D1A">
        <w:rPr>
          <w:rFonts w:eastAsia="Calibri"/>
          <w:b/>
          <w:szCs w:val="24"/>
        </w:rPr>
        <w:t>.2.1-</w:t>
      </w:r>
      <w:r w:rsidR="00DF4678" w:rsidRPr="00B91D1A">
        <w:rPr>
          <w:rFonts w:eastAsia="Calibri"/>
          <w:b/>
          <w:szCs w:val="24"/>
        </w:rPr>
        <w:t>LVPA</w:t>
      </w:r>
      <w:r w:rsidR="00C332DD" w:rsidRPr="00B91D1A">
        <w:rPr>
          <w:rFonts w:eastAsia="Calibri"/>
          <w:b/>
          <w:szCs w:val="24"/>
        </w:rPr>
        <w:t>-T-8</w:t>
      </w:r>
      <w:r w:rsidR="00DF4678" w:rsidRPr="00B91D1A">
        <w:rPr>
          <w:rFonts w:eastAsia="Calibri"/>
          <w:b/>
          <w:szCs w:val="24"/>
        </w:rPr>
        <w:t>48</w:t>
      </w:r>
      <w:r w:rsidR="00945977" w:rsidRPr="00B91D1A">
        <w:rPr>
          <w:rFonts w:eastAsia="Calibri"/>
          <w:b/>
          <w:kern w:val="16"/>
          <w:szCs w:val="24"/>
        </w:rPr>
        <w:t xml:space="preserve"> </w:t>
      </w:r>
      <w:r w:rsidR="00C332DD" w:rsidRPr="00B91D1A">
        <w:rPr>
          <w:rFonts w:eastAsia="Calibri"/>
          <w:b/>
          <w:szCs w:val="24"/>
        </w:rPr>
        <w:t>„</w:t>
      </w:r>
      <w:r w:rsidR="00DF4678" w:rsidRPr="00B91D1A">
        <w:rPr>
          <w:rFonts w:eastAsia="Calibri"/>
          <w:b/>
          <w:szCs w:val="24"/>
        </w:rPr>
        <w:t>SMART FDI</w:t>
      </w:r>
      <w:r w:rsidR="00945977" w:rsidRPr="00B91D1A">
        <w:rPr>
          <w:rFonts w:eastAsia="Calibri"/>
          <w:b/>
          <w:szCs w:val="24"/>
        </w:rPr>
        <w:t>“ PROJEKTŲ FINANSAVIMO SĄLYGŲ APRAŠO</w:t>
      </w:r>
      <w:r w:rsidR="00DF4678" w:rsidRPr="00B91D1A">
        <w:rPr>
          <w:rFonts w:eastAsia="Calibri"/>
          <w:b/>
          <w:szCs w:val="24"/>
        </w:rPr>
        <w:t xml:space="preserve"> NR. 2 </w:t>
      </w:r>
      <w:r w:rsidRPr="00B91D1A">
        <w:rPr>
          <w:b/>
          <w:bCs/>
          <w:caps/>
          <w:szCs w:val="24"/>
        </w:rPr>
        <w:t>patvirtinimo</w:t>
      </w:r>
      <w:r w:rsidRPr="00B91D1A">
        <w:rPr>
          <w:rFonts w:eastAsia="Calibri"/>
          <w:b/>
          <w:szCs w:val="24"/>
        </w:rPr>
        <w:t>“</w:t>
      </w:r>
      <w:r w:rsidRPr="00B91D1A">
        <w:rPr>
          <w:b/>
          <w:bCs/>
          <w:caps/>
          <w:szCs w:val="24"/>
        </w:rPr>
        <w:t xml:space="preserve"> </w:t>
      </w:r>
      <w:r w:rsidRPr="00B91D1A">
        <w:rPr>
          <w:b/>
          <w:caps/>
          <w:szCs w:val="24"/>
        </w:rPr>
        <w:t>PAKEITIMO</w:t>
      </w:r>
    </w:p>
    <w:p w14:paraId="3BE3EC52" w14:textId="77777777" w:rsidR="003F720C" w:rsidRPr="00B91D1A" w:rsidRDefault="003F720C" w:rsidP="00E50C93">
      <w:pPr>
        <w:rPr>
          <w:szCs w:val="24"/>
        </w:rPr>
      </w:pPr>
    </w:p>
    <w:p w14:paraId="31EDD344" w14:textId="5E201394" w:rsidR="003F720C" w:rsidRPr="00B91D1A" w:rsidRDefault="001A0FD0" w:rsidP="00E50C93">
      <w:pPr>
        <w:jc w:val="center"/>
        <w:rPr>
          <w:szCs w:val="24"/>
        </w:rPr>
      </w:pPr>
      <w:r w:rsidRPr="00B91D1A">
        <w:rPr>
          <w:szCs w:val="24"/>
        </w:rPr>
        <w:t>20</w:t>
      </w:r>
      <w:r w:rsidR="00945977" w:rsidRPr="00B91D1A">
        <w:rPr>
          <w:szCs w:val="24"/>
        </w:rPr>
        <w:t>20</w:t>
      </w:r>
      <w:r w:rsidRPr="00B91D1A">
        <w:rPr>
          <w:szCs w:val="24"/>
        </w:rPr>
        <w:t xml:space="preserve"> m.</w:t>
      </w:r>
      <w:r w:rsidR="002E02FB" w:rsidRPr="00B91D1A">
        <w:rPr>
          <w:szCs w:val="24"/>
        </w:rPr>
        <w:t xml:space="preserve"> </w:t>
      </w:r>
      <w:r w:rsidR="00E55A62" w:rsidRPr="00B91D1A">
        <w:rPr>
          <w:szCs w:val="24"/>
        </w:rPr>
        <w:t>spalio</w:t>
      </w:r>
      <w:r w:rsidR="00956D2C">
        <w:rPr>
          <w:szCs w:val="24"/>
        </w:rPr>
        <w:t xml:space="preserve"> 28 </w:t>
      </w:r>
      <w:r w:rsidR="003F720C" w:rsidRPr="00B91D1A">
        <w:rPr>
          <w:szCs w:val="24"/>
        </w:rPr>
        <w:t>d. Nr. 4-</w:t>
      </w:r>
      <w:r w:rsidR="00956D2C">
        <w:rPr>
          <w:szCs w:val="24"/>
        </w:rPr>
        <w:t>949</w:t>
      </w:r>
    </w:p>
    <w:p w14:paraId="0BCEAA81" w14:textId="77777777" w:rsidR="003F720C" w:rsidRPr="00B91D1A" w:rsidRDefault="003F720C" w:rsidP="00E50C93">
      <w:pPr>
        <w:jc w:val="center"/>
        <w:rPr>
          <w:szCs w:val="24"/>
        </w:rPr>
      </w:pPr>
      <w:r w:rsidRPr="00B91D1A">
        <w:rPr>
          <w:szCs w:val="24"/>
        </w:rPr>
        <w:t>Vilnius</w:t>
      </w:r>
    </w:p>
    <w:p w14:paraId="126FBF54" w14:textId="77777777" w:rsidR="003F720C" w:rsidRPr="00B91D1A" w:rsidRDefault="003F720C" w:rsidP="00E50C93">
      <w:pPr>
        <w:jc w:val="center"/>
        <w:rPr>
          <w:szCs w:val="24"/>
        </w:rPr>
      </w:pPr>
    </w:p>
    <w:p w14:paraId="640BB049" w14:textId="52F53326" w:rsidR="003F720C" w:rsidRPr="00B91D1A" w:rsidRDefault="003F720C" w:rsidP="00023FCA">
      <w:pPr>
        <w:pStyle w:val="BodyText1"/>
        <w:spacing w:line="240" w:lineRule="auto"/>
        <w:ind w:firstLine="720"/>
        <w:rPr>
          <w:color w:val="auto"/>
          <w:sz w:val="24"/>
          <w:szCs w:val="24"/>
        </w:rPr>
      </w:pPr>
      <w:r w:rsidRPr="00B91D1A">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D93020">
        <w:rPr>
          <w:color w:val="auto"/>
          <w:sz w:val="24"/>
          <w:szCs w:val="24"/>
        </w:rPr>
        <w:t>:</w:t>
      </w:r>
    </w:p>
    <w:p w14:paraId="2F76D842" w14:textId="23B80C21" w:rsidR="00023FCA" w:rsidRPr="00B91D1A" w:rsidRDefault="00D93020" w:rsidP="003F541E">
      <w:pPr>
        <w:pStyle w:val="BodyText1"/>
        <w:spacing w:line="240" w:lineRule="auto"/>
        <w:ind w:firstLine="720"/>
        <w:rPr>
          <w:vanish/>
          <w:sz w:val="24"/>
          <w:szCs w:val="24"/>
        </w:rPr>
      </w:pPr>
      <w:r>
        <w:rPr>
          <w:color w:val="auto"/>
          <w:sz w:val="24"/>
          <w:szCs w:val="24"/>
        </w:rPr>
        <w:t>1. P</w:t>
      </w:r>
      <w:r w:rsidR="003F720C" w:rsidRPr="00B91D1A">
        <w:rPr>
          <w:color w:val="auto"/>
          <w:sz w:val="24"/>
          <w:szCs w:val="24"/>
        </w:rPr>
        <w:t xml:space="preserve"> a k e i č i u </w:t>
      </w:r>
      <w:r w:rsidR="007A73B4" w:rsidRPr="00B91D1A">
        <w:rPr>
          <w:color w:val="auto"/>
          <w:sz w:val="24"/>
          <w:szCs w:val="24"/>
        </w:rPr>
        <w:t xml:space="preserve"> </w:t>
      </w:r>
      <w:r w:rsidR="00CF7DDC" w:rsidRPr="00B91D1A">
        <w:rPr>
          <w:color w:val="auto"/>
          <w:sz w:val="24"/>
          <w:szCs w:val="24"/>
        </w:rPr>
        <w:t xml:space="preserve">2014–2020 metų Europos Sąjungos fondų investicijų veiksmų programos </w:t>
      </w:r>
      <w:r w:rsidR="009300DB" w:rsidRPr="00B91D1A">
        <w:rPr>
          <w:color w:val="auto"/>
          <w:sz w:val="24"/>
          <w:szCs w:val="24"/>
        </w:rPr>
        <w:br/>
      </w:r>
      <w:r w:rsidR="00CF7DDC" w:rsidRPr="00B91D1A">
        <w:rPr>
          <w:color w:val="auto"/>
          <w:sz w:val="24"/>
          <w:szCs w:val="24"/>
        </w:rPr>
        <w:t xml:space="preserve">1 prioriteto „Mokslinių tyrimų, eksperimentinės plėtros ir inovacijų skatinimas“ priemonės </w:t>
      </w:r>
      <w:r w:rsidR="00B25BAA" w:rsidRPr="00B91D1A">
        <w:rPr>
          <w:color w:val="auto"/>
          <w:sz w:val="24"/>
          <w:szCs w:val="24"/>
        </w:rPr>
        <w:br/>
      </w:r>
      <w:r w:rsidR="00CF7DDC" w:rsidRPr="00B91D1A">
        <w:rPr>
          <w:color w:val="auto"/>
          <w:sz w:val="24"/>
          <w:szCs w:val="24"/>
        </w:rPr>
        <w:t>Nr. 01.2.1-</w:t>
      </w:r>
      <w:r w:rsidR="00DF4678" w:rsidRPr="00B91D1A">
        <w:rPr>
          <w:color w:val="auto"/>
          <w:sz w:val="24"/>
          <w:szCs w:val="24"/>
        </w:rPr>
        <w:t>LVPA</w:t>
      </w:r>
      <w:r w:rsidR="00CF7DDC" w:rsidRPr="00B91D1A">
        <w:rPr>
          <w:color w:val="auto"/>
          <w:sz w:val="24"/>
          <w:szCs w:val="24"/>
        </w:rPr>
        <w:t>-</w:t>
      </w:r>
      <w:r w:rsidR="00CA36F5" w:rsidRPr="00B91D1A">
        <w:rPr>
          <w:color w:val="auto"/>
          <w:sz w:val="24"/>
          <w:szCs w:val="24"/>
        </w:rPr>
        <w:t>T</w:t>
      </w:r>
      <w:r w:rsidR="00CF7DDC" w:rsidRPr="00B91D1A">
        <w:rPr>
          <w:color w:val="auto"/>
          <w:sz w:val="24"/>
          <w:szCs w:val="24"/>
        </w:rPr>
        <w:t>-8</w:t>
      </w:r>
      <w:r w:rsidR="00DF4678" w:rsidRPr="00B91D1A">
        <w:rPr>
          <w:color w:val="auto"/>
          <w:sz w:val="24"/>
          <w:szCs w:val="24"/>
        </w:rPr>
        <w:t>48</w:t>
      </w:r>
      <w:r w:rsidR="00CF7DDC" w:rsidRPr="00B91D1A">
        <w:rPr>
          <w:color w:val="auto"/>
          <w:sz w:val="24"/>
          <w:szCs w:val="24"/>
        </w:rPr>
        <w:t xml:space="preserve"> „</w:t>
      </w:r>
      <w:r w:rsidR="00DF4678" w:rsidRPr="00B91D1A">
        <w:rPr>
          <w:color w:val="auto"/>
          <w:sz w:val="24"/>
          <w:szCs w:val="24"/>
        </w:rPr>
        <w:t>Smart FDI</w:t>
      </w:r>
      <w:r w:rsidR="00CF7DDC" w:rsidRPr="00B91D1A">
        <w:rPr>
          <w:color w:val="auto"/>
          <w:sz w:val="24"/>
          <w:szCs w:val="24"/>
        </w:rPr>
        <w:t>“ pro</w:t>
      </w:r>
      <w:r w:rsidR="00CA36F5" w:rsidRPr="00B91D1A">
        <w:rPr>
          <w:color w:val="auto"/>
          <w:sz w:val="24"/>
          <w:szCs w:val="24"/>
        </w:rPr>
        <w:t>jektų finansavimo sąlygų aprašą</w:t>
      </w:r>
      <w:r w:rsidR="00A064A6" w:rsidRPr="00B91D1A">
        <w:rPr>
          <w:color w:val="auto"/>
          <w:sz w:val="24"/>
          <w:szCs w:val="24"/>
        </w:rPr>
        <w:t xml:space="preserve"> Nr. </w:t>
      </w:r>
      <w:r w:rsidR="00DF4678" w:rsidRPr="00B91D1A">
        <w:rPr>
          <w:color w:val="auto"/>
          <w:sz w:val="24"/>
          <w:szCs w:val="24"/>
        </w:rPr>
        <w:t>2,</w:t>
      </w:r>
      <w:r w:rsidR="00CF7DDC" w:rsidRPr="00B91D1A">
        <w:rPr>
          <w:color w:val="auto"/>
          <w:sz w:val="24"/>
          <w:szCs w:val="24"/>
        </w:rPr>
        <w:t xml:space="preserve"> patvirtintą Lietuvos Respublikos ekonomikos ir inovacijų ministro 201</w:t>
      </w:r>
      <w:r w:rsidR="00DF4678" w:rsidRPr="00B91D1A">
        <w:rPr>
          <w:color w:val="auto"/>
          <w:sz w:val="24"/>
          <w:szCs w:val="24"/>
        </w:rPr>
        <w:t>9</w:t>
      </w:r>
      <w:r w:rsidR="00714F02" w:rsidRPr="00B91D1A">
        <w:rPr>
          <w:color w:val="auto"/>
          <w:sz w:val="24"/>
          <w:szCs w:val="24"/>
        </w:rPr>
        <w:t xml:space="preserve"> m. </w:t>
      </w:r>
      <w:r w:rsidR="00DF4678" w:rsidRPr="00B91D1A">
        <w:rPr>
          <w:color w:val="auto"/>
          <w:sz w:val="24"/>
          <w:szCs w:val="24"/>
        </w:rPr>
        <w:t>rugpjūčio</w:t>
      </w:r>
      <w:r w:rsidR="00CF7DDC" w:rsidRPr="00B91D1A">
        <w:rPr>
          <w:color w:val="auto"/>
          <w:sz w:val="24"/>
          <w:szCs w:val="24"/>
        </w:rPr>
        <w:t xml:space="preserve"> </w:t>
      </w:r>
      <w:r w:rsidR="00DF4678" w:rsidRPr="00B91D1A">
        <w:rPr>
          <w:color w:val="auto"/>
          <w:sz w:val="24"/>
          <w:szCs w:val="24"/>
        </w:rPr>
        <w:t>14</w:t>
      </w:r>
      <w:r w:rsidR="00CF7DDC" w:rsidRPr="00B91D1A">
        <w:rPr>
          <w:color w:val="auto"/>
          <w:sz w:val="24"/>
          <w:szCs w:val="24"/>
        </w:rPr>
        <w:t xml:space="preserve"> d. įsakymu Nr. 4-</w:t>
      </w:r>
      <w:r w:rsidR="00DF4678" w:rsidRPr="00B91D1A">
        <w:rPr>
          <w:color w:val="auto"/>
          <w:sz w:val="24"/>
          <w:szCs w:val="24"/>
        </w:rPr>
        <w:t>466</w:t>
      </w:r>
      <w:r w:rsidR="00023FCA" w:rsidRPr="00B91D1A">
        <w:rPr>
          <w:color w:val="auto"/>
          <w:sz w:val="24"/>
          <w:szCs w:val="24"/>
        </w:rPr>
        <w:t xml:space="preserve"> </w:t>
      </w:r>
      <w:r w:rsidR="00023FCA" w:rsidRPr="00B91D1A">
        <w:rPr>
          <w:sz w:val="24"/>
          <w:szCs w:val="24"/>
        </w:rPr>
        <w:t>„</w:t>
      </w:r>
      <w:r w:rsidR="00023FCA" w:rsidRPr="00B91D1A">
        <w:rPr>
          <w:bCs/>
          <w:sz w:val="24"/>
          <w:szCs w:val="24"/>
        </w:rPr>
        <w:t xml:space="preserve">Dėl </w:t>
      </w:r>
      <w:r w:rsidR="009646DA" w:rsidRPr="00B91D1A">
        <w:rPr>
          <w:bCs/>
          <w:sz w:val="24"/>
          <w:szCs w:val="24"/>
        </w:rPr>
        <w:br/>
      </w:r>
      <w:r w:rsidR="00023FCA" w:rsidRPr="00B91D1A">
        <w:rPr>
          <w:bCs/>
          <w:sz w:val="24"/>
          <w:szCs w:val="24"/>
        </w:rPr>
        <w:t xml:space="preserve">2014–2020 metų Europos Sąjungos fondų investicijų veiksmų programos 1 prioriteto „Mokslinių tyrimų, eksperimentinės plėtros ir inovacijų skatinimas“ priemonės </w:t>
      </w:r>
      <w:r w:rsidR="00DF4678" w:rsidRPr="00B91D1A">
        <w:rPr>
          <w:color w:val="auto"/>
          <w:sz w:val="24"/>
          <w:szCs w:val="24"/>
        </w:rPr>
        <w:t>Nr. 01.2.1-LVPA-T-848 „Smart FDI“ projektų finansavimo sąlygų aprašą Nr. 2</w:t>
      </w:r>
      <w:r w:rsidR="00023FCA" w:rsidRPr="00B91D1A">
        <w:rPr>
          <w:bCs/>
          <w:sz w:val="24"/>
          <w:szCs w:val="24"/>
        </w:rPr>
        <w:t xml:space="preserve"> </w:t>
      </w:r>
    </w:p>
    <w:p w14:paraId="7D53197D" w14:textId="66B600DD" w:rsidR="00CF7DDC" w:rsidRPr="00B91D1A" w:rsidRDefault="00023FCA" w:rsidP="006702D9">
      <w:pPr>
        <w:pStyle w:val="BodyText1"/>
        <w:spacing w:line="240" w:lineRule="auto"/>
        <w:ind w:firstLine="720"/>
        <w:rPr>
          <w:color w:val="auto"/>
          <w:sz w:val="24"/>
          <w:szCs w:val="24"/>
        </w:rPr>
      </w:pPr>
      <w:r w:rsidRPr="00B91D1A">
        <w:rPr>
          <w:bCs/>
          <w:color w:val="auto"/>
          <w:sz w:val="24"/>
          <w:szCs w:val="24"/>
        </w:rPr>
        <w:t>patvirtinimo</w:t>
      </w:r>
      <w:r w:rsidRPr="00B91D1A">
        <w:rPr>
          <w:color w:val="auto"/>
          <w:sz w:val="24"/>
          <w:szCs w:val="24"/>
        </w:rPr>
        <w:t>“</w:t>
      </w:r>
      <w:r w:rsidR="006825F8">
        <w:rPr>
          <w:color w:val="auto"/>
          <w:sz w:val="24"/>
          <w:szCs w:val="24"/>
        </w:rPr>
        <w:t>:</w:t>
      </w:r>
    </w:p>
    <w:p w14:paraId="7805D57B" w14:textId="6F4C04EF" w:rsidR="0056063D" w:rsidRPr="00B91D1A" w:rsidRDefault="00D93020" w:rsidP="00B743B5">
      <w:pPr>
        <w:pStyle w:val="Footer"/>
        <w:tabs>
          <w:tab w:val="clear" w:pos="4819"/>
          <w:tab w:val="center" w:pos="993"/>
        </w:tabs>
        <w:rPr>
          <w:rFonts w:ascii="Times New Roman" w:hAnsi="Times New Roman" w:cs="Times New Roman"/>
          <w:sz w:val="24"/>
        </w:rPr>
      </w:pPr>
      <w:r>
        <w:rPr>
          <w:rFonts w:ascii="Times New Roman" w:hAnsi="Times New Roman" w:cs="Times New Roman"/>
          <w:sz w:val="24"/>
        </w:rPr>
        <w:t xml:space="preserve">1.1. </w:t>
      </w:r>
      <w:r w:rsidR="0089424E">
        <w:rPr>
          <w:rFonts w:ascii="Times New Roman" w:hAnsi="Times New Roman" w:cs="Times New Roman"/>
          <w:sz w:val="24"/>
        </w:rPr>
        <w:t>p</w:t>
      </w:r>
      <w:r w:rsidR="00891293" w:rsidRPr="00B91D1A">
        <w:rPr>
          <w:rFonts w:ascii="Times New Roman" w:hAnsi="Times New Roman" w:cs="Times New Roman"/>
          <w:sz w:val="24"/>
        </w:rPr>
        <w:t xml:space="preserve">akeičiu </w:t>
      </w:r>
      <w:r w:rsidR="00DF4678" w:rsidRPr="00B91D1A">
        <w:rPr>
          <w:rFonts w:ascii="Times New Roman" w:hAnsi="Times New Roman" w:cs="Times New Roman"/>
          <w:sz w:val="24"/>
        </w:rPr>
        <w:t>8</w:t>
      </w:r>
      <w:r w:rsidR="00891293" w:rsidRPr="00B91D1A">
        <w:rPr>
          <w:rFonts w:ascii="Times New Roman" w:hAnsi="Times New Roman" w:cs="Times New Roman"/>
          <w:sz w:val="24"/>
        </w:rPr>
        <w:t xml:space="preserve"> </w:t>
      </w:r>
      <w:r w:rsidR="00A6627C" w:rsidRPr="00B91D1A">
        <w:rPr>
          <w:rFonts w:ascii="Times New Roman" w:hAnsi="Times New Roman" w:cs="Times New Roman"/>
          <w:sz w:val="24"/>
          <w:lang w:eastAsia="en-US"/>
        </w:rPr>
        <w:t>punkt</w:t>
      </w:r>
      <w:r w:rsidR="00DF4678" w:rsidRPr="00B91D1A">
        <w:rPr>
          <w:rFonts w:ascii="Times New Roman" w:hAnsi="Times New Roman" w:cs="Times New Roman"/>
          <w:sz w:val="24"/>
          <w:lang w:eastAsia="en-US"/>
        </w:rPr>
        <w:t>ą</w:t>
      </w:r>
      <w:r w:rsidR="00891293" w:rsidRPr="00B91D1A">
        <w:rPr>
          <w:rFonts w:ascii="Times New Roman" w:hAnsi="Times New Roman" w:cs="Times New Roman"/>
          <w:sz w:val="24"/>
        </w:rPr>
        <w:t xml:space="preserve"> ir jį išdėstau taip:</w:t>
      </w:r>
    </w:p>
    <w:p w14:paraId="12DBC04E" w14:textId="21BC016B" w:rsidR="00DF4678" w:rsidRPr="00B91D1A" w:rsidRDefault="00891293" w:rsidP="00DF4678">
      <w:pPr>
        <w:suppressAutoHyphens/>
        <w:ind w:firstLine="720"/>
        <w:jc w:val="both"/>
        <w:textAlignment w:val="center"/>
        <w:rPr>
          <w:rFonts w:eastAsia="Calibri"/>
          <w:szCs w:val="24"/>
        </w:rPr>
      </w:pPr>
      <w:r w:rsidRPr="00B91D1A">
        <w:rPr>
          <w:szCs w:val="24"/>
        </w:rPr>
        <w:t>„</w:t>
      </w:r>
      <w:r w:rsidR="00DF4678" w:rsidRPr="00B91D1A">
        <w:rPr>
          <w:color w:val="000000"/>
          <w:szCs w:val="24"/>
        </w:rPr>
        <w:t>8. Pagal Aprašą projektams įgyvendinti numatoma skirti iki 35 116 689 Eur (trisdešimt penkių milijonų šimto šešiolikos tūkstančių šešių šimtų aštuoniasdešimt devynių eurų) ES struktūrinių fondų (Europos regioninės plėtros fondo) lėšų, iš jų – iki 20 000 000 Eur (</w:t>
      </w:r>
      <w:r w:rsidR="00DF4678" w:rsidRPr="00144E23">
        <w:rPr>
          <w:color w:val="000000"/>
          <w:szCs w:val="24"/>
        </w:rPr>
        <w:t>dvidešimt</w:t>
      </w:r>
      <w:r w:rsidR="00144E23">
        <w:rPr>
          <w:color w:val="000000"/>
          <w:szCs w:val="24"/>
        </w:rPr>
        <w:t>ies</w:t>
      </w:r>
      <w:r w:rsidR="00DF4678" w:rsidRPr="00B91D1A">
        <w:rPr>
          <w:color w:val="000000"/>
          <w:szCs w:val="24"/>
        </w:rPr>
        <w:t xml:space="preserve"> milijonų eurų) </w:t>
      </w:r>
      <w:r w:rsidR="00DF4678" w:rsidRPr="00B91D1A">
        <w:rPr>
          <w:szCs w:val="24"/>
          <w:lang w:eastAsia="lt-LT"/>
        </w:rPr>
        <w:t xml:space="preserve">viršijant ES lėšas dėl Ateities ekonomikos DNR plano, kuriam pritarta </w:t>
      </w:r>
      <w:r w:rsidR="00DF4678" w:rsidRPr="00B91D1A">
        <w:rPr>
          <w:rFonts w:eastAsiaTheme="minorEastAsia"/>
          <w:szCs w:val="24"/>
        </w:rPr>
        <w:t>Lietuvos Respublikos Vyriausybės 2020 m. birželio 10 d. pasitarim</w:t>
      </w:r>
      <w:r w:rsidR="00A27D14" w:rsidRPr="00B91D1A">
        <w:rPr>
          <w:rFonts w:eastAsiaTheme="minorEastAsia"/>
          <w:szCs w:val="24"/>
        </w:rPr>
        <w:t>e</w:t>
      </w:r>
      <w:r w:rsidR="00DF4678" w:rsidRPr="00B91D1A">
        <w:rPr>
          <w:rFonts w:eastAsiaTheme="minorEastAsia"/>
          <w:szCs w:val="24"/>
        </w:rPr>
        <w:t xml:space="preserve"> </w:t>
      </w:r>
      <w:r w:rsidR="00A27D14" w:rsidRPr="00B91D1A">
        <w:rPr>
          <w:rFonts w:eastAsiaTheme="minorEastAsia"/>
          <w:szCs w:val="24"/>
        </w:rPr>
        <w:t xml:space="preserve">(pasitarimo </w:t>
      </w:r>
      <w:r w:rsidR="00DF4678" w:rsidRPr="00B91D1A">
        <w:rPr>
          <w:rFonts w:eastAsiaTheme="minorEastAsia"/>
          <w:szCs w:val="24"/>
        </w:rPr>
        <w:t>protokol</w:t>
      </w:r>
      <w:r w:rsidR="00A27D14" w:rsidRPr="00B91D1A">
        <w:rPr>
          <w:rFonts w:eastAsiaTheme="minorEastAsia"/>
          <w:szCs w:val="24"/>
        </w:rPr>
        <w:t>as</w:t>
      </w:r>
      <w:r w:rsidR="00DF4678" w:rsidRPr="00B91D1A">
        <w:rPr>
          <w:rFonts w:eastAsiaTheme="minorEastAsia"/>
          <w:szCs w:val="24"/>
        </w:rPr>
        <w:t xml:space="preserve"> Nr. 28</w:t>
      </w:r>
      <w:r w:rsidR="00A27D14" w:rsidRPr="00B91D1A">
        <w:rPr>
          <w:rFonts w:eastAsiaTheme="minorEastAsia"/>
          <w:szCs w:val="24"/>
        </w:rPr>
        <w:t>)</w:t>
      </w:r>
      <w:r w:rsidR="00DF4678" w:rsidRPr="00B91D1A">
        <w:rPr>
          <w:rFonts w:eastAsiaTheme="minorEastAsia"/>
          <w:szCs w:val="24"/>
        </w:rPr>
        <w:t>, veiksmų ir projektų įgyvendinimo, kaip numatyta Lietuvos Respublikos Vyriausybės 2</w:t>
      </w:r>
      <w:r w:rsidR="00DF4678" w:rsidRPr="00B91D1A">
        <w:rPr>
          <w:szCs w:val="24"/>
        </w:rPr>
        <w:t>014 m. lapkričio 26 d. nutarime Nr. 1326 „Dėl 2014–2020 m. Europos Sąjungos fondų investicijų veiksmų programos priedo patvirtinimo“</w:t>
      </w:r>
      <w:r w:rsidR="00DF4678" w:rsidRPr="00B91D1A">
        <w:rPr>
          <w:color w:val="000000"/>
          <w:szCs w:val="24"/>
        </w:rPr>
        <w:t>. Jeigu paskelbus kvietimą</w:t>
      </w:r>
      <w:r w:rsidR="00A27D14" w:rsidRPr="00B91D1A">
        <w:rPr>
          <w:color w:val="000000"/>
          <w:szCs w:val="24"/>
        </w:rPr>
        <w:t xml:space="preserve"> teikti paraiškas</w:t>
      </w:r>
      <w:r w:rsidR="00DF4678" w:rsidRPr="00B91D1A">
        <w:rPr>
          <w:color w:val="000000"/>
          <w:szCs w:val="24"/>
        </w:rPr>
        <w:t xml:space="preserve">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r w:rsidR="0089424E">
        <w:rPr>
          <w:color w:val="000000"/>
          <w:szCs w:val="24"/>
        </w:rPr>
        <w:t>;</w:t>
      </w:r>
    </w:p>
    <w:p w14:paraId="136D241D" w14:textId="52663F2E" w:rsidR="00891293" w:rsidRPr="00B91D1A" w:rsidRDefault="00D93020" w:rsidP="00D40792">
      <w:pPr>
        <w:pStyle w:val="Footer"/>
        <w:jc w:val="both"/>
        <w:rPr>
          <w:rFonts w:ascii="Times New Roman" w:hAnsi="Times New Roman" w:cs="Times New Roman"/>
          <w:sz w:val="24"/>
        </w:rPr>
      </w:pPr>
      <w:r>
        <w:rPr>
          <w:rFonts w:ascii="Times New Roman" w:hAnsi="Times New Roman" w:cs="Times New Roman"/>
          <w:sz w:val="24"/>
        </w:rPr>
        <w:t>1.</w:t>
      </w:r>
      <w:r w:rsidR="00D1770E" w:rsidRPr="00B91D1A">
        <w:rPr>
          <w:rFonts w:ascii="Times New Roman" w:hAnsi="Times New Roman" w:cs="Times New Roman"/>
          <w:sz w:val="24"/>
        </w:rPr>
        <w:t>2</w:t>
      </w:r>
      <w:r w:rsidR="00D40792" w:rsidRPr="00B91D1A">
        <w:rPr>
          <w:rFonts w:ascii="Times New Roman" w:hAnsi="Times New Roman" w:cs="Times New Roman"/>
          <w:sz w:val="24"/>
        </w:rPr>
        <w:t xml:space="preserve">. </w:t>
      </w:r>
      <w:r w:rsidR="0089424E">
        <w:rPr>
          <w:rFonts w:ascii="Times New Roman" w:hAnsi="Times New Roman" w:cs="Times New Roman"/>
          <w:sz w:val="24"/>
        </w:rPr>
        <w:t>p</w:t>
      </w:r>
      <w:r w:rsidR="00891293" w:rsidRPr="00B91D1A">
        <w:rPr>
          <w:rFonts w:ascii="Times New Roman" w:hAnsi="Times New Roman" w:cs="Times New Roman"/>
          <w:sz w:val="24"/>
        </w:rPr>
        <w:t xml:space="preserve">akeičiu </w:t>
      </w:r>
      <w:r w:rsidR="00DF4678" w:rsidRPr="00B91D1A">
        <w:rPr>
          <w:rFonts w:ascii="Times New Roman" w:hAnsi="Times New Roman" w:cs="Times New Roman"/>
          <w:sz w:val="24"/>
        </w:rPr>
        <w:t>11</w:t>
      </w:r>
      <w:r w:rsidR="00891293" w:rsidRPr="00B91D1A">
        <w:rPr>
          <w:rFonts w:ascii="Times New Roman" w:hAnsi="Times New Roman" w:cs="Times New Roman"/>
          <w:sz w:val="24"/>
        </w:rPr>
        <w:t xml:space="preserve"> </w:t>
      </w:r>
      <w:r w:rsidR="00DF4678" w:rsidRPr="00B91D1A">
        <w:rPr>
          <w:rFonts w:ascii="Times New Roman" w:hAnsi="Times New Roman" w:cs="Times New Roman"/>
          <w:sz w:val="24"/>
          <w:lang w:eastAsia="en-US"/>
        </w:rPr>
        <w:t>punktą</w:t>
      </w:r>
      <w:r w:rsidR="00891293" w:rsidRPr="00B91D1A">
        <w:rPr>
          <w:rFonts w:ascii="Times New Roman" w:hAnsi="Times New Roman" w:cs="Times New Roman"/>
          <w:sz w:val="24"/>
        </w:rPr>
        <w:t xml:space="preserve"> ir jį išdėstau taip:</w:t>
      </w:r>
    </w:p>
    <w:p w14:paraId="5D0F33B7" w14:textId="7C319255" w:rsidR="00DF4678" w:rsidRPr="00B91D1A" w:rsidRDefault="00891293" w:rsidP="00DF4678">
      <w:pPr>
        <w:tabs>
          <w:tab w:val="left" w:pos="142"/>
        </w:tabs>
        <w:ind w:firstLine="709"/>
        <w:jc w:val="both"/>
        <w:rPr>
          <w:rFonts w:eastAsia="Calibri"/>
          <w:szCs w:val="24"/>
        </w:rPr>
      </w:pPr>
      <w:r w:rsidRPr="00B91D1A">
        <w:rPr>
          <w:szCs w:val="24"/>
        </w:rPr>
        <w:t>„</w:t>
      </w:r>
      <w:r w:rsidR="00DF4678" w:rsidRPr="00B91D1A">
        <w:rPr>
          <w:rFonts w:eastAsia="Calibri"/>
          <w:szCs w:val="24"/>
        </w:rPr>
        <w:t>11.</w:t>
      </w:r>
      <w:r w:rsidR="00DF4678" w:rsidRPr="00B91D1A">
        <w:rPr>
          <w:rFonts w:eastAsia="Calibri"/>
          <w:szCs w:val="24"/>
        </w:rPr>
        <w:tab/>
        <w:t>Pareiškėjas gali pasirinkti projekte įgyvendinti arba visas tris Aprašo 10 punkte nurodytas veiklas, arba dvi iš Aprašo 10 punkte nurodytų veiklų. Pareiškėjui pasirinkus vykdyti Aprašo 10.2 papunktyje nurodytą veiklą, turi būti vykdoma ir Aprašo 10.1 papunktyje nurodyta veikla.“</w:t>
      </w:r>
      <w:r w:rsidR="0089424E">
        <w:rPr>
          <w:rFonts w:eastAsia="Calibri"/>
          <w:szCs w:val="24"/>
        </w:rPr>
        <w:t>;</w:t>
      </w:r>
    </w:p>
    <w:p w14:paraId="2B3FE2C0" w14:textId="3792B961" w:rsidR="005657DB" w:rsidRPr="00B91D1A" w:rsidRDefault="00D93020" w:rsidP="00FB56DA">
      <w:pPr>
        <w:ind w:firstLine="720"/>
        <w:jc w:val="both"/>
        <w:rPr>
          <w:szCs w:val="24"/>
        </w:rPr>
      </w:pPr>
      <w:r>
        <w:rPr>
          <w:szCs w:val="24"/>
        </w:rPr>
        <w:t>1.</w:t>
      </w:r>
      <w:r w:rsidR="00D1770E" w:rsidRPr="00B91D1A">
        <w:rPr>
          <w:szCs w:val="24"/>
        </w:rPr>
        <w:t>3</w:t>
      </w:r>
      <w:r w:rsidR="005657DB" w:rsidRPr="00B91D1A">
        <w:rPr>
          <w:szCs w:val="24"/>
        </w:rPr>
        <w:t xml:space="preserve">. </w:t>
      </w:r>
      <w:r w:rsidR="0089424E">
        <w:rPr>
          <w:szCs w:val="24"/>
        </w:rPr>
        <w:t>p</w:t>
      </w:r>
      <w:r w:rsidR="005657DB" w:rsidRPr="00B91D1A">
        <w:rPr>
          <w:szCs w:val="24"/>
        </w:rPr>
        <w:t xml:space="preserve">akeičiu </w:t>
      </w:r>
      <w:r w:rsidR="00DF4678" w:rsidRPr="00B91D1A">
        <w:rPr>
          <w:szCs w:val="24"/>
        </w:rPr>
        <w:t>12 punktą</w:t>
      </w:r>
      <w:r w:rsidR="005657DB" w:rsidRPr="00B91D1A">
        <w:rPr>
          <w:szCs w:val="24"/>
        </w:rPr>
        <w:t xml:space="preserve"> ir jį išdėstau taip:</w:t>
      </w:r>
    </w:p>
    <w:p w14:paraId="4CEAAF79" w14:textId="395F5510" w:rsidR="00DF4678" w:rsidRPr="00B91D1A" w:rsidRDefault="00CA3965" w:rsidP="00DF4678">
      <w:pPr>
        <w:ind w:firstLine="709"/>
        <w:jc w:val="both"/>
        <w:rPr>
          <w:szCs w:val="24"/>
          <w:lang w:eastAsia="lt-LT"/>
        </w:rPr>
      </w:pPr>
      <w:r w:rsidRPr="00B91D1A">
        <w:rPr>
          <w:szCs w:val="24"/>
        </w:rPr>
        <w:t>„</w:t>
      </w:r>
      <w:r w:rsidR="00DF4678" w:rsidRPr="00B91D1A">
        <w:rPr>
          <w:rFonts w:eastAsia="Calibri"/>
          <w:szCs w:val="24"/>
        </w:rPr>
        <w:t>12.</w:t>
      </w:r>
      <w:r w:rsidR="00DF4678" w:rsidRPr="00B91D1A">
        <w:rPr>
          <w:rFonts w:eastAsia="Calibri"/>
          <w:szCs w:val="24"/>
        </w:rPr>
        <w:tab/>
        <w:t>Pagal Apraše nurodytas remiamas veiklas kvietimus teikti paraiškas numatoma paskelbti 2019 metų III ketvirtį ir 2020 metų I</w:t>
      </w:r>
      <w:r w:rsidR="00D73CBA">
        <w:rPr>
          <w:rFonts w:eastAsia="Calibri"/>
          <w:szCs w:val="24"/>
        </w:rPr>
        <w:t>V</w:t>
      </w:r>
      <w:r w:rsidR="00DF4678" w:rsidRPr="00B91D1A">
        <w:rPr>
          <w:rFonts w:eastAsia="Calibri"/>
          <w:szCs w:val="24"/>
        </w:rPr>
        <w:t xml:space="preserve"> ketvirtį</w:t>
      </w:r>
      <w:r w:rsidR="00DF4678" w:rsidRPr="00B91D1A">
        <w:rPr>
          <w:szCs w:val="24"/>
          <w:lang w:eastAsia="lt-LT"/>
        </w:rPr>
        <w:t>.</w:t>
      </w:r>
      <w:r w:rsidR="007B4442" w:rsidRPr="00B91D1A">
        <w:rPr>
          <w:szCs w:val="24"/>
          <w:lang w:eastAsia="lt-LT"/>
        </w:rPr>
        <w:t xml:space="preserve"> </w:t>
      </w:r>
      <w:r w:rsidR="007B4442" w:rsidRPr="00B91D1A">
        <w:rPr>
          <w:szCs w:val="24"/>
        </w:rPr>
        <w:t xml:space="preserve">Kvietimas stabdomas anksčiau negu kvietimo teikti paraiškas skelbime nustatyto termino paskutinė diena, </w:t>
      </w:r>
      <w:r w:rsidR="007B4442" w:rsidRPr="00B91D1A">
        <w:rPr>
          <w:color w:val="000000"/>
          <w:szCs w:val="24"/>
        </w:rPr>
        <w:t>jeigu pagal priimtus sprendimus dėl projektų finansavimo ir pateiktas naujas paraiškas paskirstyta ir prašoma skirti finansavimo lėšų suma sudaro galimybę paskirstyti visą kvietimui teikti paraiškas skirtą lėšų sumą.</w:t>
      </w:r>
      <w:r w:rsidR="00DF4678" w:rsidRPr="00B91D1A">
        <w:rPr>
          <w:szCs w:val="24"/>
          <w:lang w:eastAsia="lt-LT"/>
        </w:rPr>
        <w:t>“</w:t>
      </w:r>
      <w:r w:rsidR="0089424E">
        <w:rPr>
          <w:szCs w:val="24"/>
          <w:lang w:eastAsia="lt-LT"/>
        </w:rPr>
        <w:t>;</w:t>
      </w:r>
    </w:p>
    <w:p w14:paraId="625A98FC" w14:textId="12DE86C6" w:rsidR="00CA3965" w:rsidRPr="00B91D1A" w:rsidRDefault="00D93020" w:rsidP="00CA3965">
      <w:pPr>
        <w:ind w:firstLine="709"/>
        <w:jc w:val="both"/>
        <w:rPr>
          <w:szCs w:val="24"/>
        </w:rPr>
      </w:pPr>
      <w:r>
        <w:rPr>
          <w:szCs w:val="24"/>
        </w:rPr>
        <w:lastRenderedPageBreak/>
        <w:t>1.</w:t>
      </w:r>
      <w:r w:rsidR="00D1770E" w:rsidRPr="00B91D1A">
        <w:rPr>
          <w:szCs w:val="24"/>
        </w:rPr>
        <w:t>4</w:t>
      </w:r>
      <w:r w:rsidR="00CA3965" w:rsidRPr="00B91D1A">
        <w:rPr>
          <w:szCs w:val="24"/>
        </w:rPr>
        <w:t xml:space="preserve">. </w:t>
      </w:r>
      <w:r w:rsidR="0089424E">
        <w:rPr>
          <w:szCs w:val="24"/>
        </w:rPr>
        <w:t>p</w:t>
      </w:r>
      <w:r w:rsidR="00CA3965" w:rsidRPr="00B91D1A">
        <w:rPr>
          <w:szCs w:val="24"/>
        </w:rPr>
        <w:t xml:space="preserve">akeičiu </w:t>
      </w:r>
      <w:r w:rsidR="00DF4678" w:rsidRPr="00B91D1A">
        <w:rPr>
          <w:szCs w:val="24"/>
        </w:rPr>
        <w:t>26</w:t>
      </w:r>
      <w:r w:rsidR="00CA3965" w:rsidRPr="00B91D1A">
        <w:rPr>
          <w:szCs w:val="24"/>
        </w:rPr>
        <w:t xml:space="preserve"> punktą ir jį išdėstau taip:</w:t>
      </w:r>
    </w:p>
    <w:p w14:paraId="48ABE831" w14:textId="77777777" w:rsidR="00DF4678" w:rsidRPr="00B91D1A" w:rsidRDefault="00CA3965" w:rsidP="00DF4678">
      <w:pPr>
        <w:tabs>
          <w:tab w:val="left" w:pos="1134"/>
        </w:tabs>
        <w:ind w:firstLine="709"/>
        <w:jc w:val="both"/>
        <w:rPr>
          <w:rFonts w:eastAsia="Calibri"/>
          <w:szCs w:val="24"/>
        </w:rPr>
      </w:pPr>
      <w:r w:rsidRPr="00B91D1A">
        <w:rPr>
          <w:szCs w:val="24"/>
        </w:rPr>
        <w:t>„</w:t>
      </w:r>
      <w:r w:rsidR="00DF4678" w:rsidRPr="00B91D1A">
        <w:rPr>
          <w:rFonts w:eastAsia="Calibri"/>
          <w:szCs w:val="24"/>
        </w:rPr>
        <w:t>26.</w:t>
      </w:r>
      <w:r w:rsidR="00DF4678" w:rsidRPr="00B91D1A">
        <w:rPr>
          <w:rFonts w:eastAsia="Calibri"/>
          <w:szCs w:val="24"/>
        </w:rPr>
        <w:tab/>
        <w:t>Teikiamų pagal Aprašą projektų veiklų įgyvendinimo trukmė turi būti ne ilgesnė kaip:</w:t>
      </w:r>
    </w:p>
    <w:p w14:paraId="05F7882E" w14:textId="77777777" w:rsidR="00DF4678" w:rsidRPr="00B91D1A" w:rsidRDefault="00DF4678" w:rsidP="00DF4678">
      <w:pPr>
        <w:tabs>
          <w:tab w:val="left" w:pos="1134"/>
        </w:tabs>
        <w:ind w:firstLine="709"/>
        <w:jc w:val="both"/>
        <w:rPr>
          <w:rFonts w:eastAsia="Calibri"/>
          <w:szCs w:val="24"/>
        </w:rPr>
      </w:pPr>
      <w:r w:rsidRPr="00B91D1A">
        <w:rPr>
          <w:rFonts w:eastAsia="Calibri"/>
          <w:szCs w:val="24"/>
        </w:rPr>
        <w:t>26.1. 18 mėnesių nuo projekto sutarties pasirašymo dienos, jeigu projekte numatoma vykdyti tik Aprašo 10.1 papunktyje nurodytą veiklą arba Aprašo 10.1 ir 10.3 papunkčiuose nurodytas veiklas;</w:t>
      </w:r>
    </w:p>
    <w:p w14:paraId="0430012A" w14:textId="18677535" w:rsidR="00DF4678" w:rsidRPr="00B91D1A" w:rsidRDefault="00DF4678" w:rsidP="00DF4678">
      <w:pPr>
        <w:tabs>
          <w:tab w:val="left" w:pos="1134"/>
        </w:tabs>
        <w:ind w:firstLine="709"/>
        <w:jc w:val="both"/>
        <w:rPr>
          <w:rFonts w:eastAsia="Calibri"/>
          <w:szCs w:val="24"/>
        </w:rPr>
      </w:pPr>
      <w:r w:rsidRPr="00B91D1A">
        <w:rPr>
          <w:rFonts w:eastAsia="Calibri"/>
          <w:szCs w:val="24"/>
        </w:rPr>
        <w:t>26.2. 26 mėnesiai nuo projekto sutarties pasirašymo dienos, jeigu projekte numatoma vykdyti daugiau nei vieną veiklą ir viena iš kelių projekte numatomų vykdyti veiklų yra Aprašo 10.2</w:t>
      </w:r>
      <w:r w:rsidR="00BD3A2C">
        <w:rPr>
          <w:rFonts w:eastAsia="Calibri"/>
          <w:szCs w:val="24"/>
        </w:rPr>
        <w:t> </w:t>
      </w:r>
      <w:r w:rsidRPr="00B91D1A">
        <w:rPr>
          <w:rFonts w:eastAsia="Calibri"/>
          <w:szCs w:val="24"/>
        </w:rPr>
        <w:t>papunktyje nurodyta veikla.“</w:t>
      </w:r>
      <w:r w:rsidR="0089424E">
        <w:rPr>
          <w:rFonts w:eastAsia="Calibri"/>
          <w:szCs w:val="24"/>
        </w:rPr>
        <w:t>;</w:t>
      </w:r>
    </w:p>
    <w:p w14:paraId="40A9616E" w14:textId="7DE506CF" w:rsidR="00A36E35" w:rsidRPr="00B91D1A" w:rsidRDefault="00D93020" w:rsidP="00A36E35">
      <w:pPr>
        <w:ind w:firstLine="709"/>
        <w:jc w:val="both"/>
        <w:rPr>
          <w:szCs w:val="24"/>
        </w:rPr>
      </w:pPr>
      <w:r>
        <w:rPr>
          <w:szCs w:val="24"/>
        </w:rPr>
        <w:t>1.</w:t>
      </w:r>
      <w:r w:rsidR="00D1770E" w:rsidRPr="00B91D1A">
        <w:rPr>
          <w:szCs w:val="24"/>
        </w:rPr>
        <w:t>5</w:t>
      </w:r>
      <w:r w:rsidR="00A36E35" w:rsidRPr="00B91D1A">
        <w:rPr>
          <w:szCs w:val="24"/>
        </w:rPr>
        <w:t xml:space="preserve">. </w:t>
      </w:r>
      <w:r w:rsidR="0089424E">
        <w:rPr>
          <w:szCs w:val="24"/>
        </w:rPr>
        <w:t>p</w:t>
      </w:r>
      <w:r w:rsidR="00A36E35" w:rsidRPr="00B91D1A">
        <w:rPr>
          <w:szCs w:val="24"/>
        </w:rPr>
        <w:t xml:space="preserve">akeičiu </w:t>
      </w:r>
      <w:r w:rsidR="00DF4678" w:rsidRPr="00B91D1A">
        <w:rPr>
          <w:szCs w:val="24"/>
        </w:rPr>
        <w:t>33</w:t>
      </w:r>
      <w:r w:rsidR="00A36E35" w:rsidRPr="00B91D1A">
        <w:rPr>
          <w:szCs w:val="24"/>
        </w:rPr>
        <w:t xml:space="preserve"> punktą ir jį išdėstau taip:</w:t>
      </w:r>
    </w:p>
    <w:p w14:paraId="3D0B8324" w14:textId="7410633A" w:rsidR="00DF4678" w:rsidRPr="00B91D1A" w:rsidRDefault="00A36E35" w:rsidP="00CE0C62">
      <w:pPr>
        <w:tabs>
          <w:tab w:val="left" w:pos="1276"/>
        </w:tabs>
        <w:ind w:firstLine="709"/>
        <w:jc w:val="both"/>
        <w:rPr>
          <w:szCs w:val="24"/>
          <w:lang w:eastAsia="lt-LT"/>
        </w:rPr>
      </w:pPr>
      <w:r w:rsidRPr="00B91D1A">
        <w:rPr>
          <w:szCs w:val="24"/>
        </w:rPr>
        <w:t>„</w:t>
      </w:r>
      <w:r w:rsidR="00DF4678" w:rsidRPr="00B91D1A">
        <w:rPr>
          <w:rFonts w:eastAsia="Calibri"/>
          <w:szCs w:val="24"/>
        </w:rPr>
        <w:t>33.</w:t>
      </w:r>
      <w:r w:rsidR="00DF4678" w:rsidRPr="00B91D1A">
        <w:rPr>
          <w:rFonts w:eastAsia="Calibri"/>
          <w:szCs w:val="24"/>
        </w:rPr>
        <w:tab/>
      </w:r>
      <w:r w:rsidR="0008063F" w:rsidRPr="00B91D1A">
        <w:rPr>
          <w:rFonts w:eastAsia="Calibri"/>
          <w:szCs w:val="24"/>
        </w:rPr>
        <w:t>Projekto parengtumui taikomas šis reikalavimas</w:t>
      </w:r>
      <w:r w:rsidR="00CC2982">
        <w:rPr>
          <w:rFonts w:eastAsia="Calibri"/>
          <w:szCs w:val="24"/>
        </w:rPr>
        <w:t xml:space="preserve"> –</w:t>
      </w:r>
      <w:r w:rsidR="0008063F" w:rsidRPr="00B91D1A">
        <w:rPr>
          <w:rFonts w:eastAsia="Calibri"/>
          <w:szCs w:val="24"/>
        </w:rPr>
        <w:t xml:space="preserve"> iki paraiškos pateikimo turi būti parengtas ir </w:t>
      </w:r>
      <w:r w:rsidR="00E41891" w:rsidRPr="00B91D1A">
        <w:rPr>
          <w:rFonts w:eastAsia="Calibri"/>
          <w:szCs w:val="24"/>
        </w:rPr>
        <w:t>finansavimui gauti pagal Priemonę</w:t>
      </w:r>
      <w:r w:rsidR="00E41891">
        <w:rPr>
          <w:rFonts w:eastAsia="Calibri"/>
          <w:szCs w:val="24"/>
        </w:rPr>
        <w:t xml:space="preserve"> </w:t>
      </w:r>
      <w:r w:rsidR="0008063F" w:rsidRPr="00B91D1A">
        <w:rPr>
          <w:rFonts w:eastAsia="Calibri"/>
          <w:szCs w:val="24"/>
        </w:rPr>
        <w:t xml:space="preserve">kartu su paraiška pateiktas </w:t>
      </w:r>
      <w:r w:rsidR="00CF0967" w:rsidRPr="00B91D1A">
        <w:rPr>
          <w:rFonts w:eastAsia="Calibri"/>
          <w:szCs w:val="24"/>
        </w:rPr>
        <w:t>verslo plana</w:t>
      </w:r>
      <w:r w:rsidR="00CF0967">
        <w:rPr>
          <w:rFonts w:eastAsia="Calibri"/>
          <w:szCs w:val="24"/>
        </w:rPr>
        <w:t>s</w:t>
      </w:r>
      <w:r w:rsidR="0008063F" w:rsidRPr="00B91D1A">
        <w:rPr>
          <w:rFonts w:eastAsia="Calibri"/>
          <w:szCs w:val="24"/>
        </w:rPr>
        <w:t>,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http://eimin.lrv.lt/lt/veiklos-sritys/es-fondu-investicijos/2014-2020-m-programavimo-laikotarpis/smart-fdi (toliau – verslo planas)</w:t>
      </w:r>
      <w:r w:rsidR="00BE2842">
        <w:rPr>
          <w:rFonts w:eastAsia="Calibri"/>
          <w:szCs w:val="24"/>
        </w:rPr>
        <w:t>,</w:t>
      </w:r>
      <w:r w:rsidR="0008063F" w:rsidRPr="00B91D1A">
        <w:rPr>
          <w:rFonts w:eastAsia="Calibri"/>
          <w:szCs w:val="24"/>
        </w:rPr>
        <w:t xml:space="preserve"> </w:t>
      </w:r>
      <w:r w:rsidR="0008063F" w:rsidRPr="00BE4F77">
        <w:rPr>
          <w:rFonts w:eastAsia="Calibri"/>
          <w:szCs w:val="24"/>
        </w:rPr>
        <w:t>ir verslo plano priedai „Finansinis planas“</w:t>
      </w:r>
      <w:r w:rsidR="00BD135A" w:rsidRPr="00BE4F77">
        <w:rPr>
          <w:rFonts w:eastAsia="Calibri"/>
          <w:szCs w:val="24"/>
        </w:rPr>
        <w:t>,</w:t>
      </w:r>
      <w:r w:rsidR="0008063F" w:rsidRPr="00BE4F77">
        <w:rPr>
          <w:rFonts w:eastAsia="Calibri"/>
          <w:szCs w:val="24"/>
        </w:rPr>
        <w:t xml:space="preserve"> </w:t>
      </w:r>
      <w:r w:rsidR="0008063F" w:rsidRPr="00BE4F77">
        <w:rPr>
          <w:szCs w:val="24"/>
        </w:rPr>
        <w:t>1A, 1B, 1C</w:t>
      </w:r>
      <w:r w:rsidR="007E7A5B" w:rsidRPr="00BE4F77">
        <w:rPr>
          <w:szCs w:val="24"/>
        </w:rPr>
        <w:t>.</w:t>
      </w:r>
      <w:r w:rsidR="0008063F" w:rsidRPr="00BE4F77">
        <w:rPr>
          <w:szCs w:val="24"/>
        </w:rPr>
        <w:t xml:space="preserve"> </w:t>
      </w:r>
      <w:r w:rsidR="007E7A5B" w:rsidRPr="00BE4F77">
        <w:rPr>
          <w:szCs w:val="24"/>
        </w:rPr>
        <w:t>V</w:t>
      </w:r>
      <w:r w:rsidR="0008063F" w:rsidRPr="00BE4F77">
        <w:rPr>
          <w:szCs w:val="24"/>
        </w:rPr>
        <w:t>erslo plano priedai 1A, 1B, 1C pasirenkami pagal planuojamas vykdyti veiklas, nurodytas Aprašo 10 punkte</w:t>
      </w:r>
      <w:r w:rsidR="0008063F" w:rsidRPr="00BE4F77">
        <w:rPr>
          <w:rFonts w:eastAsia="Calibri"/>
          <w:szCs w:val="24"/>
        </w:rPr>
        <w:t>.</w:t>
      </w:r>
      <w:r w:rsidR="0008063F" w:rsidRPr="00B91D1A">
        <w:rPr>
          <w:rFonts w:eastAsia="Calibri"/>
          <w:szCs w:val="24"/>
        </w:rPr>
        <w:t xml:space="preserve"> Pateikus verslo planą kartu su priedais kita negu rekomenduojama forma, jame turi būti pateikta visa rekomenduojamoje formoje (kartu su priedais) nurodyta informacija. </w:t>
      </w:r>
      <w:r w:rsidR="0008063F" w:rsidRPr="00B91D1A">
        <w:rPr>
          <w:szCs w:val="24"/>
        </w:rPr>
        <w:t>Kartu su paraiška nepateikus šiame punkte nurodytų parengtų ir užpildytų dokumentų, įgyvendinančioji institucija paraišką atmeta, neprašydama papildomos informacijos ir (ar) dokumentų.</w:t>
      </w:r>
      <w:r w:rsidR="00DF4678" w:rsidRPr="00B91D1A">
        <w:rPr>
          <w:rFonts w:eastAsia="Calibri"/>
          <w:szCs w:val="24"/>
        </w:rPr>
        <w:t>“</w:t>
      </w:r>
      <w:r w:rsidR="0089424E">
        <w:rPr>
          <w:rFonts w:eastAsia="Calibri"/>
          <w:szCs w:val="24"/>
        </w:rPr>
        <w:t>;</w:t>
      </w:r>
      <w:r w:rsidR="00287CD3" w:rsidRPr="00B91D1A" w:rsidDel="00287CD3">
        <w:rPr>
          <w:szCs w:val="24"/>
        </w:rPr>
        <w:t xml:space="preserve"> </w:t>
      </w:r>
    </w:p>
    <w:p w14:paraId="7DB2CF2C" w14:textId="56432BD5" w:rsidR="00043502" w:rsidRPr="00B91D1A" w:rsidRDefault="00D93020" w:rsidP="00043502">
      <w:pPr>
        <w:ind w:firstLine="709"/>
        <w:jc w:val="both"/>
        <w:rPr>
          <w:szCs w:val="24"/>
        </w:rPr>
      </w:pPr>
      <w:r w:rsidRPr="007C4317">
        <w:rPr>
          <w:szCs w:val="24"/>
        </w:rPr>
        <w:t>1.</w:t>
      </w:r>
      <w:r w:rsidR="00D1770E" w:rsidRPr="007C4317">
        <w:rPr>
          <w:szCs w:val="24"/>
        </w:rPr>
        <w:t>6</w:t>
      </w:r>
      <w:r w:rsidR="00043502" w:rsidRPr="00B91D1A">
        <w:rPr>
          <w:szCs w:val="24"/>
        </w:rPr>
        <w:t xml:space="preserve">. </w:t>
      </w:r>
      <w:r w:rsidR="006120C7">
        <w:rPr>
          <w:szCs w:val="24"/>
        </w:rPr>
        <w:t>p</w:t>
      </w:r>
      <w:r w:rsidR="00043502" w:rsidRPr="00B91D1A">
        <w:rPr>
          <w:szCs w:val="24"/>
        </w:rPr>
        <w:t>akeičiu 59 punktą ir jį išdėstau taip:</w:t>
      </w:r>
    </w:p>
    <w:p w14:paraId="4FC2B5AE" w14:textId="01BCF4C3" w:rsidR="00043502" w:rsidRPr="00B91D1A" w:rsidRDefault="00043502" w:rsidP="00043502">
      <w:pPr>
        <w:ind w:firstLine="709"/>
        <w:jc w:val="both"/>
        <w:rPr>
          <w:szCs w:val="24"/>
          <w:lang w:eastAsia="lt-LT"/>
        </w:rPr>
      </w:pPr>
      <w:r w:rsidRPr="00B91D1A">
        <w:rPr>
          <w:szCs w:val="24"/>
          <w:lang w:eastAsia="lt-LT"/>
        </w:rPr>
        <w:t>„59.</w:t>
      </w:r>
      <w:r w:rsidRPr="00B91D1A">
        <w:rPr>
          <w:szCs w:val="24"/>
          <w:lang w:eastAsia="lt-LT"/>
        </w:rPr>
        <w:tab/>
        <w:t>Partnerių patirtos išlaidos, atitinkančios Aprašo 38 punkte nustatytus reikalavimus ir Aprašo 2 lentelėje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tikrinamas gavus mokėjimo prašymą. Projekto vykdytojas privalo partneriams skirtą finansavimo sumą pervesti per 5 darbo dienas nuo jos gavimo. Projekto vykdytojas negali naudoti partneriui skirto finansavimo.“</w:t>
      </w:r>
      <w:r w:rsidR="006120C7">
        <w:rPr>
          <w:szCs w:val="24"/>
          <w:lang w:eastAsia="lt-LT"/>
        </w:rPr>
        <w:t>;</w:t>
      </w:r>
    </w:p>
    <w:p w14:paraId="7BC0C739" w14:textId="69F5754D" w:rsidR="001A54DA" w:rsidRPr="00B91D1A" w:rsidRDefault="00D93020" w:rsidP="00043502">
      <w:pPr>
        <w:ind w:firstLine="709"/>
        <w:jc w:val="both"/>
        <w:rPr>
          <w:szCs w:val="24"/>
          <w:lang w:eastAsia="lt-LT"/>
        </w:rPr>
      </w:pPr>
      <w:r>
        <w:rPr>
          <w:szCs w:val="24"/>
          <w:lang w:eastAsia="lt-LT"/>
        </w:rPr>
        <w:t>1.</w:t>
      </w:r>
      <w:r w:rsidR="00D1770E" w:rsidRPr="00B91D1A">
        <w:rPr>
          <w:szCs w:val="24"/>
          <w:lang w:eastAsia="lt-LT"/>
        </w:rPr>
        <w:t>7</w:t>
      </w:r>
      <w:r w:rsidR="00247D07" w:rsidRPr="00B91D1A">
        <w:rPr>
          <w:szCs w:val="24"/>
          <w:lang w:eastAsia="lt-LT"/>
        </w:rPr>
        <w:t>.</w:t>
      </w:r>
      <w:r w:rsidR="001A54DA" w:rsidRPr="00B91D1A">
        <w:rPr>
          <w:szCs w:val="24"/>
          <w:lang w:eastAsia="lt-LT"/>
        </w:rPr>
        <w:t xml:space="preserve"> </w:t>
      </w:r>
      <w:r w:rsidR="006120C7">
        <w:rPr>
          <w:szCs w:val="24"/>
          <w:lang w:eastAsia="lt-LT"/>
        </w:rPr>
        <w:t>p</w:t>
      </w:r>
      <w:r w:rsidR="001A54DA" w:rsidRPr="00B91D1A">
        <w:rPr>
          <w:szCs w:val="24"/>
          <w:lang w:eastAsia="lt-LT"/>
        </w:rPr>
        <w:t xml:space="preserve">akeičiu 60 punkto 2 lentelės </w:t>
      </w:r>
      <w:r w:rsidR="001A54DA" w:rsidRPr="007C4317">
        <w:rPr>
          <w:szCs w:val="24"/>
          <w:lang w:eastAsia="lt-LT"/>
        </w:rPr>
        <w:t xml:space="preserve">5.3 </w:t>
      </w:r>
      <w:r w:rsidR="001A54DA" w:rsidRPr="00B91D1A">
        <w:rPr>
          <w:szCs w:val="24"/>
          <w:lang w:eastAsia="lt-LT"/>
        </w:rPr>
        <w:t>papunktį ir jį išdėstau taip:</w:t>
      </w:r>
    </w:p>
    <w:tbl>
      <w:tblPr>
        <w:tblStyle w:val="TableGrid"/>
        <w:tblW w:w="0" w:type="auto"/>
        <w:tblLook w:val="04A0" w:firstRow="1" w:lastRow="0" w:firstColumn="1" w:lastColumn="0" w:noHBand="0" w:noVBand="1"/>
      </w:tblPr>
      <w:tblGrid>
        <w:gridCol w:w="988"/>
        <w:gridCol w:w="2693"/>
        <w:gridCol w:w="5947"/>
      </w:tblGrid>
      <w:tr w:rsidR="001A54DA" w:rsidRPr="00B91D1A" w14:paraId="3E712213" w14:textId="77777777" w:rsidTr="002C687D">
        <w:tc>
          <w:tcPr>
            <w:tcW w:w="988" w:type="dxa"/>
          </w:tcPr>
          <w:p w14:paraId="2DA7CEF1" w14:textId="77777777" w:rsidR="001A54DA" w:rsidRPr="00B91D1A" w:rsidRDefault="001A54DA" w:rsidP="002C687D">
            <w:pPr>
              <w:jc w:val="both"/>
              <w:rPr>
                <w:szCs w:val="24"/>
                <w:lang w:eastAsia="lt-LT"/>
              </w:rPr>
            </w:pPr>
          </w:p>
        </w:tc>
        <w:tc>
          <w:tcPr>
            <w:tcW w:w="2693" w:type="dxa"/>
          </w:tcPr>
          <w:p w14:paraId="19BAC97F" w14:textId="77777777" w:rsidR="001A54DA" w:rsidRPr="00B91D1A" w:rsidRDefault="001A54DA" w:rsidP="002C687D">
            <w:pPr>
              <w:jc w:val="both"/>
              <w:rPr>
                <w:szCs w:val="24"/>
                <w:lang w:eastAsia="lt-LT"/>
              </w:rPr>
            </w:pPr>
          </w:p>
        </w:tc>
        <w:tc>
          <w:tcPr>
            <w:tcW w:w="5947" w:type="dxa"/>
          </w:tcPr>
          <w:p w14:paraId="2DD0CDBA" w14:textId="08A1EC88" w:rsidR="001A54DA" w:rsidRPr="00B91D1A" w:rsidRDefault="001A54DA" w:rsidP="001A54DA">
            <w:pPr>
              <w:ind w:left="34"/>
              <w:jc w:val="both"/>
              <w:rPr>
                <w:szCs w:val="24"/>
                <w:lang w:eastAsia="lt-LT"/>
              </w:rPr>
            </w:pPr>
            <w:r w:rsidRPr="00B91D1A">
              <w:rPr>
                <w:szCs w:val="24"/>
                <w:lang w:eastAsia="lt-LT"/>
              </w:rPr>
              <w:t>„5.</w:t>
            </w:r>
            <w:r w:rsidRPr="007C4317">
              <w:rPr>
                <w:szCs w:val="24"/>
                <w:lang w:eastAsia="lt-LT"/>
              </w:rPr>
              <w:t>3</w:t>
            </w:r>
            <w:r w:rsidRPr="00B91D1A">
              <w:rPr>
                <w:szCs w:val="24"/>
                <w:lang w:eastAsia="lt-LT"/>
              </w:rPr>
              <w:t xml:space="preserve">. įgyvendinant projektą kuriamų produktų patentavimo išlaidos (išlaidos </w:t>
            </w:r>
            <w:r w:rsidRPr="00B91D1A">
              <w:rPr>
                <w:rFonts w:eastAsia="Calibri"/>
                <w:szCs w:val="24"/>
              </w:rPr>
              <w:t>yra tinkamos finansuoti</w:t>
            </w:r>
            <w:r w:rsidRPr="00B91D1A">
              <w:rPr>
                <w:rFonts w:eastAsia="Calibri"/>
                <w:color w:val="1F497D"/>
                <w:szCs w:val="24"/>
              </w:rPr>
              <w:t xml:space="preserve"> </w:t>
            </w:r>
            <w:r w:rsidRPr="00B91D1A">
              <w:rPr>
                <w:rFonts w:eastAsia="Calibri"/>
                <w:szCs w:val="24"/>
              </w:rPr>
              <w:t xml:space="preserve">vadovaujantis </w:t>
            </w:r>
            <w:r w:rsidRPr="00B91D1A">
              <w:rPr>
                <w:rFonts w:eastAsia="Calibri"/>
                <w:i/>
                <w:szCs w:val="24"/>
              </w:rPr>
              <w:t>de</w:t>
            </w:r>
            <w:r w:rsidR="00BD3A2C">
              <w:rPr>
                <w:rFonts w:eastAsia="Calibri"/>
                <w:i/>
                <w:szCs w:val="24"/>
              </w:rPr>
              <w:t> </w:t>
            </w:r>
            <w:r w:rsidRPr="00B91D1A">
              <w:rPr>
                <w:rFonts w:eastAsia="Calibri"/>
                <w:i/>
                <w:szCs w:val="24"/>
              </w:rPr>
              <w:t>minimis</w:t>
            </w:r>
            <w:r w:rsidRPr="00B91D1A">
              <w:rPr>
                <w:rFonts w:eastAsia="Calibri"/>
                <w:szCs w:val="24"/>
              </w:rPr>
              <w:t xml:space="preserve"> reglamento nuostatomis);</w:t>
            </w:r>
            <w:r w:rsidRPr="00B91D1A">
              <w:rPr>
                <w:szCs w:val="24"/>
                <w:lang w:eastAsia="lt-LT"/>
              </w:rPr>
              <w:t>“</w:t>
            </w:r>
            <w:r w:rsidR="006120C7">
              <w:rPr>
                <w:szCs w:val="24"/>
                <w:lang w:eastAsia="lt-LT"/>
              </w:rPr>
              <w:t>;</w:t>
            </w:r>
          </w:p>
        </w:tc>
      </w:tr>
    </w:tbl>
    <w:p w14:paraId="15351403" w14:textId="46FBE3EA" w:rsidR="00247D07" w:rsidRPr="00B91D1A" w:rsidRDefault="00D93020" w:rsidP="00043502">
      <w:pPr>
        <w:ind w:firstLine="709"/>
        <w:jc w:val="both"/>
        <w:rPr>
          <w:szCs w:val="24"/>
          <w:lang w:eastAsia="lt-LT"/>
        </w:rPr>
      </w:pPr>
      <w:r>
        <w:rPr>
          <w:szCs w:val="24"/>
          <w:lang w:eastAsia="lt-LT"/>
        </w:rPr>
        <w:t>1.</w:t>
      </w:r>
      <w:r w:rsidR="00D1770E" w:rsidRPr="00B91D1A">
        <w:rPr>
          <w:szCs w:val="24"/>
          <w:lang w:eastAsia="lt-LT"/>
        </w:rPr>
        <w:t>8</w:t>
      </w:r>
      <w:r w:rsidR="001A54DA" w:rsidRPr="00B91D1A">
        <w:rPr>
          <w:szCs w:val="24"/>
          <w:lang w:eastAsia="lt-LT"/>
        </w:rPr>
        <w:t xml:space="preserve">. </w:t>
      </w:r>
      <w:r w:rsidR="006120C7">
        <w:rPr>
          <w:szCs w:val="24"/>
          <w:lang w:eastAsia="lt-LT"/>
        </w:rPr>
        <w:t>p</w:t>
      </w:r>
      <w:r w:rsidR="00247D07" w:rsidRPr="00B91D1A">
        <w:rPr>
          <w:szCs w:val="24"/>
          <w:lang w:eastAsia="lt-LT"/>
        </w:rPr>
        <w:t xml:space="preserve">akeičiu 60 punkto 2 lentelės </w:t>
      </w:r>
      <w:r w:rsidR="00247D07" w:rsidRPr="007C4317">
        <w:rPr>
          <w:szCs w:val="24"/>
          <w:lang w:eastAsia="lt-LT"/>
        </w:rPr>
        <w:t xml:space="preserve">5.5 </w:t>
      </w:r>
      <w:r w:rsidR="00247D07" w:rsidRPr="00B91D1A">
        <w:rPr>
          <w:szCs w:val="24"/>
          <w:lang w:eastAsia="lt-LT"/>
        </w:rPr>
        <w:t>papunktį ir jį išdėstau taip:</w:t>
      </w:r>
    </w:p>
    <w:tbl>
      <w:tblPr>
        <w:tblStyle w:val="TableGrid"/>
        <w:tblW w:w="0" w:type="auto"/>
        <w:tblLook w:val="04A0" w:firstRow="1" w:lastRow="0" w:firstColumn="1" w:lastColumn="0" w:noHBand="0" w:noVBand="1"/>
      </w:tblPr>
      <w:tblGrid>
        <w:gridCol w:w="988"/>
        <w:gridCol w:w="2693"/>
        <w:gridCol w:w="5947"/>
      </w:tblGrid>
      <w:tr w:rsidR="00247D07" w:rsidRPr="00B91D1A" w14:paraId="1275C29C" w14:textId="77777777" w:rsidTr="002C687D">
        <w:tc>
          <w:tcPr>
            <w:tcW w:w="988" w:type="dxa"/>
          </w:tcPr>
          <w:p w14:paraId="304D7A27" w14:textId="77777777" w:rsidR="00247D07" w:rsidRPr="00B91D1A" w:rsidRDefault="00247D07" w:rsidP="002C687D">
            <w:pPr>
              <w:jc w:val="both"/>
              <w:rPr>
                <w:szCs w:val="24"/>
                <w:lang w:eastAsia="lt-LT"/>
              </w:rPr>
            </w:pPr>
          </w:p>
        </w:tc>
        <w:tc>
          <w:tcPr>
            <w:tcW w:w="2693" w:type="dxa"/>
          </w:tcPr>
          <w:p w14:paraId="2753F373" w14:textId="77777777" w:rsidR="00247D07" w:rsidRPr="00B91D1A" w:rsidRDefault="00247D07" w:rsidP="002C687D">
            <w:pPr>
              <w:jc w:val="both"/>
              <w:rPr>
                <w:szCs w:val="24"/>
                <w:lang w:eastAsia="lt-LT"/>
              </w:rPr>
            </w:pPr>
          </w:p>
        </w:tc>
        <w:tc>
          <w:tcPr>
            <w:tcW w:w="5947" w:type="dxa"/>
          </w:tcPr>
          <w:p w14:paraId="5AAF4EFA" w14:textId="273D788D" w:rsidR="00247D07" w:rsidRPr="00B91D1A" w:rsidRDefault="00247D07" w:rsidP="00247D07">
            <w:pPr>
              <w:ind w:left="34"/>
              <w:jc w:val="both"/>
              <w:rPr>
                <w:szCs w:val="24"/>
                <w:lang w:eastAsia="lt-LT"/>
              </w:rPr>
            </w:pPr>
            <w:r w:rsidRPr="00B91D1A">
              <w:rPr>
                <w:szCs w:val="24"/>
                <w:lang w:eastAsia="lt-LT"/>
              </w:rPr>
              <w:t xml:space="preserve">„5.5. projekto MTEP veikloms naudojamo turto (įrangos, prietaisų, įrankių, įrenginių, mašinų ir įrengimų, pastatų ir (ar) patalpų) nusidėvėjimo </w:t>
            </w:r>
            <w:r w:rsidR="006825F8">
              <w:rPr>
                <w:szCs w:val="24"/>
                <w:lang w:eastAsia="lt-LT"/>
              </w:rPr>
              <w:t xml:space="preserve">arba amortizacijos </w:t>
            </w:r>
            <w:r w:rsidRPr="00B91D1A">
              <w:rPr>
                <w:szCs w:val="24"/>
                <w:lang w:eastAsia="lt-LT"/>
              </w:rPr>
              <w:t>sąnaudos, jeigu šiam turtui įsigyti nebuvo naudojamos viešosios (įskaitant ir kitų valstybių) lėšos. Šios išlaidos negali sudaryti daugiau nei 50</w:t>
            </w:r>
            <w:r w:rsidR="00BD3A2C">
              <w:rPr>
                <w:szCs w:val="24"/>
                <w:lang w:eastAsia="lt-LT"/>
              </w:rPr>
              <w:t> </w:t>
            </w:r>
            <w:r w:rsidRPr="00B91D1A">
              <w:rPr>
                <w:szCs w:val="24"/>
                <w:lang w:eastAsia="lt-LT"/>
              </w:rPr>
              <w:t>procentų tinkamų finansuoti Aprašo 10.1 papunktyje nurodytai veiklai skirtų išlaidų;“</w:t>
            </w:r>
            <w:r w:rsidR="006120C7">
              <w:rPr>
                <w:szCs w:val="24"/>
                <w:lang w:eastAsia="lt-LT"/>
              </w:rPr>
              <w:t>;</w:t>
            </w:r>
          </w:p>
        </w:tc>
      </w:tr>
    </w:tbl>
    <w:p w14:paraId="4AB7A2D4" w14:textId="7C467383" w:rsidR="009B1BC2" w:rsidRPr="00B91D1A" w:rsidRDefault="00D93020" w:rsidP="00043502">
      <w:pPr>
        <w:ind w:firstLine="709"/>
        <w:jc w:val="both"/>
        <w:rPr>
          <w:szCs w:val="24"/>
          <w:lang w:eastAsia="lt-LT"/>
        </w:rPr>
      </w:pPr>
      <w:r>
        <w:rPr>
          <w:szCs w:val="24"/>
          <w:lang w:eastAsia="lt-LT"/>
        </w:rPr>
        <w:t>1.</w:t>
      </w:r>
      <w:r w:rsidR="00D1770E" w:rsidRPr="00B91D1A">
        <w:rPr>
          <w:szCs w:val="24"/>
          <w:lang w:eastAsia="lt-LT"/>
        </w:rPr>
        <w:t>9</w:t>
      </w:r>
      <w:r w:rsidR="00043502" w:rsidRPr="00B91D1A">
        <w:rPr>
          <w:szCs w:val="24"/>
          <w:lang w:eastAsia="lt-LT"/>
        </w:rPr>
        <w:t xml:space="preserve">. </w:t>
      </w:r>
      <w:r w:rsidR="006120C7">
        <w:rPr>
          <w:szCs w:val="24"/>
          <w:lang w:eastAsia="lt-LT"/>
        </w:rPr>
        <w:t>p</w:t>
      </w:r>
      <w:r w:rsidR="009B1BC2" w:rsidRPr="00B91D1A">
        <w:rPr>
          <w:szCs w:val="24"/>
          <w:lang w:eastAsia="lt-LT"/>
        </w:rPr>
        <w:t xml:space="preserve">akeičiu 60 punkto 2 lentelės </w:t>
      </w:r>
      <w:r w:rsidR="009B1BC2" w:rsidRPr="007C4317">
        <w:rPr>
          <w:szCs w:val="24"/>
          <w:lang w:eastAsia="lt-LT"/>
        </w:rPr>
        <w:t xml:space="preserve">5.7 </w:t>
      </w:r>
      <w:r w:rsidR="009B1BC2" w:rsidRPr="00B91D1A">
        <w:rPr>
          <w:szCs w:val="24"/>
          <w:lang w:eastAsia="lt-LT"/>
        </w:rPr>
        <w:t>papunktį ir jį išdėstau taip:</w:t>
      </w:r>
    </w:p>
    <w:tbl>
      <w:tblPr>
        <w:tblStyle w:val="TableGrid"/>
        <w:tblW w:w="0" w:type="auto"/>
        <w:tblLook w:val="04A0" w:firstRow="1" w:lastRow="0" w:firstColumn="1" w:lastColumn="0" w:noHBand="0" w:noVBand="1"/>
      </w:tblPr>
      <w:tblGrid>
        <w:gridCol w:w="988"/>
        <w:gridCol w:w="2693"/>
        <w:gridCol w:w="5947"/>
      </w:tblGrid>
      <w:tr w:rsidR="009B1BC2" w:rsidRPr="00B91D1A" w14:paraId="0788EE92" w14:textId="77777777" w:rsidTr="002C687D">
        <w:tc>
          <w:tcPr>
            <w:tcW w:w="988" w:type="dxa"/>
          </w:tcPr>
          <w:p w14:paraId="01EE75C9" w14:textId="77777777" w:rsidR="009B1BC2" w:rsidRPr="00B91D1A" w:rsidRDefault="009B1BC2" w:rsidP="002C687D">
            <w:pPr>
              <w:jc w:val="both"/>
              <w:rPr>
                <w:szCs w:val="24"/>
                <w:lang w:eastAsia="lt-LT"/>
              </w:rPr>
            </w:pPr>
          </w:p>
        </w:tc>
        <w:tc>
          <w:tcPr>
            <w:tcW w:w="2693" w:type="dxa"/>
          </w:tcPr>
          <w:p w14:paraId="34296089" w14:textId="77777777" w:rsidR="009B1BC2" w:rsidRPr="00B91D1A" w:rsidRDefault="009B1BC2" w:rsidP="002C687D">
            <w:pPr>
              <w:jc w:val="both"/>
              <w:rPr>
                <w:szCs w:val="24"/>
                <w:lang w:eastAsia="lt-LT"/>
              </w:rPr>
            </w:pPr>
          </w:p>
        </w:tc>
        <w:tc>
          <w:tcPr>
            <w:tcW w:w="5947" w:type="dxa"/>
          </w:tcPr>
          <w:p w14:paraId="32692A4F" w14:textId="35CA74EE" w:rsidR="009B1BC2" w:rsidRPr="00B91D1A" w:rsidRDefault="009B1BC2" w:rsidP="002C687D">
            <w:pPr>
              <w:ind w:left="34"/>
              <w:jc w:val="both"/>
              <w:rPr>
                <w:szCs w:val="24"/>
                <w:lang w:eastAsia="lt-LT"/>
              </w:rPr>
            </w:pPr>
            <w:r w:rsidRPr="00B91D1A">
              <w:rPr>
                <w:szCs w:val="24"/>
                <w:lang w:eastAsia="lt-LT"/>
              </w:rPr>
              <w:t>„5.</w:t>
            </w:r>
            <w:r w:rsidRPr="007C4317">
              <w:rPr>
                <w:szCs w:val="24"/>
                <w:lang w:eastAsia="lt-LT"/>
              </w:rPr>
              <w:t>7</w:t>
            </w:r>
            <w:r w:rsidRPr="00B91D1A">
              <w:rPr>
                <w:szCs w:val="24"/>
                <w:lang w:eastAsia="lt-LT"/>
              </w:rPr>
              <w:t xml:space="preserve">. projektą vykdančio personalo komandiruočių išlaidos, apskaičiuotos komandiruočių išlaidas reguliuojančių teisės aktų nustatyta tvarka. Projekto veikloms vykdyti (projekto veiklas vykdančio personalo komandiruotėms) reikalingos transporto Lietuvos Respublikoje išlaidos ir </w:t>
            </w:r>
            <w:r w:rsidRPr="00B91D1A">
              <w:rPr>
                <w:szCs w:val="24"/>
              </w:rPr>
              <w:t xml:space="preserve">kelionių žemės transportu iš Lietuvos Respublikos į kitą valstybę (ir atgal) išlaidos </w:t>
            </w:r>
            <w:r w:rsidRPr="00B91D1A">
              <w:rPr>
                <w:szCs w:val="24"/>
                <w:lang w:eastAsia="lt-LT"/>
              </w:rPr>
              <w:t xml:space="preserve">apmokamos taikant kuro ir viešojo transporto išlaidų fiksuotuosius įkainius, kurie nustatomi vadovaujantis Kuro ir viešojo transporto išlaidų fiksuotųjų </w:t>
            </w:r>
            <w:r w:rsidRPr="00B91D1A">
              <w:rPr>
                <w:szCs w:val="24"/>
                <w:lang w:eastAsia="lt-LT"/>
              </w:rPr>
              <w:lastRenderedPageBreak/>
              <w:t xml:space="preserve">įkainių nustatymo tyrimo ataskaita, skelbiama ES struktūrinių fondų svetainėje </w:t>
            </w:r>
            <w:hyperlink r:id="rId9" w:history="1">
              <w:r w:rsidRPr="00B91D1A">
                <w:rPr>
                  <w:szCs w:val="24"/>
                  <w:lang w:eastAsia="lt-LT"/>
                </w:rPr>
                <w:t>https://www.esinvesticijos.lt/lt//dokumentai//kuro-ir-viesojo-transporto-islaidu-fiksuotuju-ikainiu-nustatymo-tyrimo-ataskaita-fi-005-01</w:t>
              </w:r>
            </w:hyperlink>
            <w:r w:rsidRPr="00B91D1A">
              <w:rPr>
                <w:szCs w:val="24"/>
                <w:lang w:eastAsia="lt-LT"/>
              </w:rPr>
              <w:t>;“</w:t>
            </w:r>
            <w:r w:rsidR="006120C7">
              <w:rPr>
                <w:szCs w:val="24"/>
                <w:lang w:eastAsia="lt-LT"/>
              </w:rPr>
              <w:t>;</w:t>
            </w:r>
          </w:p>
        </w:tc>
      </w:tr>
    </w:tbl>
    <w:p w14:paraId="2B3510A9" w14:textId="32F4B08B" w:rsidR="00043502" w:rsidRPr="00B91D1A" w:rsidRDefault="00D93020" w:rsidP="00043502">
      <w:pPr>
        <w:ind w:firstLine="709"/>
        <w:jc w:val="both"/>
        <w:rPr>
          <w:szCs w:val="24"/>
          <w:lang w:eastAsia="lt-LT"/>
        </w:rPr>
      </w:pPr>
      <w:r>
        <w:rPr>
          <w:szCs w:val="24"/>
          <w:lang w:eastAsia="lt-LT"/>
        </w:rPr>
        <w:lastRenderedPageBreak/>
        <w:t>1.</w:t>
      </w:r>
      <w:r w:rsidR="00D1770E" w:rsidRPr="00B91D1A">
        <w:rPr>
          <w:szCs w:val="24"/>
          <w:lang w:eastAsia="lt-LT"/>
        </w:rPr>
        <w:t>10.</w:t>
      </w:r>
      <w:r w:rsidR="009B1BC2" w:rsidRPr="00B91D1A">
        <w:rPr>
          <w:szCs w:val="24"/>
          <w:lang w:eastAsia="lt-LT"/>
        </w:rPr>
        <w:t xml:space="preserve"> </w:t>
      </w:r>
      <w:r w:rsidR="006120C7">
        <w:rPr>
          <w:szCs w:val="24"/>
          <w:lang w:eastAsia="lt-LT"/>
        </w:rPr>
        <w:t>p</w:t>
      </w:r>
      <w:r w:rsidR="00043502" w:rsidRPr="00B91D1A">
        <w:rPr>
          <w:szCs w:val="24"/>
          <w:lang w:eastAsia="lt-LT"/>
        </w:rPr>
        <w:t xml:space="preserve">akeičiu </w:t>
      </w:r>
      <w:r w:rsidR="006F4717" w:rsidRPr="00B91D1A">
        <w:rPr>
          <w:szCs w:val="24"/>
          <w:lang w:eastAsia="lt-LT"/>
        </w:rPr>
        <w:t xml:space="preserve">68 punkto </w:t>
      </w:r>
      <w:r w:rsidR="00043502" w:rsidRPr="00B91D1A">
        <w:rPr>
          <w:szCs w:val="24"/>
          <w:lang w:eastAsia="lt-LT"/>
        </w:rPr>
        <w:t>4 lentelės 4.2 papunktį ir jį išdėstau taip:</w:t>
      </w:r>
    </w:p>
    <w:tbl>
      <w:tblPr>
        <w:tblStyle w:val="TableGrid"/>
        <w:tblW w:w="0" w:type="auto"/>
        <w:tblLook w:val="04A0" w:firstRow="1" w:lastRow="0" w:firstColumn="1" w:lastColumn="0" w:noHBand="0" w:noVBand="1"/>
      </w:tblPr>
      <w:tblGrid>
        <w:gridCol w:w="988"/>
        <w:gridCol w:w="2693"/>
        <w:gridCol w:w="5947"/>
      </w:tblGrid>
      <w:tr w:rsidR="006F4717" w:rsidRPr="00B91D1A" w14:paraId="4FE1FCB8" w14:textId="77777777" w:rsidTr="00B40555">
        <w:tc>
          <w:tcPr>
            <w:tcW w:w="988" w:type="dxa"/>
          </w:tcPr>
          <w:p w14:paraId="2DCCF106" w14:textId="77777777" w:rsidR="006F4717" w:rsidRPr="00B91D1A" w:rsidRDefault="006F4717" w:rsidP="00043502">
            <w:pPr>
              <w:jc w:val="both"/>
              <w:rPr>
                <w:szCs w:val="24"/>
                <w:lang w:eastAsia="lt-LT"/>
              </w:rPr>
            </w:pPr>
          </w:p>
        </w:tc>
        <w:tc>
          <w:tcPr>
            <w:tcW w:w="2693" w:type="dxa"/>
          </w:tcPr>
          <w:p w14:paraId="2A472D8D" w14:textId="77777777" w:rsidR="006F4717" w:rsidRPr="00B91D1A" w:rsidRDefault="006F4717" w:rsidP="00043502">
            <w:pPr>
              <w:jc w:val="both"/>
              <w:rPr>
                <w:szCs w:val="24"/>
                <w:lang w:eastAsia="lt-LT"/>
              </w:rPr>
            </w:pPr>
          </w:p>
        </w:tc>
        <w:tc>
          <w:tcPr>
            <w:tcW w:w="5947" w:type="dxa"/>
          </w:tcPr>
          <w:p w14:paraId="07AB40CF" w14:textId="7025956B" w:rsidR="006F4717" w:rsidRPr="00B91D1A" w:rsidRDefault="006F4717" w:rsidP="00B40555">
            <w:pPr>
              <w:ind w:left="34"/>
              <w:jc w:val="both"/>
              <w:rPr>
                <w:szCs w:val="24"/>
                <w:lang w:eastAsia="lt-LT"/>
              </w:rPr>
            </w:pPr>
            <w:r w:rsidRPr="00B91D1A">
              <w:rPr>
                <w:szCs w:val="24"/>
                <w:lang w:eastAsia="lt-LT"/>
              </w:rPr>
              <w:t>„4.2. kompiuterinė technika;“</w:t>
            </w:r>
            <w:r w:rsidR="006120C7">
              <w:rPr>
                <w:szCs w:val="24"/>
                <w:lang w:eastAsia="lt-LT"/>
              </w:rPr>
              <w:t>;</w:t>
            </w:r>
          </w:p>
        </w:tc>
      </w:tr>
    </w:tbl>
    <w:p w14:paraId="2BA90F8A" w14:textId="6CE20A4D" w:rsidR="00043502" w:rsidRPr="00B91D1A" w:rsidRDefault="00D93020" w:rsidP="00043502">
      <w:pPr>
        <w:ind w:firstLine="709"/>
        <w:jc w:val="both"/>
        <w:rPr>
          <w:szCs w:val="24"/>
        </w:rPr>
      </w:pPr>
      <w:r w:rsidRPr="007C4317">
        <w:rPr>
          <w:szCs w:val="24"/>
          <w:lang w:eastAsia="lt-LT"/>
        </w:rPr>
        <w:t>1.</w:t>
      </w:r>
      <w:r w:rsidR="00D1770E" w:rsidRPr="007C4317">
        <w:rPr>
          <w:szCs w:val="24"/>
          <w:lang w:eastAsia="lt-LT"/>
        </w:rPr>
        <w:t>11</w:t>
      </w:r>
      <w:r w:rsidR="00043502" w:rsidRPr="00B91D1A">
        <w:rPr>
          <w:szCs w:val="24"/>
          <w:lang w:eastAsia="lt-LT"/>
        </w:rPr>
        <w:t xml:space="preserve">. </w:t>
      </w:r>
      <w:r w:rsidR="006120C7">
        <w:rPr>
          <w:szCs w:val="24"/>
        </w:rPr>
        <w:t>p</w:t>
      </w:r>
      <w:r w:rsidR="00043502" w:rsidRPr="00B91D1A">
        <w:rPr>
          <w:szCs w:val="24"/>
        </w:rPr>
        <w:t>akeičiu 69 punktą ir jį išdėstau taip:</w:t>
      </w:r>
    </w:p>
    <w:p w14:paraId="0FC5DBCE" w14:textId="687A846D" w:rsidR="00043502" w:rsidRPr="00B91D1A" w:rsidRDefault="00043502" w:rsidP="00043502">
      <w:pPr>
        <w:ind w:left="34" w:firstLine="675"/>
        <w:jc w:val="both"/>
        <w:rPr>
          <w:rFonts w:eastAsia="Calibri"/>
          <w:szCs w:val="24"/>
        </w:rPr>
      </w:pPr>
      <w:r w:rsidRPr="00B91D1A">
        <w:rPr>
          <w:rFonts w:eastAsia="Calibri"/>
          <w:szCs w:val="24"/>
        </w:rPr>
        <w:t>„69.</w:t>
      </w:r>
      <w:r w:rsidRPr="00B91D1A">
        <w:rPr>
          <w:rFonts w:eastAsia="Calibri"/>
          <w:szCs w:val="24"/>
        </w:rPr>
        <w:tab/>
        <w:t>Jei valstybės pagalba suteikiama pradinei investicijai, susijusiai su esamos įmonės gamybos proceso esminiu keitimu ar jos veiklos įvairinimu, tinkamos finansuoti išlaidos turi tenkinti Bendrojo bendrosios išimties reglamento 14 straipsnio 7 dalies nuostatas. Informacija apie tai, ar valstybės pagalbos prašoma pradinei investicijai, susijusiai su esamos įmonės gamybos proceso esminiu keitimu ar jos veiklos įvairinimu, detalizuojama verslo plane.“</w:t>
      </w:r>
      <w:r w:rsidR="006120C7">
        <w:rPr>
          <w:rFonts w:eastAsia="Calibri"/>
          <w:szCs w:val="24"/>
        </w:rPr>
        <w:t>;</w:t>
      </w:r>
    </w:p>
    <w:p w14:paraId="348E29EE" w14:textId="36B2237C" w:rsidR="004C1461" w:rsidRPr="00B91D1A" w:rsidRDefault="00D93020" w:rsidP="00043502">
      <w:pPr>
        <w:ind w:left="34" w:firstLine="675"/>
        <w:jc w:val="both"/>
        <w:rPr>
          <w:rFonts w:eastAsia="Calibri"/>
          <w:szCs w:val="24"/>
        </w:rPr>
      </w:pPr>
      <w:r>
        <w:rPr>
          <w:rFonts w:eastAsia="Calibri"/>
          <w:szCs w:val="24"/>
        </w:rPr>
        <w:t>1.</w:t>
      </w:r>
      <w:r w:rsidR="004C1461" w:rsidRPr="00B91D1A">
        <w:rPr>
          <w:rFonts w:eastAsia="Calibri"/>
          <w:szCs w:val="24"/>
        </w:rPr>
        <w:t>1</w:t>
      </w:r>
      <w:r w:rsidR="00D1770E" w:rsidRPr="00B91D1A">
        <w:rPr>
          <w:rFonts w:eastAsia="Calibri"/>
          <w:szCs w:val="24"/>
        </w:rPr>
        <w:t>2</w:t>
      </w:r>
      <w:r w:rsidR="004C1461" w:rsidRPr="00B91D1A">
        <w:rPr>
          <w:rFonts w:eastAsia="Calibri"/>
          <w:szCs w:val="24"/>
        </w:rPr>
        <w:t xml:space="preserve">. </w:t>
      </w:r>
      <w:r w:rsidR="006120C7">
        <w:rPr>
          <w:rFonts w:eastAsia="Calibri"/>
          <w:szCs w:val="24"/>
        </w:rPr>
        <w:t>p</w:t>
      </w:r>
      <w:r w:rsidR="004C1461" w:rsidRPr="00B91D1A">
        <w:rPr>
          <w:rFonts w:eastAsia="Calibri"/>
          <w:szCs w:val="24"/>
        </w:rPr>
        <w:t xml:space="preserve">akeičiu </w:t>
      </w:r>
      <w:r w:rsidR="004C1461" w:rsidRPr="007C4317">
        <w:rPr>
          <w:rFonts w:eastAsia="Calibri"/>
          <w:szCs w:val="24"/>
        </w:rPr>
        <w:t>80 punkto 6 lentel</w:t>
      </w:r>
      <w:r w:rsidR="004C1461" w:rsidRPr="00B91D1A">
        <w:rPr>
          <w:rFonts w:eastAsia="Calibri"/>
          <w:szCs w:val="24"/>
        </w:rPr>
        <w:t>ės 5.5 papunktį ir jį išdėstau taip:</w:t>
      </w:r>
    </w:p>
    <w:tbl>
      <w:tblPr>
        <w:tblStyle w:val="TableGrid"/>
        <w:tblW w:w="0" w:type="auto"/>
        <w:tblLook w:val="04A0" w:firstRow="1" w:lastRow="0" w:firstColumn="1" w:lastColumn="0" w:noHBand="0" w:noVBand="1"/>
      </w:tblPr>
      <w:tblGrid>
        <w:gridCol w:w="988"/>
        <w:gridCol w:w="2693"/>
        <w:gridCol w:w="5947"/>
      </w:tblGrid>
      <w:tr w:rsidR="004C1461" w:rsidRPr="00B91D1A" w14:paraId="04057086" w14:textId="77777777" w:rsidTr="002C687D">
        <w:tc>
          <w:tcPr>
            <w:tcW w:w="988" w:type="dxa"/>
          </w:tcPr>
          <w:p w14:paraId="4CEB5CDD" w14:textId="77777777" w:rsidR="004C1461" w:rsidRPr="00B91D1A" w:rsidRDefault="004C1461" w:rsidP="002C687D">
            <w:pPr>
              <w:jc w:val="both"/>
              <w:rPr>
                <w:szCs w:val="24"/>
                <w:lang w:eastAsia="lt-LT"/>
              </w:rPr>
            </w:pPr>
          </w:p>
        </w:tc>
        <w:tc>
          <w:tcPr>
            <w:tcW w:w="2693" w:type="dxa"/>
          </w:tcPr>
          <w:p w14:paraId="7C56561C" w14:textId="77777777" w:rsidR="004C1461" w:rsidRPr="00B91D1A" w:rsidRDefault="004C1461" w:rsidP="002C687D">
            <w:pPr>
              <w:jc w:val="both"/>
              <w:rPr>
                <w:szCs w:val="24"/>
                <w:lang w:eastAsia="lt-LT"/>
              </w:rPr>
            </w:pPr>
          </w:p>
        </w:tc>
        <w:tc>
          <w:tcPr>
            <w:tcW w:w="5947" w:type="dxa"/>
          </w:tcPr>
          <w:p w14:paraId="1732697C" w14:textId="6B081B18" w:rsidR="004C1461" w:rsidRPr="00B91D1A" w:rsidRDefault="004C1461" w:rsidP="002C687D">
            <w:pPr>
              <w:ind w:left="34"/>
              <w:jc w:val="both"/>
              <w:rPr>
                <w:szCs w:val="24"/>
                <w:lang w:eastAsia="lt-LT"/>
              </w:rPr>
            </w:pPr>
            <w:r w:rsidRPr="00B91D1A">
              <w:rPr>
                <w:szCs w:val="24"/>
                <w:lang w:eastAsia="lt-LT"/>
              </w:rPr>
              <w:t xml:space="preserve">„5.5. projektą vykdančio personalo komandiruočių išlaidos, apskaičiuotos komandiruočių išlaidas reguliuojančių teisės aktų nustatyta tvarka. Projekto veikloms vykdyti (projekto veiklas vykdančio personalo komandiruotėms) reikalingos transporto Lietuvos Respublikoje išlaidos apmokamos taikant kuro ir viešojo transporto išlaidų fiksuotuosius įkainius, kurie nustatomi vadovaujantis Kuro ir viešojo transporto išlaidų fiksuotųjų įkainių nustatymo tyrimo ataskaita, skelbiama ES struktūrinių fondų svetainėje </w:t>
            </w:r>
            <w:hyperlink r:id="rId10" w:history="1">
              <w:r w:rsidRPr="00B91D1A">
                <w:rPr>
                  <w:szCs w:val="24"/>
                  <w:lang w:eastAsia="lt-LT"/>
                </w:rPr>
                <w:t>https://www.esinvesticijos.lt/lt//dokumentai//kuro-ir-viesojo-transporto-islaidu-fiksuotuju-ikainiu-nustatymo-tyrimo-ataskaita-fi-005-01</w:t>
              </w:r>
            </w:hyperlink>
            <w:r w:rsidRPr="00B91D1A">
              <w:rPr>
                <w:szCs w:val="24"/>
                <w:lang w:eastAsia="lt-LT"/>
              </w:rPr>
              <w:t>;“</w:t>
            </w:r>
            <w:r w:rsidR="006120C7">
              <w:rPr>
                <w:szCs w:val="24"/>
                <w:lang w:eastAsia="lt-LT"/>
              </w:rPr>
              <w:t>;</w:t>
            </w:r>
          </w:p>
        </w:tc>
      </w:tr>
    </w:tbl>
    <w:p w14:paraId="5FBA7A2D" w14:textId="310459C3" w:rsidR="00043502" w:rsidRPr="00B91D1A" w:rsidRDefault="00D93020" w:rsidP="00043502">
      <w:pPr>
        <w:ind w:firstLine="709"/>
        <w:jc w:val="both"/>
        <w:rPr>
          <w:szCs w:val="24"/>
        </w:rPr>
      </w:pPr>
      <w:r>
        <w:rPr>
          <w:szCs w:val="24"/>
          <w:lang w:eastAsia="lt-LT"/>
        </w:rPr>
        <w:t>1.</w:t>
      </w:r>
      <w:r w:rsidR="00043502" w:rsidRPr="00B91D1A">
        <w:rPr>
          <w:szCs w:val="24"/>
          <w:lang w:eastAsia="lt-LT"/>
        </w:rPr>
        <w:t>1</w:t>
      </w:r>
      <w:r w:rsidR="00D1770E" w:rsidRPr="007C4317">
        <w:rPr>
          <w:szCs w:val="24"/>
          <w:lang w:eastAsia="lt-LT"/>
        </w:rPr>
        <w:t>3</w:t>
      </w:r>
      <w:r w:rsidR="00043502" w:rsidRPr="00B91D1A">
        <w:rPr>
          <w:szCs w:val="24"/>
          <w:lang w:eastAsia="lt-LT"/>
        </w:rPr>
        <w:t xml:space="preserve">. </w:t>
      </w:r>
      <w:r w:rsidR="006120C7">
        <w:rPr>
          <w:szCs w:val="24"/>
        </w:rPr>
        <w:t>p</w:t>
      </w:r>
      <w:r w:rsidR="00043502" w:rsidRPr="00B91D1A">
        <w:rPr>
          <w:szCs w:val="24"/>
        </w:rPr>
        <w:t>akeičiu 82 punktą ir jį išdėstau taip:</w:t>
      </w:r>
    </w:p>
    <w:p w14:paraId="0FEE04B7" w14:textId="3C0313FA" w:rsidR="00043502" w:rsidRPr="00B91D1A" w:rsidRDefault="00043502" w:rsidP="00043502">
      <w:pPr>
        <w:ind w:firstLine="709"/>
        <w:jc w:val="both"/>
        <w:rPr>
          <w:szCs w:val="24"/>
          <w:lang w:eastAsia="lt-LT"/>
        </w:rPr>
      </w:pPr>
      <w:r w:rsidRPr="00B91D1A">
        <w:rPr>
          <w:szCs w:val="24"/>
          <w:lang w:eastAsia="lt-LT"/>
        </w:rPr>
        <w:t>„82.</w:t>
      </w:r>
      <w:r w:rsidRPr="00B91D1A">
        <w:rPr>
          <w:szCs w:val="24"/>
          <w:lang w:eastAsia="lt-LT"/>
        </w:rPr>
        <w:tab/>
        <w:t xml:space="preserve">Pareiškėjas pildo paraišką (pareiškėjas gali pateikti paraišką tik lietuvių kalba arba lietuvių ir anglų kalbomis, siekdamas užtikrinti tinkamą vertimo paslaugų kokybę (tinkamu vertimu laikomas vertimo patvirtinimas </w:t>
      </w:r>
      <w:r w:rsidRPr="00B91D1A">
        <w:rPr>
          <w:bCs/>
          <w:szCs w:val="24"/>
          <w:lang w:eastAsia="lt-LT"/>
        </w:rPr>
        <w:t xml:space="preserve">vertėjo parašu ir vertimo biuro antspaudu arba </w:t>
      </w:r>
      <w:r w:rsidRPr="00B91D1A">
        <w:rPr>
          <w:szCs w:val="24"/>
          <w:lang w:eastAsia="lt-LT"/>
        </w:rPr>
        <w:t>tiekėjo ar jo įgalioto asmens parašu ir antspaudu) ir vertinant pirmenybę teikiant egzemplioriui lietuvių kalba) ir kartu su Aprašo 86 punkte nurodytais priedais (pildomi lietuvių kalba, jeigu atitinkamuose Aprašo 86 punkto papunkčiuose nenurodyta kitaip) iki kvietimo teikti paraiškas skelbime nustatyto termino paskutinės dienos teikia ją per Iš Europos Sąjungos struktūrinių fondų lėšų bendrai finansuojamų projektų duomenų mainų svetainę (toliau – DMS), o jei laikinai nėra užtikrintos DMS funkcinės galimybės – įgyvendinančiajai institucijai raštu (kartu pateikdamas į elektroninę laikmeną įrašytą paraišką ir priedus) Projektų taisyklių III skyriaus dvyliktajame skirsnyje nustatyta tvarka.“</w:t>
      </w:r>
      <w:r w:rsidR="006120C7">
        <w:rPr>
          <w:szCs w:val="24"/>
          <w:lang w:eastAsia="lt-LT"/>
        </w:rPr>
        <w:t>;</w:t>
      </w:r>
    </w:p>
    <w:p w14:paraId="39379754" w14:textId="0EF45301" w:rsidR="00EE4BBA" w:rsidRPr="00B91D1A" w:rsidRDefault="00D93020" w:rsidP="00043502">
      <w:pPr>
        <w:ind w:firstLine="709"/>
        <w:jc w:val="both"/>
        <w:rPr>
          <w:szCs w:val="24"/>
          <w:lang w:eastAsia="lt-LT"/>
        </w:rPr>
      </w:pPr>
      <w:r>
        <w:rPr>
          <w:szCs w:val="24"/>
          <w:lang w:eastAsia="lt-LT"/>
        </w:rPr>
        <w:t>1.</w:t>
      </w:r>
      <w:r w:rsidR="00EE4BBA" w:rsidRPr="00B91D1A">
        <w:rPr>
          <w:szCs w:val="24"/>
          <w:lang w:eastAsia="lt-LT"/>
        </w:rPr>
        <w:t>1</w:t>
      </w:r>
      <w:r w:rsidR="00D1770E" w:rsidRPr="00B91D1A">
        <w:rPr>
          <w:szCs w:val="24"/>
          <w:lang w:eastAsia="lt-LT"/>
        </w:rPr>
        <w:t>4</w:t>
      </w:r>
      <w:r w:rsidR="00EE4BBA" w:rsidRPr="00B91D1A">
        <w:rPr>
          <w:szCs w:val="24"/>
          <w:lang w:eastAsia="lt-LT"/>
        </w:rPr>
        <w:t xml:space="preserve">. </w:t>
      </w:r>
      <w:r w:rsidR="006120C7">
        <w:rPr>
          <w:szCs w:val="24"/>
          <w:lang w:eastAsia="lt-LT"/>
        </w:rPr>
        <w:t>p</w:t>
      </w:r>
      <w:r w:rsidR="00EE4BBA" w:rsidRPr="00B91D1A">
        <w:rPr>
          <w:szCs w:val="24"/>
          <w:lang w:eastAsia="lt-LT"/>
        </w:rPr>
        <w:t>akeičiu 86.6 papunktį ir jį išdėstau taip:</w:t>
      </w:r>
    </w:p>
    <w:p w14:paraId="24B549DC" w14:textId="4E20F394" w:rsidR="00EE4BBA" w:rsidRPr="00B91D1A" w:rsidRDefault="00EE4BBA" w:rsidP="00043502">
      <w:pPr>
        <w:ind w:firstLine="709"/>
        <w:jc w:val="both"/>
        <w:rPr>
          <w:szCs w:val="24"/>
          <w:lang w:eastAsia="lt-LT"/>
        </w:rPr>
      </w:pPr>
      <w:r w:rsidRPr="00B91D1A">
        <w:rPr>
          <w:szCs w:val="24"/>
          <w:lang w:eastAsia="lt-LT"/>
        </w:rPr>
        <w:t xml:space="preserve">„86.6. </w:t>
      </w:r>
      <w:r w:rsidRPr="00B91D1A">
        <w:rPr>
          <w:rFonts w:eastAsia="Calibri"/>
          <w:szCs w:val="24"/>
        </w:rPr>
        <w:t xml:space="preserve">verslo planą ir </w:t>
      </w:r>
      <w:r w:rsidRPr="00BE4F77">
        <w:rPr>
          <w:rFonts w:eastAsia="Calibri"/>
          <w:szCs w:val="24"/>
        </w:rPr>
        <w:t>verslo plano priedus „Finansinis planas“</w:t>
      </w:r>
      <w:r w:rsidR="00BD135A" w:rsidRPr="00BE4F77">
        <w:rPr>
          <w:rFonts w:eastAsia="Calibri"/>
          <w:szCs w:val="24"/>
        </w:rPr>
        <w:t>,</w:t>
      </w:r>
      <w:r w:rsidRPr="00BE4F77">
        <w:rPr>
          <w:rFonts w:eastAsia="Calibri"/>
          <w:szCs w:val="24"/>
        </w:rPr>
        <w:t xml:space="preserve"> </w:t>
      </w:r>
      <w:r w:rsidRPr="00BE4F77">
        <w:rPr>
          <w:szCs w:val="24"/>
        </w:rPr>
        <w:t>1A, 1B, 1C</w:t>
      </w:r>
      <w:r w:rsidR="00C454CD" w:rsidRPr="00BE4F77">
        <w:rPr>
          <w:szCs w:val="24"/>
        </w:rPr>
        <w:t>.</w:t>
      </w:r>
      <w:r w:rsidRPr="00BE4F77">
        <w:rPr>
          <w:szCs w:val="24"/>
        </w:rPr>
        <w:t xml:space="preserve"> </w:t>
      </w:r>
      <w:r w:rsidR="00C454CD" w:rsidRPr="00BE4F77">
        <w:rPr>
          <w:szCs w:val="24"/>
        </w:rPr>
        <w:t>V</w:t>
      </w:r>
      <w:r w:rsidRPr="00BE4F77">
        <w:rPr>
          <w:szCs w:val="24"/>
        </w:rPr>
        <w:t>erslo plano priedai 1A, 1B, 1C</w:t>
      </w:r>
      <w:r w:rsidRPr="00B91D1A">
        <w:rPr>
          <w:szCs w:val="24"/>
        </w:rPr>
        <w:t xml:space="preserve"> pasirenkami pagal planuojamas vykdyti veiklas, nurodytas Aprašo 10 punkte</w:t>
      </w:r>
      <w:r w:rsidRPr="00B91D1A">
        <w:rPr>
          <w:rFonts w:eastAsia="Calibri"/>
          <w:szCs w:val="24"/>
        </w:rPr>
        <w:t xml:space="preserve"> (pateikus verslo planą kartu su priedais kita negu rekomenduojama forma, jame turi būti pateikta visa rekomenduojamoje formoje nurodyta informacija). </w:t>
      </w:r>
      <w:r w:rsidRPr="00B91D1A">
        <w:rPr>
          <w:szCs w:val="24"/>
          <w:lang w:eastAsia="lt-LT"/>
        </w:rPr>
        <w:t>Pareiškėjas gali pateikti verslo planą ir verslo plano priedus tik lietuvių kalba arba lietuvių ir anglų kalbomis. Verslo plano ir jo priedų vertimas turi būti kokybiškas. Jei verslo plane ir jo prieduose, pateiktuose lietuvių ir anglų kalbomis, nurodyta informacija skiriasi, vertinant paraišką vadovaujamasi informacija, kuri pateikta verslo plane ir jo prieduose lietuvių kalba;“</w:t>
      </w:r>
      <w:r w:rsidR="006120C7">
        <w:rPr>
          <w:szCs w:val="24"/>
          <w:lang w:eastAsia="lt-LT"/>
        </w:rPr>
        <w:t>;</w:t>
      </w:r>
    </w:p>
    <w:p w14:paraId="59DF3651" w14:textId="612D40AB" w:rsidR="00043502" w:rsidRPr="00B91D1A" w:rsidRDefault="00D93020" w:rsidP="00043502">
      <w:pPr>
        <w:ind w:firstLine="709"/>
        <w:jc w:val="both"/>
        <w:rPr>
          <w:szCs w:val="24"/>
        </w:rPr>
      </w:pPr>
      <w:r>
        <w:rPr>
          <w:szCs w:val="24"/>
        </w:rPr>
        <w:t>1.</w:t>
      </w:r>
      <w:r w:rsidR="00043502" w:rsidRPr="00B91D1A">
        <w:rPr>
          <w:szCs w:val="24"/>
        </w:rPr>
        <w:t>1</w:t>
      </w:r>
      <w:r w:rsidR="00D1770E" w:rsidRPr="00B91D1A">
        <w:rPr>
          <w:szCs w:val="24"/>
        </w:rPr>
        <w:t>5</w:t>
      </w:r>
      <w:r w:rsidR="00043502" w:rsidRPr="00B91D1A">
        <w:rPr>
          <w:szCs w:val="24"/>
        </w:rPr>
        <w:t xml:space="preserve">. </w:t>
      </w:r>
      <w:r w:rsidR="006120C7">
        <w:rPr>
          <w:szCs w:val="24"/>
        </w:rPr>
        <w:t>p</w:t>
      </w:r>
      <w:r w:rsidR="00043502" w:rsidRPr="00B91D1A">
        <w:rPr>
          <w:szCs w:val="24"/>
        </w:rPr>
        <w:t>akeičiu 86.11 papunktį ir jį išdėstau taip:</w:t>
      </w:r>
    </w:p>
    <w:p w14:paraId="6333A082" w14:textId="2016BA0A" w:rsidR="00043502" w:rsidRPr="00B91D1A" w:rsidRDefault="00043502" w:rsidP="00043502">
      <w:pPr>
        <w:ind w:firstLine="710"/>
        <w:jc w:val="both"/>
        <w:rPr>
          <w:szCs w:val="24"/>
          <w:lang w:eastAsia="lt-LT"/>
        </w:rPr>
      </w:pPr>
      <w:r w:rsidRPr="00B91D1A">
        <w:rPr>
          <w:szCs w:val="24"/>
        </w:rPr>
        <w:t>„</w:t>
      </w:r>
      <w:r w:rsidRPr="00B91D1A">
        <w:rPr>
          <w:szCs w:val="24"/>
          <w:lang w:eastAsia="lt-LT"/>
        </w:rPr>
        <w:t xml:space="preserve">86.11. </w:t>
      </w:r>
      <w:r w:rsidRPr="00B91D1A">
        <w:rPr>
          <w:rFonts w:eastAsia="Calibri"/>
          <w:szCs w:val="24"/>
        </w:rPr>
        <w:t>pareiškėjo ir (ar) partnerio (-ių), jei projektas įgyvendinamas su partneriu (-iais), taip pat su pareiškėju ir (ar) partneriu (-iais), susijusių įmonių patvirtintus paskutinių trejų finansinių metų metinių finansinių ataskaitų rinkinius (netaikoma, jeigu pareiškėjas ir (ar) partneris (-iai), taip pat su jais susijusios įmonės yra pateikusios metinių finansinių ataskaitų rinkinius Juridinių asmenų registrui). Informacija gali būti teikiama lietuvių ir (arba) anglų kalbomis</w:t>
      </w:r>
      <w:r w:rsidRPr="00B91D1A">
        <w:rPr>
          <w:szCs w:val="24"/>
          <w:lang w:eastAsia="lt-LT"/>
        </w:rPr>
        <w:t>;“</w:t>
      </w:r>
      <w:r w:rsidR="006120C7">
        <w:rPr>
          <w:szCs w:val="24"/>
          <w:lang w:eastAsia="lt-LT"/>
        </w:rPr>
        <w:t>;</w:t>
      </w:r>
    </w:p>
    <w:p w14:paraId="4EA18852" w14:textId="22EBC3E9" w:rsidR="00C8311F" w:rsidRPr="00B91D1A" w:rsidRDefault="00D93020" w:rsidP="00043502">
      <w:pPr>
        <w:ind w:firstLine="710"/>
        <w:jc w:val="both"/>
        <w:rPr>
          <w:szCs w:val="24"/>
          <w:lang w:eastAsia="lt-LT"/>
        </w:rPr>
      </w:pPr>
      <w:r>
        <w:rPr>
          <w:szCs w:val="24"/>
          <w:lang w:eastAsia="lt-LT"/>
        </w:rPr>
        <w:lastRenderedPageBreak/>
        <w:t>1.</w:t>
      </w:r>
      <w:r w:rsidR="00C8311F" w:rsidRPr="00B91D1A">
        <w:rPr>
          <w:szCs w:val="24"/>
          <w:lang w:eastAsia="lt-LT"/>
        </w:rPr>
        <w:t>1</w:t>
      </w:r>
      <w:r w:rsidR="00D1770E" w:rsidRPr="00B91D1A">
        <w:rPr>
          <w:szCs w:val="24"/>
          <w:lang w:eastAsia="lt-LT"/>
        </w:rPr>
        <w:t>6</w:t>
      </w:r>
      <w:r w:rsidR="00C8311F" w:rsidRPr="00B91D1A">
        <w:rPr>
          <w:szCs w:val="24"/>
          <w:lang w:eastAsia="lt-LT"/>
        </w:rPr>
        <w:t xml:space="preserve">. </w:t>
      </w:r>
      <w:r w:rsidR="006120C7">
        <w:rPr>
          <w:szCs w:val="24"/>
          <w:lang w:eastAsia="lt-LT"/>
        </w:rPr>
        <w:t>p</w:t>
      </w:r>
      <w:r w:rsidR="00C8311F" w:rsidRPr="00B91D1A">
        <w:rPr>
          <w:szCs w:val="24"/>
          <w:lang w:eastAsia="lt-LT"/>
        </w:rPr>
        <w:t xml:space="preserve">akeičiu </w:t>
      </w:r>
      <w:r w:rsidR="00C8311F" w:rsidRPr="007C4317">
        <w:rPr>
          <w:szCs w:val="24"/>
          <w:lang w:eastAsia="lt-LT"/>
        </w:rPr>
        <w:t xml:space="preserve">102 </w:t>
      </w:r>
      <w:r w:rsidR="00C8311F" w:rsidRPr="00B91D1A">
        <w:rPr>
          <w:szCs w:val="24"/>
          <w:lang w:eastAsia="lt-LT"/>
        </w:rPr>
        <w:t>punktą ir jį išdėstau taip:</w:t>
      </w:r>
    </w:p>
    <w:p w14:paraId="25F79D9D" w14:textId="11079DD6" w:rsidR="00C8311F" w:rsidRPr="00B91D1A" w:rsidRDefault="00C8311F" w:rsidP="00043502">
      <w:pPr>
        <w:ind w:firstLine="710"/>
        <w:jc w:val="both"/>
        <w:rPr>
          <w:szCs w:val="24"/>
          <w:lang w:eastAsia="lt-LT"/>
        </w:rPr>
      </w:pPr>
      <w:r w:rsidRPr="00B91D1A">
        <w:rPr>
          <w:szCs w:val="24"/>
          <w:lang w:eastAsia="lt-LT"/>
        </w:rPr>
        <w:t>„</w:t>
      </w:r>
      <w:r w:rsidRPr="00B91D1A">
        <w:rPr>
          <w:rFonts w:eastAsia="Calibri"/>
          <w:szCs w:val="24"/>
        </w:rPr>
        <w:t>102.</w:t>
      </w:r>
      <w:r w:rsidRPr="00B91D1A">
        <w:rPr>
          <w:rFonts w:eastAsia="Calibri"/>
          <w:szCs w:val="24"/>
        </w:rPr>
        <w:tab/>
      </w:r>
      <w:r w:rsidRPr="00B91D1A">
        <w:rPr>
          <w:szCs w:val="24"/>
          <w:lang w:eastAsia="lt-LT"/>
        </w:rPr>
        <w:t xml:space="preserve"> Pagal Aprašą finansuojamiems projektams įgyvendinti bus sudaromos trišalės projektų sutartys tarp pareiškėjų, įgyvendinančiosios institucijos ir Ministerijos. Projektų sutartys gali būti sudaromos iki 2021 m. birželio 30 d. Projektų sutartys bus sudaromos tik lietuvių kalba arba lietuvių ir anglų kalbomis (dvikalbės), užtikrinant reikiamą vertimo paslaugų kokybę ir pirmenybę egzemplioriui lietuvių kalba). Projektų sutartys yra keičiamos ar nutraukiamos Projektų taisyklių IV</w:t>
      </w:r>
      <w:r w:rsidR="00C454CD">
        <w:rPr>
          <w:szCs w:val="24"/>
          <w:lang w:eastAsia="lt-LT"/>
        </w:rPr>
        <w:t> </w:t>
      </w:r>
      <w:r w:rsidRPr="00B91D1A">
        <w:rPr>
          <w:szCs w:val="24"/>
          <w:lang w:eastAsia="lt-LT"/>
        </w:rPr>
        <w:t>skyriaus devynioliktajame skirsnyje nustatyta tvarka.“</w:t>
      </w:r>
      <w:r w:rsidR="006120C7">
        <w:rPr>
          <w:szCs w:val="24"/>
          <w:lang w:eastAsia="lt-LT"/>
        </w:rPr>
        <w:t>;</w:t>
      </w:r>
    </w:p>
    <w:p w14:paraId="27665220" w14:textId="49C796EA" w:rsidR="00043502" w:rsidRPr="00B91D1A" w:rsidRDefault="00D93020" w:rsidP="00043502">
      <w:pPr>
        <w:ind w:firstLine="710"/>
        <w:jc w:val="both"/>
        <w:rPr>
          <w:szCs w:val="24"/>
          <w:lang w:eastAsia="lt-LT"/>
        </w:rPr>
      </w:pPr>
      <w:r>
        <w:rPr>
          <w:szCs w:val="24"/>
          <w:lang w:eastAsia="lt-LT"/>
        </w:rPr>
        <w:t>1.</w:t>
      </w:r>
      <w:r w:rsidR="00043502" w:rsidRPr="00B91D1A">
        <w:rPr>
          <w:szCs w:val="24"/>
          <w:lang w:eastAsia="lt-LT"/>
        </w:rPr>
        <w:t>1</w:t>
      </w:r>
      <w:r w:rsidR="00D1770E" w:rsidRPr="00B91D1A">
        <w:rPr>
          <w:szCs w:val="24"/>
          <w:lang w:eastAsia="lt-LT"/>
        </w:rPr>
        <w:t>7</w:t>
      </w:r>
      <w:r w:rsidR="00043502" w:rsidRPr="00B91D1A">
        <w:rPr>
          <w:szCs w:val="24"/>
          <w:lang w:eastAsia="lt-LT"/>
        </w:rPr>
        <w:t xml:space="preserve">. </w:t>
      </w:r>
      <w:r w:rsidR="006120C7">
        <w:rPr>
          <w:szCs w:val="24"/>
        </w:rPr>
        <w:t>p</w:t>
      </w:r>
      <w:r w:rsidR="00043502" w:rsidRPr="00B91D1A">
        <w:rPr>
          <w:szCs w:val="24"/>
        </w:rPr>
        <w:t>akeičiu 109 punktą ir jį išdėstau taip:</w:t>
      </w:r>
    </w:p>
    <w:p w14:paraId="1B69510C" w14:textId="14219A48" w:rsidR="00043502" w:rsidRPr="00B91D1A" w:rsidRDefault="00043502" w:rsidP="00043502">
      <w:pPr>
        <w:tabs>
          <w:tab w:val="left" w:pos="1134"/>
          <w:tab w:val="left" w:pos="1701"/>
        </w:tabs>
        <w:ind w:firstLine="709"/>
        <w:jc w:val="both"/>
        <w:rPr>
          <w:szCs w:val="24"/>
          <w:lang w:eastAsia="lt-LT"/>
        </w:rPr>
      </w:pPr>
      <w:r w:rsidRPr="00B91D1A">
        <w:rPr>
          <w:rFonts w:eastAsia="Calibri"/>
          <w:szCs w:val="24"/>
        </w:rPr>
        <w:t xml:space="preserve">„109. </w:t>
      </w:r>
      <w:r w:rsidRPr="00B91D1A">
        <w:rPr>
          <w:szCs w:val="24"/>
          <w:lang w:eastAsia="lt-LT"/>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w:t>
      </w:r>
      <w:r w:rsidRPr="00B91D1A">
        <w:rPr>
          <w:rFonts w:eastAsia="AngsanaUPC"/>
          <w:bCs/>
          <w:szCs w:val="24"/>
        </w:rPr>
        <w:t xml:space="preserve">privatų juridinį asmenį, kuriam daro lemiamą įtaką, arba </w:t>
      </w:r>
      <w:r w:rsidR="00D43CD9">
        <w:rPr>
          <w:rFonts w:eastAsia="AngsanaUPC"/>
          <w:bCs/>
          <w:szCs w:val="24"/>
        </w:rPr>
        <w:t>įsigyto</w:t>
      </w:r>
      <w:r w:rsidR="00D70C44" w:rsidRPr="00B91D1A">
        <w:rPr>
          <w:rFonts w:eastAsia="AngsanaUPC"/>
          <w:bCs/>
          <w:szCs w:val="24"/>
        </w:rPr>
        <w:t xml:space="preserve"> </w:t>
      </w:r>
      <w:r w:rsidRPr="00B91D1A">
        <w:rPr>
          <w:rFonts w:eastAsia="AngsanaUPC"/>
          <w:bCs/>
          <w:szCs w:val="24"/>
        </w:rPr>
        <w:t>juridinio asmens, kuriam daro lemiamą įtaką, akcijas</w:t>
      </w:r>
      <w:r w:rsidRPr="00B91D1A">
        <w:rPr>
          <w:szCs w:val="24"/>
          <w:lang w:eastAsia="lt-LT"/>
        </w:rPr>
        <w:t>.“</w:t>
      </w:r>
      <w:r w:rsidR="006120C7">
        <w:rPr>
          <w:szCs w:val="24"/>
          <w:lang w:eastAsia="lt-LT"/>
        </w:rPr>
        <w:t>;</w:t>
      </w:r>
    </w:p>
    <w:p w14:paraId="3256EE69" w14:textId="08F55D9C" w:rsidR="00043502" w:rsidRPr="00B91D1A" w:rsidRDefault="00D93020" w:rsidP="00043502">
      <w:pPr>
        <w:ind w:firstLine="710"/>
        <w:jc w:val="both"/>
        <w:rPr>
          <w:szCs w:val="24"/>
        </w:rPr>
      </w:pPr>
      <w:r>
        <w:rPr>
          <w:rFonts w:eastAsia="Calibri"/>
          <w:szCs w:val="24"/>
        </w:rPr>
        <w:t>1.</w:t>
      </w:r>
      <w:r w:rsidR="00043502" w:rsidRPr="00B91D1A">
        <w:rPr>
          <w:rFonts w:eastAsia="Calibri"/>
          <w:szCs w:val="24"/>
        </w:rPr>
        <w:t>1</w:t>
      </w:r>
      <w:r w:rsidR="00D1770E" w:rsidRPr="00B91D1A">
        <w:rPr>
          <w:rFonts w:eastAsia="Calibri"/>
          <w:szCs w:val="24"/>
        </w:rPr>
        <w:t>8</w:t>
      </w:r>
      <w:r w:rsidR="00043502" w:rsidRPr="00B91D1A">
        <w:rPr>
          <w:rFonts w:eastAsia="Calibri"/>
          <w:szCs w:val="24"/>
        </w:rPr>
        <w:t xml:space="preserve">. </w:t>
      </w:r>
      <w:r w:rsidR="006120C7">
        <w:rPr>
          <w:szCs w:val="24"/>
        </w:rPr>
        <w:t>p</w:t>
      </w:r>
      <w:r w:rsidR="00043502" w:rsidRPr="00B91D1A">
        <w:rPr>
          <w:szCs w:val="24"/>
        </w:rPr>
        <w:t>akeičiu 117 punktą ir jį išdėstau taip:</w:t>
      </w:r>
    </w:p>
    <w:p w14:paraId="4C04FCB3" w14:textId="12FEC798" w:rsidR="00043502" w:rsidRPr="00B91D1A" w:rsidRDefault="00043502" w:rsidP="00043502">
      <w:pPr>
        <w:tabs>
          <w:tab w:val="left" w:pos="1276"/>
        </w:tabs>
        <w:ind w:firstLine="709"/>
        <w:jc w:val="both"/>
        <w:rPr>
          <w:szCs w:val="24"/>
        </w:rPr>
      </w:pPr>
      <w:r w:rsidRPr="00B91D1A">
        <w:rPr>
          <w:szCs w:val="24"/>
        </w:rPr>
        <w:t>„</w:t>
      </w:r>
      <w:r w:rsidRPr="00B91D1A">
        <w:rPr>
          <w:rFonts w:eastAsia="Calibri"/>
          <w:szCs w:val="24"/>
        </w:rPr>
        <w:t xml:space="preserve">117. </w:t>
      </w:r>
      <w:r w:rsidRPr="00B91D1A">
        <w:rPr>
          <w:szCs w:val="24"/>
        </w:rPr>
        <w:t xml:space="preserve">Projekto įgyvendinimo metu sukurta intelektinė nuosavybė 3 metus (kai projekto vykdytojas turi labai mažos įmonės, mažos įmonės arba vidutinės įmonės statusą) ar 5 metus (kai projekto vykdytojas turi didelės įmonės statusą) po projekto </w:t>
      </w:r>
      <w:r w:rsidRPr="00B91D1A">
        <w:rPr>
          <w:szCs w:val="24"/>
          <w:lang w:eastAsia="lt-LT"/>
        </w:rPr>
        <w:t xml:space="preserve">finansavimo </w:t>
      </w:r>
      <w:r w:rsidRPr="00B91D1A">
        <w:rPr>
          <w:szCs w:val="24"/>
        </w:rPr>
        <w:t>negali būti perduota ne už rinkos kainą kitiems juridiniams ir (ar) fiziniams asmenims.“</w:t>
      </w:r>
      <w:r w:rsidR="006120C7">
        <w:rPr>
          <w:szCs w:val="24"/>
        </w:rPr>
        <w:t>;</w:t>
      </w:r>
    </w:p>
    <w:p w14:paraId="765F2E99" w14:textId="4814F1E7" w:rsidR="00C047A5" w:rsidRPr="00B91D1A" w:rsidRDefault="00D93020" w:rsidP="002866CF">
      <w:pPr>
        <w:ind w:firstLine="709"/>
        <w:jc w:val="both"/>
        <w:rPr>
          <w:szCs w:val="24"/>
        </w:rPr>
      </w:pPr>
      <w:r>
        <w:rPr>
          <w:szCs w:val="24"/>
        </w:rPr>
        <w:t>1.</w:t>
      </w:r>
      <w:r w:rsidR="00D1770E" w:rsidRPr="00B91D1A">
        <w:rPr>
          <w:szCs w:val="24"/>
        </w:rPr>
        <w:t>19</w:t>
      </w:r>
      <w:r w:rsidR="00C047A5" w:rsidRPr="00B91D1A">
        <w:rPr>
          <w:szCs w:val="24"/>
        </w:rPr>
        <w:t xml:space="preserve">. </w:t>
      </w:r>
      <w:r w:rsidR="006120C7">
        <w:rPr>
          <w:szCs w:val="24"/>
        </w:rPr>
        <w:t>p</w:t>
      </w:r>
      <w:r w:rsidR="00C047A5" w:rsidRPr="00B91D1A">
        <w:rPr>
          <w:szCs w:val="24"/>
        </w:rPr>
        <w:t xml:space="preserve">akeičiu 1 priedo </w:t>
      </w:r>
      <w:r w:rsidR="006C7333" w:rsidRPr="00B91D1A">
        <w:rPr>
          <w:szCs w:val="24"/>
        </w:rPr>
        <w:t>5</w:t>
      </w:r>
      <w:r w:rsidR="00274FE0" w:rsidRPr="00B91D1A">
        <w:rPr>
          <w:szCs w:val="24"/>
        </w:rPr>
        <w:t>.6</w:t>
      </w:r>
      <w:r w:rsidR="00C047A5" w:rsidRPr="00B91D1A">
        <w:rPr>
          <w:szCs w:val="24"/>
        </w:rPr>
        <w:t xml:space="preserve">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0"/>
        <w:gridCol w:w="3540"/>
        <w:gridCol w:w="567"/>
        <w:gridCol w:w="561"/>
      </w:tblGrid>
      <w:tr w:rsidR="00274FE0" w:rsidRPr="00B91D1A" w14:paraId="0C4F1210" w14:textId="77777777" w:rsidTr="000211D7">
        <w:tc>
          <w:tcPr>
            <w:tcW w:w="4960" w:type="dxa"/>
            <w:tcMar>
              <w:top w:w="0" w:type="dxa"/>
              <w:left w:w="108" w:type="dxa"/>
              <w:bottom w:w="0" w:type="dxa"/>
              <w:right w:w="108" w:type="dxa"/>
            </w:tcMar>
          </w:tcPr>
          <w:p w14:paraId="3C8BA00A" w14:textId="77777777" w:rsidR="00274FE0" w:rsidRPr="00B91D1A" w:rsidRDefault="00274FE0" w:rsidP="00274FE0">
            <w:pPr>
              <w:jc w:val="both"/>
              <w:rPr>
                <w:szCs w:val="24"/>
                <w:lang w:eastAsia="lt-LT"/>
              </w:rPr>
            </w:pPr>
            <w:r w:rsidRPr="00B91D1A">
              <w:rPr>
                <w:spacing w:val="-4"/>
                <w:szCs w:val="24"/>
                <w:lang w:eastAsia="lt-LT"/>
              </w:rPr>
              <w:t>„5.6. Projekto parengtumas atitinka projektų finansavimo sąlygų apraše nustatytus reikalavimus.</w:t>
            </w:r>
          </w:p>
        </w:tc>
        <w:tc>
          <w:tcPr>
            <w:tcW w:w="3540" w:type="dxa"/>
            <w:tcMar>
              <w:top w:w="0" w:type="dxa"/>
              <w:left w:w="108" w:type="dxa"/>
              <w:bottom w:w="0" w:type="dxa"/>
              <w:right w:w="108" w:type="dxa"/>
            </w:tcMar>
          </w:tcPr>
          <w:p w14:paraId="53876E3B" w14:textId="77777777" w:rsidR="00274FE0" w:rsidRPr="00B91D1A" w:rsidRDefault="00274FE0" w:rsidP="00274FE0">
            <w:pPr>
              <w:jc w:val="both"/>
              <w:rPr>
                <w:szCs w:val="24"/>
                <w:lang w:eastAsia="lt-LT"/>
              </w:rPr>
            </w:pPr>
            <w:r w:rsidRPr="00B91D1A">
              <w:rPr>
                <w:szCs w:val="24"/>
                <w:lang w:eastAsia="lt-LT"/>
              </w:rPr>
              <w:t>Projekto parengtumas turi atitikti reikalavimą</w:t>
            </w:r>
            <w:r w:rsidR="001940A1" w:rsidRPr="00B91D1A">
              <w:rPr>
                <w:szCs w:val="24"/>
                <w:lang w:eastAsia="lt-LT"/>
              </w:rPr>
              <w:t>, nustatytą Aprašo 33</w:t>
            </w:r>
            <w:r w:rsidR="00BD3A2C">
              <w:rPr>
                <w:szCs w:val="24"/>
                <w:lang w:eastAsia="lt-LT"/>
              </w:rPr>
              <w:t> </w:t>
            </w:r>
            <w:r w:rsidR="001940A1" w:rsidRPr="00B91D1A">
              <w:rPr>
                <w:szCs w:val="24"/>
                <w:lang w:eastAsia="lt-LT"/>
              </w:rPr>
              <w:t>punkte</w:t>
            </w:r>
            <w:r w:rsidRPr="00B91D1A">
              <w:rPr>
                <w:szCs w:val="24"/>
                <w:lang w:eastAsia="lt-LT"/>
              </w:rPr>
              <w:t>.</w:t>
            </w:r>
          </w:p>
          <w:p w14:paraId="0D9CBC08" w14:textId="77777777" w:rsidR="00274FE0" w:rsidRPr="00B91D1A" w:rsidRDefault="00274FE0" w:rsidP="00274FE0">
            <w:pPr>
              <w:jc w:val="both"/>
              <w:rPr>
                <w:szCs w:val="24"/>
                <w:lang w:eastAsia="lt-LT"/>
              </w:rPr>
            </w:pPr>
          </w:p>
          <w:p w14:paraId="50E63647" w14:textId="7E172428" w:rsidR="00274FE0" w:rsidRPr="00B91D1A" w:rsidRDefault="00274FE0" w:rsidP="00274FE0">
            <w:pPr>
              <w:jc w:val="both"/>
              <w:rPr>
                <w:szCs w:val="24"/>
                <w:lang w:eastAsia="lt-LT"/>
              </w:rPr>
            </w:pPr>
            <w:r w:rsidRPr="00B91D1A">
              <w:rPr>
                <w:szCs w:val="24"/>
                <w:lang w:eastAsia="lt-LT"/>
              </w:rPr>
              <w:t>Informacijos šaltinis – paraiška.“</w:t>
            </w:r>
            <w:r w:rsidR="006120C7">
              <w:rPr>
                <w:szCs w:val="24"/>
                <w:lang w:eastAsia="lt-LT"/>
              </w:rPr>
              <w:t>;</w:t>
            </w:r>
          </w:p>
        </w:tc>
        <w:tc>
          <w:tcPr>
            <w:tcW w:w="567" w:type="dxa"/>
          </w:tcPr>
          <w:p w14:paraId="2ABD248D" w14:textId="77777777" w:rsidR="00274FE0" w:rsidRPr="00B91D1A" w:rsidRDefault="00274FE0" w:rsidP="00274FE0">
            <w:pPr>
              <w:jc w:val="both"/>
              <w:rPr>
                <w:szCs w:val="24"/>
                <w:lang w:eastAsia="lt-LT"/>
              </w:rPr>
            </w:pPr>
          </w:p>
        </w:tc>
        <w:tc>
          <w:tcPr>
            <w:tcW w:w="561" w:type="dxa"/>
          </w:tcPr>
          <w:p w14:paraId="352FF822" w14:textId="77777777" w:rsidR="00274FE0" w:rsidRPr="00B91D1A" w:rsidRDefault="00274FE0" w:rsidP="00274FE0">
            <w:pPr>
              <w:jc w:val="both"/>
              <w:rPr>
                <w:szCs w:val="24"/>
                <w:lang w:eastAsia="lt-LT"/>
              </w:rPr>
            </w:pPr>
          </w:p>
        </w:tc>
      </w:tr>
    </w:tbl>
    <w:p w14:paraId="50749DE5" w14:textId="669108A7" w:rsidR="00274FE0" w:rsidRPr="00B91D1A" w:rsidRDefault="006A6F35" w:rsidP="00574BB3">
      <w:pPr>
        <w:tabs>
          <w:tab w:val="left" w:pos="709"/>
        </w:tabs>
        <w:jc w:val="both"/>
        <w:rPr>
          <w:szCs w:val="24"/>
        </w:rPr>
      </w:pPr>
      <w:r w:rsidRPr="00B91D1A">
        <w:rPr>
          <w:szCs w:val="24"/>
        </w:rPr>
        <w:tab/>
      </w:r>
      <w:r w:rsidR="00D93020">
        <w:rPr>
          <w:szCs w:val="24"/>
        </w:rPr>
        <w:t>1.</w:t>
      </w:r>
      <w:r w:rsidR="00D1770E" w:rsidRPr="00B91D1A">
        <w:rPr>
          <w:szCs w:val="24"/>
        </w:rPr>
        <w:t>20</w:t>
      </w:r>
      <w:r w:rsidR="00274FE0" w:rsidRPr="00B91D1A">
        <w:rPr>
          <w:szCs w:val="24"/>
        </w:rPr>
        <w:t xml:space="preserve">. </w:t>
      </w:r>
      <w:r w:rsidR="006120C7">
        <w:rPr>
          <w:szCs w:val="24"/>
        </w:rPr>
        <w:t>p</w:t>
      </w:r>
      <w:r w:rsidR="00274FE0" w:rsidRPr="00B91D1A">
        <w:rPr>
          <w:szCs w:val="24"/>
        </w:rPr>
        <w:t>akeičiu 3 priedo 6.7 papunktį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672"/>
      </w:tblGrid>
      <w:tr w:rsidR="000C48D6" w:rsidRPr="00B91D1A" w14:paraId="6ACAA73F" w14:textId="77777777" w:rsidTr="00B40555">
        <w:tc>
          <w:tcPr>
            <w:tcW w:w="2263" w:type="dxa"/>
            <w:vMerge w:val="restart"/>
            <w:vAlign w:val="center"/>
          </w:tcPr>
          <w:p w14:paraId="24DA28DE" w14:textId="77777777" w:rsidR="000C48D6" w:rsidRPr="00B91D1A" w:rsidRDefault="000C48D6" w:rsidP="00BE0217">
            <w:pPr>
              <w:rPr>
                <w:b/>
                <w:szCs w:val="24"/>
                <w:lang w:eastAsia="lt-LT"/>
              </w:rPr>
            </w:pPr>
            <w:r w:rsidRPr="00B91D1A">
              <w:rPr>
                <w:bCs/>
                <w:szCs w:val="24"/>
                <w:lang w:eastAsia="lt-LT"/>
              </w:rPr>
              <w:t>„</w:t>
            </w:r>
            <w:r w:rsidRPr="00B91D1A">
              <w:rPr>
                <w:b/>
                <w:szCs w:val="24"/>
                <w:lang w:eastAsia="lt-LT"/>
              </w:rPr>
              <w:t xml:space="preserve">6.7. </w:t>
            </w:r>
            <w:r w:rsidRPr="00B91D1A">
              <w:rPr>
                <w:rFonts w:eastAsia="Calibri"/>
                <w:b/>
                <w:szCs w:val="24"/>
              </w:rPr>
              <w:t>Įtrauki ir kūrybinga visuomenė</w:t>
            </w:r>
          </w:p>
        </w:tc>
        <w:tc>
          <w:tcPr>
            <w:tcW w:w="709" w:type="dxa"/>
            <w:vMerge w:val="restart"/>
            <w:vAlign w:val="center"/>
          </w:tcPr>
          <w:p w14:paraId="605E9BD9" w14:textId="77777777" w:rsidR="000C48D6" w:rsidRPr="00B91D1A" w:rsidRDefault="000C48D6" w:rsidP="00BE0217">
            <w:pPr>
              <w:jc w:val="center"/>
              <w:rPr>
                <w:b/>
                <w:szCs w:val="24"/>
                <w:lang w:eastAsia="lt-LT"/>
              </w:rPr>
            </w:pPr>
            <w:r w:rsidRPr="00B91D1A">
              <w:rPr>
                <w:szCs w:val="24"/>
              </w:rPr>
              <w:t>□</w:t>
            </w:r>
          </w:p>
        </w:tc>
        <w:tc>
          <w:tcPr>
            <w:tcW w:w="5990" w:type="dxa"/>
          </w:tcPr>
          <w:p w14:paraId="288DAD73" w14:textId="77777777" w:rsidR="000C48D6" w:rsidRPr="00B91D1A" w:rsidRDefault="000C48D6" w:rsidP="00BE0217">
            <w:pPr>
              <w:jc w:val="both"/>
              <w:rPr>
                <w:szCs w:val="24"/>
                <w:lang w:eastAsia="lt-LT"/>
              </w:rPr>
            </w:pPr>
            <w:r w:rsidRPr="00B91D1A">
              <w:rPr>
                <w:szCs w:val="24"/>
                <w:lang w:eastAsia="lt-LT"/>
              </w:rPr>
              <w:t>6.7.1. M</w:t>
            </w:r>
            <w:r w:rsidRPr="00B91D1A">
              <w:rPr>
                <w:rFonts w:eastAsia="Calibri"/>
                <w:szCs w:val="24"/>
              </w:rPr>
              <w:t>odernios ugdymosi technologijos ir procesai.</w:t>
            </w:r>
          </w:p>
        </w:tc>
        <w:tc>
          <w:tcPr>
            <w:tcW w:w="672" w:type="dxa"/>
          </w:tcPr>
          <w:p w14:paraId="5E43D18B" w14:textId="77777777" w:rsidR="000C48D6" w:rsidRPr="00B91D1A" w:rsidRDefault="000C48D6" w:rsidP="00B40555">
            <w:pPr>
              <w:rPr>
                <w:b/>
                <w:szCs w:val="24"/>
                <w:lang w:eastAsia="lt-LT"/>
              </w:rPr>
            </w:pPr>
            <w:r w:rsidRPr="00B91D1A">
              <w:rPr>
                <w:szCs w:val="24"/>
              </w:rPr>
              <w:t>□</w:t>
            </w:r>
          </w:p>
        </w:tc>
      </w:tr>
      <w:tr w:rsidR="000C48D6" w:rsidRPr="00B91D1A" w14:paraId="588B33D7" w14:textId="77777777" w:rsidTr="00B40555">
        <w:tc>
          <w:tcPr>
            <w:tcW w:w="2263" w:type="dxa"/>
            <w:vMerge/>
            <w:vAlign w:val="center"/>
          </w:tcPr>
          <w:p w14:paraId="7B7F0F59" w14:textId="77777777" w:rsidR="000C48D6" w:rsidRPr="00B91D1A" w:rsidRDefault="000C48D6" w:rsidP="00BE0217">
            <w:pPr>
              <w:rPr>
                <w:b/>
                <w:szCs w:val="24"/>
                <w:lang w:eastAsia="lt-LT"/>
              </w:rPr>
            </w:pPr>
          </w:p>
        </w:tc>
        <w:tc>
          <w:tcPr>
            <w:tcW w:w="709" w:type="dxa"/>
            <w:vMerge/>
            <w:vAlign w:val="center"/>
          </w:tcPr>
          <w:p w14:paraId="547CC616" w14:textId="77777777" w:rsidR="000C48D6" w:rsidRPr="00B91D1A" w:rsidRDefault="000C48D6" w:rsidP="00BE0217">
            <w:pPr>
              <w:jc w:val="center"/>
              <w:rPr>
                <w:szCs w:val="24"/>
              </w:rPr>
            </w:pPr>
          </w:p>
        </w:tc>
        <w:tc>
          <w:tcPr>
            <w:tcW w:w="5990" w:type="dxa"/>
          </w:tcPr>
          <w:p w14:paraId="51C82477" w14:textId="77777777" w:rsidR="000C48D6" w:rsidRPr="00B91D1A" w:rsidRDefault="000C48D6" w:rsidP="00BE0217">
            <w:pPr>
              <w:jc w:val="both"/>
              <w:rPr>
                <w:szCs w:val="24"/>
                <w:lang w:eastAsia="lt-LT"/>
              </w:rPr>
            </w:pPr>
            <w:r w:rsidRPr="00B91D1A">
              <w:rPr>
                <w:szCs w:val="24"/>
                <w:lang w:eastAsia="lt-LT"/>
              </w:rPr>
              <w:t xml:space="preserve">6.7.2. </w:t>
            </w:r>
            <w:r w:rsidRPr="00B91D1A">
              <w:rPr>
                <w:szCs w:val="24"/>
              </w:rPr>
              <w:t>Dizaino ir audiovizualinių medijų technologijos ir produktai.</w:t>
            </w:r>
          </w:p>
        </w:tc>
        <w:tc>
          <w:tcPr>
            <w:tcW w:w="672" w:type="dxa"/>
          </w:tcPr>
          <w:p w14:paraId="062BC758" w14:textId="77777777" w:rsidR="000C48D6" w:rsidRPr="00B91D1A" w:rsidRDefault="000C48D6" w:rsidP="00B40555">
            <w:pPr>
              <w:rPr>
                <w:szCs w:val="24"/>
              </w:rPr>
            </w:pPr>
            <w:r w:rsidRPr="00B91D1A">
              <w:rPr>
                <w:szCs w:val="24"/>
              </w:rPr>
              <w:t>□</w:t>
            </w:r>
          </w:p>
        </w:tc>
      </w:tr>
      <w:tr w:rsidR="000C48D6" w:rsidRPr="00B91D1A" w14:paraId="5AD6F329" w14:textId="77777777" w:rsidTr="00B40555">
        <w:tc>
          <w:tcPr>
            <w:tcW w:w="2263" w:type="dxa"/>
            <w:vMerge/>
            <w:vAlign w:val="center"/>
          </w:tcPr>
          <w:p w14:paraId="6F5093C6" w14:textId="77777777" w:rsidR="000C48D6" w:rsidRPr="00B91D1A" w:rsidRDefault="000C48D6" w:rsidP="00BE0217">
            <w:pPr>
              <w:rPr>
                <w:b/>
                <w:szCs w:val="24"/>
                <w:lang w:eastAsia="lt-LT"/>
              </w:rPr>
            </w:pPr>
          </w:p>
        </w:tc>
        <w:tc>
          <w:tcPr>
            <w:tcW w:w="709" w:type="dxa"/>
            <w:vMerge/>
            <w:vAlign w:val="center"/>
          </w:tcPr>
          <w:p w14:paraId="0141F683" w14:textId="77777777" w:rsidR="000C48D6" w:rsidRPr="00B91D1A" w:rsidRDefault="000C48D6" w:rsidP="00BE0217">
            <w:pPr>
              <w:jc w:val="center"/>
              <w:rPr>
                <w:szCs w:val="24"/>
              </w:rPr>
            </w:pPr>
          </w:p>
        </w:tc>
        <w:tc>
          <w:tcPr>
            <w:tcW w:w="5990" w:type="dxa"/>
          </w:tcPr>
          <w:p w14:paraId="5A9AC280" w14:textId="77777777" w:rsidR="000C48D6" w:rsidRPr="00B91D1A" w:rsidRDefault="000C48D6" w:rsidP="00BE0217">
            <w:pPr>
              <w:jc w:val="both"/>
              <w:rPr>
                <w:szCs w:val="24"/>
                <w:lang w:eastAsia="lt-LT"/>
              </w:rPr>
            </w:pPr>
            <w:r w:rsidRPr="00B91D1A">
              <w:rPr>
                <w:szCs w:val="24"/>
                <w:lang w:eastAsia="lt-LT"/>
              </w:rPr>
              <w:t>6.7.3. S</w:t>
            </w:r>
            <w:r w:rsidRPr="00B91D1A">
              <w:rPr>
                <w:szCs w:val="24"/>
              </w:rPr>
              <w:t xml:space="preserve">ocialinės ir kultūrinės inovacijos visuomenės vystymo produktams ir paslaugoms kurti,  novatoriški verslo modeliai. </w:t>
            </w:r>
          </w:p>
        </w:tc>
        <w:tc>
          <w:tcPr>
            <w:tcW w:w="672" w:type="dxa"/>
          </w:tcPr>
          <w:p w14:paraId="7E248A34" w14:textId="77777777" w:rsidR="000C48D6" w:rsidRPr="00B91D1A" w:rsidRDefault="000C48D6" w:rsidP="00B40555">
            <w:pPr>
              <w:rPr>
                <w:szCs w:val="24"/>
              </w:rPr>
            </w:pPr>
            <w:r w:rsidRPr="00B91D1A">
              <w:rPr>
                <w:szCs w:val="24"/>
              </w:rPr>
              <w:t>□</w:t>
            </w:r>
          </w:p>
        </w:tc>
      </w:tr>
      <w:tr w:rsidR="000C48D6" w:rsidRPr="00B91D1A" w14:paraId="7690B7F0" w14:textId="77777777" w:rsidTr="00B40555">
        <w:trPr>
          <w:trHeight w:val="624"/>
        </w:trPr>
        <w:tc>
          <w:tcPr>
            <w:tcW w:w="2263" w:type="dxa"/>
            <w:vMerge/>
          </w:tcPr>
          <w:p w14:paraId="033B58EB" w14:textId="77777777" w:rsidR="000C48D6" w:rsidRPr="00B91D1A" w:rsidRDefault="000C48D6" w:rsidP="00BE0217">
            <w:pPr>
              <w:jc w:val="both"/>
              <w:rPr>
                <w:b/>
                <w:szCs w:val="24"/>
                <w:lang w:eastAsia="lt-LT"/>
              </w:rPr>
            </w:pPr>
          </w:p>
        </w:tc>
        <w:tc>
          <w:tcPr>
            <w:tcW w:w="709" w:type="dxa"/>
            <w:vMerge/>
          </w:tcPr>
          <w:p w14:paraId="16CEEDDD" w14:textId="77777777" w:rsidR="000C48D6" w:rsidRPr="00B91D1A" w:rsidRDefault="000C48D6" w:rsidP="00BE0217">
            <w:pPr>
              <w:jc w:val="both"/>
              <w:rPr>
                <w:b/>
                <w:szCs w:val="24"/>
                <w:lang w:eastAsia="lt-LT"/>
              </w:rPr>
            </w:pPr>
          </w:p>
        </w:tc>
        <w:tc>
          <w:tcPr>
            <w:tcW w:w="5990" w:type="dxa"/>
          </w:tcPr>
          <w:p w14:paraId="1B87FD7F" w14:textId="77777777" w:rsidR="000C48D6" w:rsidRPr="00B91D1A" w:rsidRDefault="000C48D6" w:rsidP="00BE0217">
            <w:pPr>
              <w:jc w:val="both"/>
              <w:rPr>
                <w:szCs w:val="24"/>
                <w:lang w:eastAsia="lt-LT"/>
              </w:rPr>
            </w:pPr>
            <w:r w:rsidRPr="00B91D1A">
              <w:rPr>
                <w:szCs w:val="24"/>
                <w:lang w:eastAsia="lt-LT"/>
              </w:rPr>
              <w:t>6.7.4. L</w:t>
            </w:r>
            <w:r w:rsidRPr="00B91D1A">
              <w:rPr>
                <w:szCs w:val="24"/>
              </w:rPr>
              <w:t>anksčiosios ir taikomosios procesų valdymo technologijos.</w:t>
            </w:r>
            <w:r w:rsidRPr="00B91D1A" w:rsidDel="004269BF">
              <w:rPr>
                <w:rFonts w:eastAsia="Calibri"/>
                <w:szCs w:val="24"/>
              </w:rPr>
              <w:t xml:space="preserve"> </w:t>
            </w:r>
          </w:p>
        </w:tc>
        <w:tc>
          <w:tcPr>
            <w:tcW w:w="672" w:type="dxa"/>
          </w:tcPr>
          <w:p w14:paraId="4B14C32F" w14:textId="77777777" w:rsidR="000C48D6" w:rsidRPr="00B91D1A" w:rsidRDefault="000C48D6" w:rsidP="00B40555">
            <w:pPr>
              <w:rPr>
                <w:b/>
                <w:szCs w:val="24"/>
                <w:lang w:eastAsia="lt-LT"/>
              </w:rPr>
            </w:pPr>
            <w:r w:rsidRPr="00B91D1A">
              <w:rPr>
                <w:szCs w:val="24"/>
              </w:rPr>
              <w:t>□“.</w:t>
            </w:r>
          </w:p>
        </w:tc>
      </w:tr>
    </w:tbl>
    <w:p w14:paraId="3935ED79" w14:textId="42237E2B" w:rsidR="005C3FC3" w:rsidRPr="00B91D1A" w:rsidRDefault="00171B1B" w:rsidP="003A5CA7">
      <w:pPr>
        <w:pStyle w:val="Footer"/>
        <w:tabs>
          <w:tab w:val="clear" w:pos="4819"/>
        </w:tabs>
        <w:ind w:firstLine="709"/>
        <w:jc w:val="both"/>
        <w:rPr>
          <w:rFonts w:ascii="Times New Roman" w:hAnsi="Times New Roman" w:cs="Times New Roman"/>
          <w:sz w:val="24"/>
        </w:rPr>
      </w:pPr>
      <w:r w:rsidRPr="007C4317">
        <w:rPr>
          <w:rFonts w:ascii="Times New Roman" w:hAnsi="Times New Roman" w:cs="Times New Roman"/>
          <w:sz w:val="24"/>
        </w:rPr>
        <w:t>2.</w:t>
      </w:r>
      <w:r>
        <w:rPr>
          <w:rFonts w:ascii="Times New Roman" w:hAnsi="Times New Roman" w:cs="Times New Roman"/>
          <w:sz w:val="24"/>
        </w:rPr>
        <w:t xml:space="preserve"> </w:t>
      </w:r>
      <w:r w:rsidR="003D4B13">
        <w:rPr>
          <w:rFonts w:ascii="Times New Roman" w:hAnsi="Times New Roman" w:cs="Times New Roman"/>
          <w:sz w:val="24"/>
        </w:rPr>
        <w:t xml:space="preserve">N u s t a t a u, kad </w:t>
      </w:r>
      <w:r w:rsidR="006825F8">
        <w:rPr>
          <w:rFonts w:ascii="Times New Roman" w:hAnsi="Times New Roman" w:cs="Times New Roman"/>
          <w:sz w:val="24"/>
        </w:rPr>
        <w:t>šis įsakymas taikomas paraiškoms, pateiktoms po šio įsakymo įsig</w:t>
      </w:r>
      <w:r w:rsidR="00690869">
        <w:rPr>
          <w:rFonts w:ascii="Times New Roman" w:hAnsi="Times New Roman" w:cs="Times New Roman"/>
          <w:sz w:val="24"/>
        </w:rPr>
        <w:t>a</w:t>
      </w:r>
      <w:r w:rsidR="006825F8">
        <w:rPr>
          <w:rFonts w:ascii="Times New Roman" w:hAnsi="Times New Roman" w:cs="Times New Roman"/>
          <w:sz w:val="24"/>
        </w:rPr>
        <w:t>liojimo.</w:t>
      </w:r>
      <w:r w:rsidR="003D4B13">
        <w:rPr>
          <w:rFonts w:ascii="Times New Roman" w:hAnsi="Times New Roman" w:cs="Times New Roman"/>
          <w:sz w:val="24"/>
        </w:rPr>
        <w:t xml:space="preserve"> </w:t>
      </w:r>
      <w:r w:rsidR="00D93020">
        <w:rPr>
          <w:rFonts w:ascii="Times New Roman" w:hAnsi="Times New Roman" w:cs="Times New Roman"/>
          <w:sz w:val="24"/>
        </w:rPr>
        <w:t xml:space="preserve"> </w:t>
      </w:r>
    </w:p>
    <w:p w14:paraId="64E3FC4B" w14:textId="77777777" w:rsidR="00287CD3" w:rsidRDefault="00287CD3" w:rsidP="00E50C93">
      <w:pPr>
        <w:pStyle w:val="Footer"/>
        <w:ind w:firstLine="0"/>
        <w:rPr>
          <w:rFonts w:ascii="Times New Roman" w:hAnsi="Times New Roman" w:cs="Times New Roman"/>
          <w:sz w:val="24"/>
        </w:rPr>
      </w:pPr>
    </w:p>
    <w:p w14:paraId="1952B213" w14:textId="77777777" w:rsidR="003A5CA7" w:rsidRDefault="003A5CA7" w:rsidP="00E50C93">
      <w:pPr>
        <w:pStyle w:val="Footer"/>
        <w:ind w:firstLine="0"/>
        <w:rPr>
          <w:rFonts w:ascii="Times New Roman" w:hAnsi="Times New Roman" w:cs="Times New Roman"/>
          <w:sz w:val="24"/>
        </w:rPr>
      </w:pPr>
    </w:p>
    <w:p w14:paraId="14863ACD" w14:textId="77777777" w:rsidR="003A5CA7" w:rsidRPr="00B91D1A" w:rsidRDefault="003A5CA7" w:rsidP="00E50C93">
      <w:pPr>
        <w:pStyle w:val="Footer"/>
        <w:ind w:firstLine="0"/>
        <w:rPr>
          <w:rFonts w:ascii="Times New Roman" w:hAnsi="Times New Roman" w:cs="Times New Roman"/>
          <w:sz w:val="24"/>
        </w:rPr>
      </w:pPr>
    </w:p>
    <w:p w14:paraId="7C8A9147" w14:textId="77777777" w:rsidR="00B9703B" w:rsidRPr="00B91D1A" w:rsidRDefault="00817669" w:rsidP="001874DF">
      <w:pPr>
        <w:pStyle w:val="Footer"/>
        <w:ind w:firstLine="0"/>
        <w:rPr>
          <w:rFonts w:ascii="Times New Roman" w:hAnsi="Times New Roman" w:cs="Times New Roman"/>
          <w:sz w:val="24"/>
        </w:rPr>
      </w:pPr>
      <w:r w:rsidRPr="00B91D1A">
        <w:rPr>
          <w:rFonts w:ascii="Times New Roman" w:hAnsi="Times New Roman" w:cs="Times New Roman"/>
          <w:sz w:val="24"/>
        </w:rPr>
        <w:t>E</w:t>
      </w:r>
      <w:r w:rsidR="00B56C62" w:rsidRPr="00B91D1A">
        <w:rPr>
          <w:rFonts w:ascii="Times New Roman" w:hAnsi="Times New Roman" w:cs="Times New Roman"/>
          <w:sz w:val="24"/>
        </w:rPr>
        <w:t>konomikos ir inovacijų</w:t>
      </w:r>
      <w:r w:rsidRPr="00B91D1A">
        <w:rPr>
          <w:rFonts w:ascii="Times New Roman" w:hAnsi="Times New Roman" w:cs="Times New Roman"/>
          <w:sz w:val="24"/>
        </w:rPr>
        <w:t xml:space="preserve"> ministras</w:t>
      </w:r>
      <w:r w:rsidR="001874DF" w:rsidRPr="00B91D1A">
        <w:rPr>
          <w:rFonts w:ascii="Times New Roman" w:hAnsi="Times New Roman" w:cs="Times New Roman"/>
          <w:sz w:val="24"/>
        </w:rPr>
        <w:t xml:space="preserve">                                    </w:t>
      </w:r>
      <w:r w:rsidR="00963A68" w:rsidRPr="00B91D1A">
        <w:rPr>
          <w:rFonts w:ascii="Times New Roman" w:hAnsi="Times New Roman" w:cs="Times New Roman"/>
          <w:sz w:val="24"/>
        </w:rPr>
        <w:t xml:space="preserve"> </w:t>
      </w:r>
      <w:r w:rsidR="001874DF" w:rsidRPr="00B91D1A">
        <w:rPr>
          <w:rFonts w:ascii="Times New Roman" w:hAnsi="Times New Roman" w:cs="Times New Roman"/>
          <w:sz w:val="24"/>
        </w:rPr>
        <w:t xml:space="preserve">          </w:t>
      </w:r>
      <w:r w:rsidR="0069268A" w:rsidRPr="00B91D1A">
        <w:rPr>
          <w:rFonts w:ascii="Times New Roman" w:hAnsi="Times New Roman" w:cs="Times New Roman"/>
          <w:sz w:val="24"/>
        </w:rPr>
        <w:t xml:space="preserve">         </w:t>
      </w:r>
      <w:r w:rsidR="003A5CA7">
        <w:rPr>
          <w:rFonts w:ascii="Times New Roman" w:hAnsi="Times New Roman" w:cs="Times New Roman"/>
          <w:sz w:val="24"/>
        </w:rPr>
        <w:t xml:space="preserve">              Rimantas Sinkevičius</w:t>
      </w:r>
      <w:r w:rsidR="0069268A" w:rsidRPr="00B91D1A">
        <w:rPr>
          <w:rFonts w:ascii="Times New Roman" w:hAnsi="Times New Roman" w:cs="Times New Roman"/>
          <w:sz w:val="24"/>
        </w:rPr>
        <w:t xml:space="preserve">           </w:t>
      </w:r>
      <w:r w:rsidR="00B91D1A" w:rsidRPr="00B91D1A">
        <w:rPr>
          <w:rFonts w:ascii="Times New Roman" w:hAnsi="Times New Roman" w:cs="Times New Roman"/>
          <w:sz w:val="24"/>
        </w:rPr>
        <w:t xml:space="preserve">  </w:t>
      </w:r>
      <w:r w:rsidR="00B9703B" w:rsidRPr="00B91D1A">
        <w:rPr>
          <w:rFonts w:ascii="Times New Roman" w:hAnsi="Times New Roman" w:cs="Times New Roman"/>
          <w:sz w:val="24"/>
        </w:rPr>
        <w:t xml:space="preserve"> </w:t>
      </w:r>
      <w:r w:rsidR="006730E6" w:rsidRPr="00B91D1A">
        <w:rPr>
          <w:rFonts w:ascii="Times New Roman" w:hAnsi="Times New Roman" w:cs="Times New Roman"/>
          <w:sz w:val="24"/>
        </w:rPr>
        <w:tab/>
      </w:r>
      <w:r w:rsidR="006730E6" w:rsidRPr="00B91D1A">
        <w:rPr>
          <w:rFonts w:ascii="Times New Roman" w:hAnsi="Times New Roman" w:cs="Times New Roman"/>
          <w:sz w:val="24"/>
        </w:rPr>
        <w:tab/>
      </w:r>
    </w:p>
    <w:p w14:paraId="6AF44395" w14:textId="77777777" w:rsidR="00061DE6" w:rsidRPr="00B91D1A" w:rsidRDefault="00061DE6" w:rsidP="00E50C93">
      <w:pPr>
        <w:pStyle w:val="Footer"/>
        <w:ind w:firstLine="0"/>
        <w:rPr>
          <w:rFonts w:ascii="Times New Roman" w:hAnsi="Times New Roman" w:cs="Times New Roman"/>
          <w:sz w:val="24"/>
        </w:rPr>
      </w:pPr>
    </w:p>
    <w:p w14:paraId="37D18F75" w14:textId="77777777" w:rsidR="003A5CA7" w:rsidRPr="00B91D1A" w:rsidRDefault="003A5CA7" w:rsidP="00E50C93">
      <w:pPr>
        <w:pStyle w:val="Footer"/>
        <w:ind w:firstLine="0"/>
        <w:rPr>
          <w:rFonts w:ascii="Times New Roman" w:hAnsi="Times New Roman" w:cs="Times New Roman"/>
          <w:sz w:val="24"/>
        </w:rPr>
      </w:pPr>
    </w:p>
    <w:p w14:paraId="7D795DBB" w14:textId="77777777" w:rsidR="00061DE6" w:rsidRPr="00B91D1A" w:rsidRDefault="00061DE6" w:rsidP="00E50C93">
      <w:pPr>
        <w:pStyle w:val="Footer"/>
        <w:ind w:firstLine="0"/>
        <w:rPr>
          <w:rFonts w:ascii="Times New Roman" w:hAnsi="Times New Roman" w:cs="Times New Roman"/>
          <w:sz w:val="24"/>
        </w:rPr>
      </w:pPr>
    </w:p>
    <w:p w14:paraId="340DD428" w14:textId="77777777" w:rsidR="00B91D1A" w:rsidRPr="00B91D1A" w:rsidRDefault="00B91D1A" w:rsidP="00E50C93">
      <w:pPr>
        <w:pStyle w:val="Footer"/>
        <w:ind w:firstLine="0"/>
        <w:rPr>
          <w:rFonts w:ascii="Times New Roman" w:hAnsi="Times New Roman" w:cs="Times New Roman"/>
          <w:sz w:val="24"/>
        </w:rPr>
      </w:pPr>
    </w:p>
    <w:p w14:paraId="1190DAE0" w14:textId="77777777" w:rsidR="00B9703B" w:rsidRPr="00B91D1A" w:rsidRDefault="00061DE6" w:rsidP="00E50C93">
      <w:pPr>
        <w:pStyle w:val="Footer"/>
        <w:ind w:firstLine="0"/>
        <w:rPr>
          <w:rFonts w:ascii="Times New Roman" w:hAnsi="Times New Roman" w:cs="Times New Roman"/>
          <w:sz w:val="24"/>
        </w:rPr>
      </w:pPr>
      <w:r w:rsidRPr="00B91D1A">
        <w:rPr>
          <w:rFonts w:ascii="Times New Roman" w:hAnsi="Times New Roman" w:cs="Times New Roman"/>
          <w:sz w:val="24"/>
        </w:rPr>
        <w:t>P</w:t>
      </w:r>
      <w:r w:rsidR="00B9703B" w:rsidRPr="00B91D1A">
        <w:rPr>
          <w:rFonts w:ascii="Times New Roman" w:hAnsi="Times New Roman" w:cs="Times New Roman"/>
          <w:sz w:val="24"/>
        </w:rPr>
        <w:t xml:space="preserve">arengė </w:t>
      </w:r>
    </w:p>
    <w:p w14:paraId="7D297CC4" w14:textId="77777777" w:rsidR="00B9703B" w:rsidRPr="00B91D1A" w:rsidRDefault="00B56C62" w:rsidP="00E50C93">
      <w:pPr>
        <w:pStyle w:val="Footer"/>
        <w:ind w:firstLine="0"/>
        <w:rPr>
          <w:rFonts w:ascii="Times New Roman" w:hAnsi="Times New Roman" w:cs="Times New Roman"/>
          <w:sz w:val="24"/>
        </w:rPr>
      </w:pPr>
      <w:r w:rsidRPr="00B91D1A">
        <w:rPr>
          <w:rFonts w:ascii="Times New Roman" w:hAnsi="Times New Roman" w:cs="Times New Roman"/>
          <w:sz w:val="24"/>
        </w:rPr>
        <w:t>Ekonomikos ir inovacijų</w:t>
      </w:r>
      <w:r w:rsidR="00B9703B" w:rsidRPr="00B91D1A">
        <w:rPr>
          <w:rFonts w:ascii="Times New Roman" w:hAnsi="Times New Roman" w:cs="Times New Roman"/>
          <w:sz w:val="24"/>
        </w:rPr>
        <w:t xml:space="preserve"> ministerijos Europos Sąjungos </w:t>
      </w:r>
    </w:p>
    <w:p w14:paraId="3BA470A7" w14:textId="77777777" w:rsidR="00B9703B" w:rsidRPr="00B91D1A" w:rsidRDefault="00B56C62" w:rsidP="00E50C93">
      <w:pPr>
        <w:pStyle w:val="Footer"/>
        <w:ind w:firstLine="0"/>
        <w:rPr>
          <w:rFonts w:ascii="Times New Roman" w:hAnsi="Times New Roman" w:cs="Times New Roman"/>
          <w:sz w:val="24"/>
        </w:rPr>
      </w:pPr>
      <w:r w:rsidRPr="00B91D1A">
        <w:rPr>
          <w:rFonts w:ascii="Times New Roman" w:hAnsi="Times New Roman" w:cs="Times New Roman"/>
          <w:sz w:val="24"/>
        </w:rPr>
        <w:t>investicijų</w:t>
      </w:r>
      <w:r w:rsidR="00B9703B" w:rsidRPr="00B91D1A">
        <w:rPr>
          <w:rFonts w:ascii="Times New Roman" w:hAnsi="Times New Roman" w:cs="Times New Roman"/>
          <w:sz w:val="24"/>
        </w:rPr>
        <w:t xml:space="preserve"> koordinavimo departamento</w:t>
      </w:r>
    </w:p>
    <w:p w14:paraId="2E827D7A" w14:textId="77777777" w:rsidR="00B9703B" w:rsidRPr="00B91D1A" w:rsidRDefault="00B56C62" w:rsidP="00E50C93">
      <w:pPr>
        <w:pStyle w:val="Footer"/>
        <w:ind w:firstLine="0"/>
        <w:rPr>
          <w:rFonts w:ascii="Times New Roman" w:hAnsi="Times New Roman" w:cs="Times New Roman"/>
          <w:sz w:val="24"/>
        </w:rPr>
      </w:pPr>
      <w:r w:rsidRPr="00B91D1A">
        <w:rPr>
          <w:rFonts w:ascii="Times New Roman" w:hAnsi="Times New Roman" w:cs="Times New Roman"/>
          <w:sz w:val="24"/>
        </w:rPr>
        <w:t>Europos Sąjungos investicijų planavimo</w:t>
      </w:r>
      <w:r w:rsidR="00B9703B" w:rsidRPr="00B91D1A">
        <w:rPr>
          <w:rFonts w:ascii="Times New Roman" w:hAnsi="Times New Roman" w:cs="Times New Roman"/>
          <w:sz w:val="24"/>
        </w:rPr>
        <w:t xml:space="preserve"> skyriaus </w:t>
      </w:r>
    </w:p>
    <w:p w14:paraId="5F147DBF" w14:textId="77777777" w:rsidR="00B9703B" w:rsidRPr="00B91D1A" w:rsidRDefault="00B9703B" w:rsidP="00E50C93">
      <w:pPr>
        <w:pStyle w:val="Footer"/>
        <w:ind w:firstLine="0"/>
        <w:rPr>
          <w:rFonts w:ascii="Times New Roman" w:hAnsi="Times New Roman" w:cs="Times New Roman"/>
          <w:sz w:val="24"/>
        </w:rPr>
      </w:pPr>
      <w:r w:rsidRPr="00B91D1A">
        <w:rPr>
          <w:rFonts w:ascii="Times New Roman" w:hAnsi="Times New Roman" w:cs="Times New Roman"/>
          <w:sz w:val="24"/>
        </w:rPr>
        <w:t>vyriausioji specialistė</w:t>
      </w:r>
    </w:p>
    <w:p w14:paraId="3028ECB8" w14:textId="77777777" w:rsidR="001973B9" w:rsidRPr="00B91D1A" w:rsidRDefault="001973B9" w:rsidP="00FA1957">
      <w:pPr>
        <w:pStyle w:val="Footer"/>
        <w:ind w:firstLine="0"/>
        <w:rPr>
          <w:rFonts w:ascii="Times New Roman" w:hAnsi="Times New Roman" w:cs="Times New Roman"/>
          <w:sz w:val="24"/>
        </w:rPr>
      </w:pPr>
    </w:p>
    <w:p w14:paraId="2D0E0AA3" w14:textId="77777777" w:rsidR="00274FE0" w:rsidRPr="00B91D1A" w:rsidRDefault="00274FE0" w:rsidP="00FA1957">
      <w:pPr>
        <w:pStyle w:val="Footer"/>
        <w:ind w:firstLine="0"/>
        <w:rPr>
          <w:rFonts w:ascii="Times New Roman" w:hAnsi="Times New Roman" w:cs="Times New Roman"/>
          <w:sz w:val="24"/>
        </w:rPr>
      </w:pPr>
      <w:r w:rsidRPr="00B91D1A">
        <w:rPr>
          <w:rFonts w:ascii="Times New Roman" w:hAnsi="Times New Roman" w:cs="Times New Roman"/>
          <w:sz w:val="24"/>
        </w:rPr>
        <w:t>Agnė Petrauskaitė</w:t>
      </w:r>
    </w:p>
    <w:sectPr w:rsidR="00274FE0" w:rsidRPr="00B91D1A" w:rsidSect="00817669">
      <w:headerReference w:type="default" r:id="rId11"/>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17A37" w16cid:durableId="232997FE"/>
  <w16cid:commentId w16cid:paraId="7E12703E" w16cid:durableId="23298F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9F786" w14:textId="77777777" w:rsidR="00B46325" w:rsidRDefault="00B46325" w:rsidP="00F94EBF">
      <w:r>
        <w:separator/>
      </w:r>
    </w:p>
  </w:endnote>
  <w:endnote w:type="continuationSeparator" w:id="0">
    <w:p w14:paraId="61DD4A3B" w14:textId="77777777" w:rsidR="00B46325" w:rsidRDefault="00B46325"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4E88E" w14:textId="77777777" w:rsidR="00B46325" w:rsidRDefault="00B46325" w:rsidP="00F94EBF">
      <w:r>
        <w:separator/>
      </w:r>
    </w:p>
  </w:footnote>
  <w:footnote w:type="continuationSeparator" w:id="0">
    <w:p w14:paraId="2C33F209" w14:textId="77777777" w:rsidR="00B46325" w:rsidRDefault="00B46325"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6D3FC5B0" w14:textId="65B19C07" w:rsidR="00F94EBF" w:rsidRDefault="00F94EBF">
        <w:pPr>
          <w:pStyle w:val="Header"/>
          <w:jc w:val="center"/>
        </w:pPr>
        <w:r>
          <w:fldChar w:fldCharType="begin"/>
        </w:r>
        <w:r>
          <w:instrText>PAGE   \* MERGEFORMAT</w:instrText>
        </w:r>
        <w:r>
          <w:fldChar w:fldCharType="separate"/>
        </w:r>
        <w:r w:rsidR="00DE27CC">
          <w:rPr>
            <w:noProof/>
          </w:rPr>
          <w:t>2</w:t>
        </w:r>
        <w:r>
          <w:fldChar w:fldCharType="end"/>
        </w:r>
      </w:p>
    </w:sdtContent>
  </w:sdt>
  <w:p w14:paraId="428FDA36"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6D45C49"/>
    <w:multiLevelType w:val="hybridMultilevel"/>
    <w:tmpl w:val="005E8C58"/>
    <w:lvl w:ilvl="0" w:tplc="7DAA5E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217005"/>
    <w:multiLevelType w:val="hybridMultilevel"/>
    <w:tmpl w:val="CD36481E"/>
    <w:lvl w:ilvl="0" w:tplc="C742D25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22"/>
  </w:num>
  <w:num w:numId="3">
    <w:abstractNumId w:val="6"/>
  </w:num>
  <w:num w:numId="4">
    <w:abstractNumId w:val="23"/>
  </w:num>
  <w:num w:numId="5">
    <w:abstractNumId w:val="20"/>
  </w:num>
  <w:num w:numId="6">
    <w:abstractNumId w:val="7"/>
  </w:num>
  <w:num w:numId="7">
    <w:abstractNumId w:val="3"/>
  </w:num>
  <w:num w:numId="8">
    <w:abstractNumId w:val="19"/>
  </w:num>
  <w:num w:numId="9">
    <w:abstractNumId w:val="17"/>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5"/>
  </w:num>
  <w:num w:numId="17">
    <w:abstractNumId w:val="0"/>
  </w:num>
  <w:num w:numId="18">
    <w:abstractNumId w:val="13"/>
  </w:num>
  <w:num w:numId="19">
    <w:abstractNumId w:val="5"/>
  </w:num>
  <w:num w:numId="20">
    <w:abstractNumId w:val="18"/>
  </w:num>
  <w:num w:numId="21">
    <w:abstractNumId w:val="4"/>
  </w:num>
  <w:num w:numId="22">
    <w:abstractNumId w:val="9"/>
  </w:num>
  <w:num w:numId="23">
    <w:abstractNumId w:val="21"/>
  </w:num>
  <w:num w:numId="24">
    <w:abstractNumId w:val="24"/>
  </w:num>
  <w:num w:numId="25">
    <w:abstractNumId w:val="10"/>
  </w:num>
  <w:num w:numId="26">
    <w:abstractNumId w:val="1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0839"/>
    <w:rsid w:val="00000E2D"/>
    <w:rsid w:val="00004530"/>
    <w:rsid w:val="00004623"/>
    <w:rsid w:val="000154D0"/>
    <w:rsid w:val="000155A5"/>
    <w:rsid w:val="00017123"/>
    <w:rsid w:val="000211D7"/>
    <w:rsid w:val="00023FCA"/>
    <w:rsid w:val="00043502"/>
    <w:rsid w:val="0005054E"/>
    <w:rsid w:val="00052AB6"/>
    <w:rsid w:val="00055247"/>
    <w:rsid w:val="0005611D"/>
    <w:rsid w:val="00061DE6"/>
    <w:rsid w:val="0008063F"/>
    <w:rsid w:val="00081118"/>
    <w:rsid w:val="00087D79"/>
    <w:rsid w:val="00091CD6"/>
    <w:rsid w:val="00093937"/>
    <w:rsid w:val="000A3C28"/>
    <w:rsid w:val="000C22BE"/>
    <w:rsid w:val="000C240E"/>
    <w:rsid w:val="000C43E0"/>
    <w:rsid w:val="000C48D6"/>
    <w:rsid w:val="000D00A8"/>
    <w:rsid w:val="000E1050"/>
    <w:rsid w:val="000E3DF2"/>
    <w:rsid w:val="000F1684"/>
    <w:rsid w:val="000F4417"/>
    <w:rsid w:val="00107667"/>
    <w:rsid w:val="00112318"/>
    <w:rsid w:val="0012093F"/>
    <w:rsid w:val="00140913"/>
    <w:rsid w:val="00142DEA"/>
    <w:rsid w:val="00144E23"/>
    <w:rsid w:val="001509E1"/>
    <w:rsid w:val="0015444C"/>
    <w:rsid w:val="001618E2"/>
    <w:rsid w:val="00161B62"/>
    <w:rsid w:val="0016486F"/>
    <w:rsid w:val="00171B1B"/>
    <w:rsid w:val="00172EB2"/>
    <w:rsid w:val="00184F52"/>
    <w:rsid w:val="001874DF"/>
    <w:rsid w:val="001940A1"/>
    <w:rsid w:val="001973B9"/>
    <w:rsid w:val="001A0FD0"/>
    <w:rsid w:val="001A38E8"/>
    <w:rsid w:val="001A49A2"/>
    <w:rsid w:val="001A54DA"/>
    <w:rsid w:val="001A75EB"/>
    <w:rsid w:val="001A7728"/>
    <w:rsid w:val="001B1F2B"/>
    <w:rsid w:val="001B4984"/>
    <w:rsid w:val="001B7858"/>
    <w:rsid w:val="001C22A1"/>
    <w:rsid w:val="001C3596"/>
    <w:rsid w:val="001C4727"/>
    <w:rsid w:val="001D020E"/>
    <w:rsid w:val="001D0504"/>
    <w:rsid w:val="001D05DA"/>
    <w:rsid w:val="001D1952"/>
    <w:rsid w:val="001D226F"/>
    <w:rsid w:val="001D48BE"/>
    <w:rsid w:val="001E770C"/>
    <w:rsid w:val="001F443A"/>
    <w:rsid w:val="001F46AB"/>
    <w:rsid w:val="001F511A"/>
    <w:rsid w:val="001F65B0"/>
    <w:rsid w:val="00217BD1"/>
    <w:rsid w:val="00237665"/>
    <w:rsid w:val="00240867"/>
    <w:rsid w:val="00247D07"/>
    <w:rsid w:val="00247D2A"/>
    <w:rsid w:val="00260E8F"/>
    <w:rsid w:val="002650BE"/>
    <w:rsid w:val="00267F0B"/>
    <w:rsid w:val="00274FE0"/>
    <w:rsid w:val="0027555A"/>
    <w:rsid w:val="0028225E"/>
    <w:rsid w:val="00283292"/>
    <w:rsid w:val="002866CF"/>
    <w:rsid w:val="002873AF"/>
    <w:rsid w:val="00287CD3"/>
    <w:rsid w:val="002A7E2D"/>
    <w:rsid w:val="002B1F51"/>
    <w:rsid w:val="002B71D1"/>
    <w:rsid w:val="002B796A"/>
    <w:rsid w:val="002C12C1"/>
    <w:rsid w:val="002C4784"/>
    <w:rsid w:val="002C6456"/>
    <w:rsid w:val="002C688B"/>
    <w:rsid w:val="002D6DCB"/>
    <w:rsid w:val="002E02FB"/>
    <w:rsid w:val="002E2E00"/>
    <w:rsid w:val="002F4CF0"/>
    <w:rsid w:val="00304FF3"/>
    <w:rsid w:val="00310072"/>
    <w:rsid w:val="00311CAF"/>
    <w:rsid w:val="00320006"/>
    <w:rsid w:val="00322A10"/>
    <w:rsid w:val="0032749C"/>
    <w:rsid w:val="00335919"/>
    <w:rsid w:val="00341803"/>
    <w:rsid w:val="00356020"/>
    <w:rsid w:val="00366FEA"/>
    <w:rsid w:val="0037217F"/>
    <w:rsid w:val="0038164A"/>
    <w:rsid w:val="00382770"/>
    <w:rsid w:val="00383328"/>
    <w:rsid w:val="00384C0C"/>
    <w:rsid w:val="003933A2"/>
    <w:rsid w:val="00397364"/>
    <w:rsid w:val="003A1B96"/>
    <w:rsid w:val="003A2643"/>
    <w:rsid w:val="003A3901"/>
    <w:rsid w:val="003A521F"/>
    <w:rsid w:val="003A5CA7"/>
    <w:rsid w:val="003A5DD6"/>
    <w:rsid w:val="003B02E3"/>
    <w:rsid w:val="003C394C"/>
    <w:rsid w:val="003C6FC9"/>
    <w:rsid w:val="003D009F"/>
    <w:rsid w:val="003D4B13"/>
    <w:rsid w:val="003E0DAF"/>
    <w:rsid w:val="003F1680"/>
    <w:rsid w:val="003F541E"/>
    <w:rsid w:val="003F720C"/>
    <w:rsid w:val="0040004B"/>
    <w:rsid w:val="00402F30"/>
    <w:rsid w:val="00405207"/>
    <w:rsid w:val="0041537B"/>
    <w:rsid w:val="004219AC"/>
    <w:rsid w:val="004259AE"/>
    <w:rsid w:val="004274A7"/>
    <w:rsid w:val="00430EE6"/>
    <w:rsid w:val="0043589F"/>
    <w:rsid w:val="00442B1D"/>
    <w:rsid w:val="0044730B"/>
    <w:rsid w:val="0044760B"/>
    <w:rsid w:val="00453BAD"/>
    <w:rsid w:val="00457B30"/>
    <w:rsid w:val="00463026"/>
    <w:rsid w:val="004673BF"/>
    <w:rsid w:val="00470C86"/>
    <w:rsid w:val="00471ABA"/>
    <w:rsid w:val="00471E2A"/>
    <w:rsid w:val="00480F2F"/>
    <w:rsid w:val="00481DB1"/>
    <w:rsid w:val="00482F63"/>
    <w:rsid w:val="00483D9B"/>
    <w:rsid w:val="0048748D"/>
    <w:rsid w:val="0048765A"/>
    <w:rsid w:val="00492D29"/>
    <w:rsid w:val="004A2BB8"/>
    <w:rsid w:val="004A30B5"/>
    <w:rsid w:val="004A4604"/>
    <w:rsid w:val="004A55FC"/>
    <w:rsid w:val="004B3FFB"/>
    <w:rsid w:val="004C1461"/>
    <w:rsid w:val="004C2F6C"/>
    <w:rsid w:val="004C6B94"/>
    <w:rsid w:val="004D11E7"/>
    <w:rsid w:val="004E671D"/>
    <w:rsid w:val="004F067F"/>
    <w:rsid w:val="004F24BE"/>
    <w:rsid w:val="004F3F0F"/>
    <w:rsid w:val="004F4A0E"/>
    <w:rsid w:val="004F61EB"/>
    <w:rsid w:val="0050551C"/>
    <w:rsid w:val="00533BDA"/>
    <w:rsid w:val="00536CC2"/>
    <w:rsid w:val="005410D0"/>
    <w:rsid w:val="0054468B"/>
    <w:rsid w:val="005517E3"/>
    <w:rsid w:val="005520F8"/>
    <w:rsid w:val="00556E56"/>
    <w:rsid w:val="0056063D"/>
    <w:rsid w:val="00560854"/>
    <w:rsid w:val="005657DB"/>
    <w:rsid w:val="00567443"/>
    <w:rsid w:val="00574BB3"/>
    <w:rsid w:val="00575687"/>
    <w:rsid w:val="00582555"/>
    <w:rsid w:val="005901DA"/>
    <w:rsid w:val="00593023"/>
    <w:rsid w:val="00596E74"/>
    <w:rsid w:val="00597B90"/>
    <w:rsid w:val="005A00CE"/>
    <w:rsid w:val="005A04DE"/>
    <w:rsid w:val="005B1B32"/>
    <w:rsid w:val="005B768C"/>
    <w:rsid w:val="005C1DF8"/>
    <w:rsid w:val="005C3FC3"/>
    <w:rsid w:val="005C4EC3"/>
    <w:rsid w:val="005C76FB"/>
    <w:rsid w:val="005D2E38"/>
    <w:rsid w:val="005E077C"/>
    <w:rsid w:val="005E1473"/>
    <w:rsid w:val="005E6582"/>
    <w:rsid w:val="005F233D"/>
    <w:rsid w:val="005F4356"/>
    <w:rsid w:val="005F4F7E"/>
    <w:rsid w:val="005F5CBA"/>
    <w:rsid w:val="00605E39"/>
    <w:rsid w:val="00606DED"/>
    <w:rsid w:val="006120C7"/>
    <w:rsid w:val="006145D2"/>
    <w:rsid w:val="0061640A"/>
    <w:rsid w:val="00620B49"/>
    <w:rsid w:val="00627343"/>
    <w:rsid w:val="00631348"/>
    <w:rsid w:val="00633F98"/>
    <w:rsid w:val="00634BCA"/>
    <w:rsid w:val="00635BEF"/>
    <w:rsid w:val="006444CC"/>
    <w:rsid w:val="006462D7"/>
    <w:rsid w:val="0064662C"/>
    <w:rsid w:val="00651847"/>
    <w:rsid w:val="006522B7"/>
    <w:rsid w:val="0065294E"/>
    <w:rsid w:val="00654A80"/>
    <w:rsid w:val="00656799"/>
    <w:rsid w:val="00656BD4"/>
    <w:rsid w:val="006675E7"/>
    <w:rsid w:val="006702D9"/>
    <w:rsid w:val="006703B0"/>
    <w:rsid w:val="006730E6"/>
    <w:rsid w:val="00676B65"/>
    <w:rsid w:val="00681791"/>
    <w:rsid w:val="006825F8"/>
    <w:rsid w:val="00683A05"/>
    <w:rsid w:val="00684427"/>
    <w:rsid w:val="00690869"/>
    <w:rsid w:val="0069268A"/>
    <w:rsid w:val="006958FD"/>
    <w:rsid w:val="006A13AD"/>
    <w:rsid w:val="006A6F35"/>
    <w:rsid w:val="006C499A"/>
    <w:rsid w:val="006C4D23"/>
    <w:rsid w:val="006C7333"/>
    <w:rsid w:val="006C73D0"/>
    <w:rsid w:val="006D0B1B"/>
    <w:rsid w:val="006D50BF"/>
    <w:rsid w:val="006D56BC"/>
    <w:rsid w:val="006E376C"/>
    <w:rsid w:val="006E3892"/>
    <w:rsid w:val="006F4717"/>
    <w:rsid w:val="00701C1B"/>
    <w:rsid w:val="007052AF"/>
    <w:rsid w:val="00712344"/>
    <w:rsid w:val="0071424F"/>
    <w:rsid w:val="00714F02"/>
    <w:rsid w:val="007168D9"/>
    <w:rsid w:val="0072331D"/>
    <w:rsid w:val="00726940"/>
    <w:rsid w:val="0073078E"/>
    <w:rsid w:val="00731239"/>
    <w:rsid w:val="007321F2"/>
    <w:rsid w:val="007406C8"/>
    <w:rsid w:val="00746299"/>
    <w:rsid w:val="00750995"/>
    <w:rsid w:val="00751261"/>
    <w:rsid w:val="00754DF5"/>
    <w:rsid w:val="00757DA2"/>
    <w:rsid w:val="007625EE"/>
    <w:rsid w:val="00764EBA"/>
    <w:rsid w:val="0077240F"/>
    <w:rsid w:val="00776B74"/>
    <w:rsid w:val="00780C44"/>
    <w:rsid w:val="007823A2"/>
    <w:rsid w:val="00786102"/>
    <w:rsid w:val="007865EE"/>
    <w:rsid w:val="007A00CD"/>
    <w:rsid w:val="007A406C"/>
    <w:rsid w:val="007A4D42"/>
    <w:rsid w:val="007A73B4"/>
    <w:rsid w:val="007B247D"/>
    <w:rsid w:val="007B3EA9"/>
    <w:rsid w:val="007B4442"/>
    <w:rsid w:val="007B5AEC"/>
    <w:rsid w:val="007C4317"/>
    <w:rsid w:val="007E1853"/>
    <w:rsid w:val="007E3170"/>
    <w:rsid w:val="007E3EFC"/>
    <w:rsid w:val="007E4586"/>
    <w:rsid w:val="007E7A5B"/>
    <w:rsid w:val="007F1429"/>
    <w:rsid w:val="00800336"/>
    <w:rsid w:val="00807895"/>
    <w:rsid w:val="00811684"/>
    <w:rsid w:val="00812D41"/>
    <w:rsid w:val="008134C5"/>
    <w:rsid w:val="00817669"/>
    <w:rsid w:val="00821AB0"/>
    <w:rsid w:val="008239FB"/>
    <w:rsid w:val="00832F78"/>
    <w:rsid w:val="00834076"/>
    <w:rsid w:val="00837637"/>
    <w:rsid w:val="00840E6F"/>
    <w:rsid w:val="00843282"/>
    <w:rsid w:val="00846CBF"/>
    <w:rsid w:val="00847ADA"/>
    <w:rsid w:val="00850A96"/>
    <w:rsid w:val="00854046"/>
    <w:rsid w:val="008647C9"/>
    <w:rsid w:val="00864963"/>
    <w:rsid w:val="00873E04"/>
    <w:rsid w:val="00874481"/>
    <w:rsid w:val="00875F91"/>
    <w:rsid w:val="0088126D"/>
    <w:rsid w:val="008814D7"/>
    <w:rsid w:val="008867A8"/>
    <w:rsid w:val="00887E57"/>
    <w:rsid w:val="00891293"/>
    <w:rsid w:val="00893048"/>
    <w:rsid w:val="00893B42"/>
    <w:rsid w:val="0089424E"/>
    <w:rsid w:val="008A2926"/>
    <w:rsid w:val="008A722D"/>
    <w:rsid w:val="008B181C"/>
    <w:rsid w:val="008B381E"/>
    <w:rsid w:val="008C531F"/>
    <w:rsid w:val="008C5A6F"/>
    <w:rsid w:val="008D7A45"/>
    <w:rsid w:val="008E3CAC"/>
    <w:rsid w:val="008E3EA0"/>
    <w:rsid w:val="008F2AD4"/>
    <w:rsid w:val="008F3B3D"/>
    <w:rsid w:val="00900238"/>
    <w:rsid w:val="00900DF6"/>
    <w:rsid w:val="0090358C"/>
    <w:rsid w:val="00911A52"/>
    <w:rsid w:val="009239DC"/>
    <w:rsid w:val="009300DB"/>
    <w:rsid w:val="00933D4B"/>
    <w:rsid w:val="00941229"/>
    <w:rsid w:val="00941745"/>
    <w:rsid w:val="00945977"/>
    <w:rsid w:val="0094737C"/>
    <w:rsid w:val="00953486"/>
    <w:rsid w:val="0095632B"/>
    <w:rsid w:val="00956D2C"/>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1BC2"/>
    <w:rsid w:val="009B79F2"/>
    <w:rsid w:val="009C26C5"/>
    <w:rsid w:val="009C440B"/>
    <w:rsid w:val="009C562B"/>
    <w:rsid w:val="009C7C01"/>
    <w:rsid w:val="009D1E06"/>
    <w:rsid w:val="009E0382"/>
    <w:rsid w:val="009E51F8"/>
    <w:rsid w:val="009F3042"/>
    <w:rsid w:val="009F7117"/>
    <w:rsid w:val="00A0125D"/>
    <w:rsid w:val="00A0242B"/>
    <w:rsid w:val="00A03F43"/>
    <w:rsid w:val="00A064A6"/>
    <w:rsid w:val="00A13C2F"/>
    <w:rsid w:val="00A159EA"/>
    <w:rsid w:val="00A27A4D"/>
    <w:rsid w:val="00A27D14"/>
    <w:rsid w:val="00A36E35"/>
    <w:rsid w:val="00A4737A"/>
    <w:rsid w:val="00A546DF"/>
    <w:rsid w:val="00A55CC1"/>
    <w:rsid w:val="00A653BA"/>
    <w:rsid w:val="00A6627C"/>
    <w:rsid w:val="00A671A2"/>
    <w:rsid w:val="00A70905"/>
    <w:rsid w:val="00A81ED7"/>
    <w:rsid w:val="00A84DCE"/>
    <w:rsid w:val="00A86C0D"/>
    <w:rsid w:val="00A9058B"/>
    <w:rsid w:val="00A92DF8"/>
    <w:rsid w:val="00AA015E"/>
    <w:rsid w:val="00AA0772"/>
    <w:rsid w:val="00AA3428"/>
    <w:rsid w:val="00AA65D2"/>
    <w:rsid w:val="00AD6AFE"/>
    <w:rsid w:val="00AD7E17"/>
    <w:rsid w:val="00AE54BC"/>
    <w:rsid w:val="00AF57F8"/>
    <w:rsid w:val="00B01794"/>
    <w:rsid w:val="00B036B6"/>
    <w:rsid w:val="00B16A26"/>
    <w:rsid w:val="00B25BAA"/>
    <w:rsid w:val="00B312AC"/>
    <w:rsid w:val="00B31734"/>
    <w:rsid w:val="00B317D4"/>
    <w:rsid w:val="00B40212"/>
    <w:rsid w:val="00B40555"/>
    <w:rsid w:val="00B41266"/>
    <w:rsid w:val="00B42EC8"/>
    <w:rsid w:val="00B46325"/>
    <w:rsid w:val="00B536E8"/>
    <w:rsid w:val="00B56C62"/>
    <w:rsid w:val="00B72B13"/>
    <w:rsid w:val="00B743B5"/>
    <w:rsid w:val="00B759AB"/>
    <w:rsid w:val="00B7685A"/>
    <w:rsid w:val="00B8074A"/>
    <w:rsid w:val="00B90557"/>
    <w:rsid w:val="00B91D1A"/>
    <w:rsid w:val="00B92D8C"/>
    <w:rsid w:val="00B94522"/>
    <w:rsid w:val="00B9703B"/>
    <w:rsid w:val="00BA25A8"/>
    <w:rsid w:val="00BA4EC4"/>
    <w:rsid w:val="00BB165B"/>
    <w:rsid w:val="00BC0377"/>
    <w:rsid w:val="00BC15B4"/>
    <w:rsid w:val="00BC760F"/>
    <w:rsid w:val="00BD135A"/>
    <w:rsid w:val="00BD3A2C"/>
    <w:rsid w:val="00BE04B5"/>
    <w:rsid w:val="00BE27C0"/>
    <w:rsid w:val="00BE2842"/>
    <w:rsid w:val="00BE3C5B"/>
    <w:rsid w:val="00BE4524"/>
    <w:rsid w:val="00BE4F77"/>
    <w:rsid w:val="00BF05C2"/>
    <w:rsid w:val="00BF2399"/>
    <w:rsid w:val="00BF5988"/>
    <w:rsid w:val="00BF7217"/>
    <w:rsid w:val="00BF7DA8"/>
    <w:rsid w:val="00C01687"/>
    <w:rsid w:val="00C035C8"/>
    <w:rsid w:val="00C047A5"/>
    <w:rsid w:val="00C04B21"/>
    <w:rsid w:val="00C1178B"/>
    <w:rsid w:val="00C25029"/>
    <w:rsid w:val="00C332DD"/>
    <w:rsid w:val="00C42AEB"/>
    <w:rsid w:val="00C45118"/>
    <w:rsid w:val="00C454CD"/>
    <w:rsid w:val="00C4585D"/>
    <w:rsid w:val="00C461A9"/>
    <w:rsid w:val="00C46521"/>
    <w:rsid w:val="00C51E86"/>
    <w:rsid w:val="00C54C03"/>
    <w:rsid w:val="00C56521"/>
    <w:rsid w:val="00C62EA7"/>
    <w:rsid w:val="00C673B9"/>
    <w:rsid w:val="00C67D0B"/>
    <w:rsid w:val="00C72190"/>
    <w:rsid w:val="00C73EC4"/>
    <w:rsid w:val="00C772E3"/>
    <w:rsid w:val="00C77B3B"/>
    <w:rsid w:val="00C8311F"/>
    <w:rsid w:val="00C84DE8"/>
    <w:rsid w:val="00C85AEE"/>
    <w:rsid w:val="00C85E2F"/>
    <w:rsid w:val="00C8771F"/>
    <w:rsid w:val="00C93839"/>
    <w:rsid w:val="00CA16D4"/>
    <w:rsid w:val="00CA36F5"/>
    <w:rsid w:val="00CA3965"/>
    <w:rsid w:val="00CA63B3"/>
    <w:rsid w:val="00CB2257"/>
    <w:rsid w:val="00CB2C92"/>
    <w:rsid w:val="00CB3D57"/>
    <w:rsid w:val="00CB497B"/>
    <w:rsid w:val="00CB4B74"/>
    <w:rsid w:val="00CB6FF5"/>
    <w:rsid w:val="00CC1ACF"/>
    <w:rsid w:val="00CC2982"/>
    <w:rsid w:val="00CC59AF"/>
    <w:rsid w:val="00CD20B2"/>
    <w:rsid w:val="00CE0C62"/>
    <w:rsid w:val="00CE1E02"/>
    <w:rsid w:val="00CE36CF"/>
    <w:rsid w:val="00CF0967"/>
    <w:rsid w:val="00CF77C7"/>
    <w:rsid w:val="00CF7DDC"/>
    <w:rsid w:val="00D01C50"/>
    <w:rsid w:val="00D079FC"/>
    <w:rsid w:val="00D1770E"/>
    <w:rsid w:val="00D33818"/>
    <w:rsid w:val="00D35717"/>
    <w:rsid w:val="00D36D93"/>
    <w:rsid w:val="00D40792"/>
    <w:rsid w:val="00D42C6C"/>
    <w:rsid w:val="00D4365D"/>
    <w:rsid w:val="00D43CD9"/>
    <w:rsid w:val="00D441A4"/>
    <w:rsid w:val="00D56C5E"/>
    <w:rsid w:val="00D70C44"/>
    <w:rsid w:val="00D73CBA"/>
    <w:rsid w:val="00D84194"/>
    <w:rsid w:val="00D84A17"/>
    <w:rsid w:val="00D87744"/>
    <w:rsid w:val="00D93020"/>
    <w:rsid w:val="00DA41A6"/>
    <w:rsid w:val="00DA528E"/>
    <w:rsid w:val="00DB2353"/>
    <w:rsid w:val="00DB372A"/>
    <w:rsid w:val="00DC645C"/>
    <w:rsid w:val="00DC6740"/>
    <w:rsid w:val="00DC6E81"/>
    <w:rsid w:val="00DD53E3"/>
    <w:rsid w:val="00DD7188"/>
    <w:rsid w:val="00DE27CC"/>
    <w:rsid w:val="00DF277A"/>
    <w:rsid w:val="00DF4678"/>
    <w:rsid w:val="00E01490"/>
    <w:rsid w:val="00E0647C"/>
    <w:rsid w:val="00E12B37"/>
    <w:rsid w:val="00E2217F"/>
    <w:rsid w:val="00E23485"/>
    <w:rsid w:val="00E26762"/>
    <w:rsid w:val="00E40101"/>
    <w:rsid w:val="00E4149D"/>
    <w:rsid w:val="00E41891"/>
    <w:rsid w:val="00E44906"/>
    <w:rsid w:val="00E45ED5"/>
    <w:rsid w:val="00E50AC8"/>
    <w:rsid w:val="00E50C93"/>
    <w:rsid w:val="00E51B06"/>
    <w:rsid w:val="00E51E0B"/>
    <w:rsid w:val="00E53ECC"/>
    <w:rsid w:val="00E55A62"/>
    <w:rsid w:val="00E64A50"/>
    <w:rsid w:val="00E65E13"/>
    <w:rsid w:val="00E67EEA"/>
    <w:rsid w:val="00E70C60"/>
    <w:rsid w:val="00E719B1"/>
    <w:rsid w:val="00E7285D"/>
    <w:rsid w:val="00E74D99"/>
    <w:rsid w:val="00E9357D"/>
    <w:rsid w:val="00E9760F"/>
    <w:rsid w:val="00EB051E"/>
    <w:rsid w:val="00EC368F"/>
    <w:rsid w:val="00ED32CC"/>
    <w:rsid w:val="00EE2118"/>
    <w:rsid w:val="00EE4BBA"/>
    <w:rsid w:val="00EE5C51"/>
    <w:rsid w:val="00EF0666"/>
    <w:rsid w:val="00EF4218"/>
    <w:rsid w:val="00EF6EFF"/>
    <w:rsid w:val="00F019D0"/>
    <w:rsid w:val="00F03A29"/>
    <w:rsid w:val="00F12DCD"/>
    <w:rsid w:val="00F13F0E"/>
    <w:rsid w:val="00F15357"/>
    <w:rsid w:val="00F34E63"/>
    <w:rsid w:val="00F373D3"/>
    <w:rsid w:val="00F373F9"/>
    <w:rsid w:val="00F3778E"/>
    <w:rsid w:val="00F37D1E"/>
    <w:rsid w:val="00F45387"/>
    <w:rsid w:val="00F46455"/>
    <w:rsid w:val="00F55E02"/>
    <w:rsid w:val="00F63D28"/>
    <w:rsid w:val="00F67C20"/>
    <w:rsid w:val="00F74DBB"/>
    <w:rsid w:val="00F76947"/>
    <w:rsid w:val="00F82F4E"/>
    <w:rsid w:val="00F92311"/>
    <w:rsid w:val="00F9273F"/>
    <w:rsid w:val="00F92B19"/>
    <w:rsid w:val="00F9357B"/>
    <w:rsid w:val="00F94EBF"/>
    <w:rsid w:val="00FA1957"/>
    <w:rsid w:val="00FA3CB6"/>
    <w:rsid w:val="00FB56DA"/>
    <w:rsid w:val="00FD1C7C"/>
    <w:rsid w:val="00FD1F5F"/>
    <w:rsid w:val="00FD40BC"/>
    <w:rsid w:val="00FD42DE"/>
    <w:rsid w:val="00FE0A1D"/>
    <w:rsid w:val="00FE41C5"/>
    <w:rsid w:val="00FE5C1D"/>
    <w:rsid w:val="00FF0301"/>
    <w:rsid w:val="00FF07CB"/>
    <w:rsid w:val="00FF339D"/>
    <w:rsid w:val="00FF4174"/>
    <w:rsid w:val="00FF6165"/>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C732"/>
  <w15:docId w15:val="{9F60A66B-8A30-4682-9F84-B7222A7F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Neapdorotaspaminjimas1">
    <w:name w:val="Neapdorotas paminėjimas1"/>
    <w:basedOn w:val="DefaultParagraphFont"/>
    <w:uiPriority w:val="99"/>
    <w:semiHidden/>
    <w:unhideWhenUsed/>
    <w:rsid w:val="00E72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8729">
      <w:bodyDiv w:val="1"/>
      <w:marLeft w:val="0"/>
      <w:marRight w:val="0"/>
      <w:marTop w:val="0"/>
      <w:marBottom w:val="0"/>
      <w:divBdr>
        <w:top w:val="none" w:sz="0" w:space="0" w:color="auto"/>
        <w:left w:val="none" w:sz="0" w:space="0" w:color="auto"/>
        <w:bottom w:val="none" w:sz="0" w:space="0" w:color="auto"/>
        <w:right w:val="none" w:sz="0" w:space="0" w:color="auto"/>
      </w:divBdr>
      <w:divsChild>
        <w:div w:id="68455362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2600356">
      <w:bodyDiv w:val="1"/>
      <w:marLeft w:val="0"/>
      <w:marRight w:val="0"/>
      <w:marTop w:val="0"/>
      <w:marBottom w:val="0"/>
      <w:divBdr>
        <w:top w:val="none" w:sz="0" w:space="0" w:color="auto"/>
        <w:left w:val="none" w:sz="0" w:space="0" w:color="auto"/>
        <w:bottom w:val="none" w:sz="0" w:space="0" w:color="auto"/>
        <w:right w:val="none" w:sz="0" w:space="0" w:color="auto"/>
      </w:divBdr>
      <w:divsChild>
        <w:div w:id="1041592307">
          <w:marLeft w:val="0"/>
          <w:marRight w:val="0"/>
          <w:marTop w:val="0"/>
          <w:marBottom w:val="0"/>
          <w:divBdr>
            <w:top w:val="none" w:sz="0" w:space="0" w:color="auto"/>
            <w:left w:val="none" w:sz="0" w:space="0" w:color="auto"/>
            <w:bottom w:val="none" w:sz="0" w:space="0" w:color="auto"/>
            <w:right w:val="none" w:sz="0" w:space="0" w:color="auto"/>
          </w:divBdr>
        </w:div>
      </w:divsChild>
    </w:div>
    <w:div w:id="816992696">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7204">
      <w:bodyDiv w:val="1"/>
      <w:marLeft w:val="0"/>
      <w:marRight w:val="0"/>
      <w:marTop w:val="0"/>
      <w:marBottom w:val="0"/>
      <w:divBdr>
        <w:top w:val="none" w:sz="0" w:space="0" w:color="auto"/>
        <w:left w:val="none" w:sz="0" w:space="0" w:color="auto"/>
        <w:bottom w:val="none" w:sz="0" w:space="0" w:color="auto"/>
        <w:right w:val="none" w:sz="0" w:space="0" w:color="auto"/>
      </w:divBdr>
      <w:divsChild>
        <w:div w:id="1957251707">
          <w:marLeft w:val="0"/>
          <w:marRight w:val="0"/>
          <w:marTop w:val="0"/>
          <w:marBottom w:val="0"/>
          <w:divBdr>
            <w:top w:val="none" w:sz="0" w:space="0" w:color="auto"/>
            <w:left w:val="none" w:sz="0" w:space="0" w:color="auto"/>
            <w:bottom w:val="none" w:sz="0" w:space="0" w:color="auto"/>
            <w:right w:val="none" w:sz="0" w:space="0" w:color="auto"/>
          </w:divBdr>
          <w:divsChild>
            <w:div w:id="1626354889">
              <w:marLeft w:val="0"/>
              <w:marRight w:val="0"/>
              <w:marTop w:val="0"/>
              <w:marBottom w:val="0"/>
              <w:divBdr>
                <w:top w:val="none" w:sz="0" w:space="0" w:color="auto"/>
                <w:left w:val="none" w:sz="0" w:space="0" w:color="auto"/>
                <w:bottom w:val="none" w:sz="0" w:space="0" w:color="auto"/>
                <w:right w:val="none" w:sz="0" w:space="0" w:color="auto"/>
              </w:divBdr>
            </w:div>
            <w:div w:id="189757064">
              <w:marLeft w:val="0"/>
              <w:marRight w:val="0"/>
              <w:marTop w:val="0"/>
              <w:marBottom w:val="0"/>
              <w:divBdr>
                <w:top w:val="none" w:sz="0" w:space="0" w:color="auto"/>
                <w:left w:val="none" w:sz="0" w:space="0" w:color="auto"/>
                <w:bottom w:val="none" w:sz="0" w:space="0" w:color="auto"/>
                <w:right w:val="none" w:sz="0" w:space="0" w:color="auto"/>
              </w:divBdr>
            </w:div>
          </w:divsChild>
        </w:div>
        <w:div w:id="1611357983">
          <w:marLeft w:val="0"/>
          <w:marRight w:val="0"/>
          <w:marTop w:val="0"/>
          <w:marBottom w:val="0"/>
          <w:divBdr>
            <w:top w:val="none" w:sz="0" w:space="0" w:color="auto"/>
            <w:left w:val="none" w:sz="0" w:space="0" w:color="auto"/>
            <w:bottom w:val="none" w:sz="0" w:space="0" w:color="auto"/>
            <w:right w:val="none" w:sz="0" w:space="0" w:color="auto"/>
          </w:divBdr>
          <w:divsChild>
            <w:div w:id="1962346403">
              <w:marLeft w:val="0"/>
              <w:marRight w:val="0"/>
              <w:marTop w:val="0"/>
              <w:marBottom w:val="0"/>
              <w:divBdr>
                <w:top w:val="none" w:sz="0" w:space="0" w:color="auto"/>
                <w:left w:val="none" w:sz="0" w:space="0" w:color="auto"/>
                <w:bottom w:val="none" w:sz="0" w:space="0" w:color="auto"/>
                <w:right w:val="none" w:sz="0" w:space="0" w:color="auto"/>
              </w:divBdr>
            </w:div>
            <w:div w:id="2141221328">
              <w:marLeft w:val="0"/>
              <w:marRight w:val="0"/>
              <w:marTop w:val="0"/>
              <w:marBottom w:val="0"/>
              <w:divBdr>
                <w:top w:val="none" w:sz="0" w:space="0" w:color="auto"/>
                <w:left w:val="none" w:sz="0" w:space="0" w:color="auto"/>
                <w:bottom w:val="none" w:sz="0" w:space="0" w:color="auto"/>
                <w:right w:val="none" w:sz="0" w:space="0" w:color="auto"/>
              </w:divBdr>
            </w:div>
          </w:divsChild>
        </w:div>
        <w:div w:id="808327405">
          <w:marLeft w:val="0"/>
          <w:marRight w:val="0"/>
          <w:marTop w:val="0"/>
          <w:marBottom w:val="0"/>
          <w:divBdr>
            <w:top w:val="none" w:sz="0" w:space="0" w:color="auto"/>
            <w:left w:val="none" w:sz="0" w:space="0" w:color="auto"/>
            <w:bottom w:val="none" w:sz="0" w:space="0" w:color="auto"/>
            <w:right w:val="none" w:sz="0" w:space="0" w:color="auto"/>
          </w:divBdr>
          <w:divsChild>
            <w:div w:id="1260068422">
              <w:marLeft w:val="0"/>
              <w:marRight w:val="0"/>
              <w:marTop w:val="0"/>
              <w:marBottom w:val="0"/>
              <w:divBdr>
                <w:top w:val="none" w:sz="0" w:space="0" w:color="auto"/>
                <w:left w:val="none" w:sz="0" w:space="0" w:color="auto"/>
                <w:bottom w:val="none" w:sz="0" w:space="0" w:color="auto"/>
                <w:right w:val="none" w:sz="0" w:space="0" w:color="auto"/>
              </w:divBdr>
            </w:div>
            <w:div w:id="1696618518">
              <w:marLeft w:val="0"/>
              <w:marRight w:val="0"/>
              <w:marTop w:val="0"/>
              <w:marBottom w:val="0"/>
              <w:divBdr>
                <w:top w:val="none" w:sz="0" w:space="0" w:color="auto"/>
                <w:left w:val="none" w:sz="0" w:space="0" w:color="auto"/>
                <w:bottom w:val="none" w:sz="0" w:space="0" w:color="auto"/>
                <w:right w:val="none" w:sz="0" w:space="0" w:color="auto"/>
              </w:divBdr>
            </w:div>
            <w:div w:id="1932736323">
              <w:marLeft w:val="0"/>
              <w:marRight w:val="0"/>
              <w:marTop w:val="0"/>
              <w:marBottom w:val="0"/>
              <w:divBdr>
                <w:top w:val="none" w:sz="0" w:space="0" w:color="auto"/>
                <w:left w:val="none" w:sz="0" w:space="0" w:color="auto"/>
                <w:bottom w:val="none" w:sz="0" w:space="0" w:color="auto"/>
                <w:right w:val="none" w:sz="0" w:space="0" w:color="auto"/>
              </w:divBdr>
            </w:div>
          </w:divsChild>
        </w:div>
        <w:div w:id="1162237703">
          <w:marLeft w:val="0"/>
          <w:marRight w:val="0"/>
          <w:marTop w:val="0"/>
          <w:marBottom w:val="0"/>
          <w:divBdr>
            <w:top w:val="none" w:sz="0" w:space="0" w:color="auto"/>
            <w:left w:val="none" w:sz="0" w:space="0" w:color="auto"/>
            <w:bottom w:val="none" w:sz="0" w:space="0" w:color="auto"/>
            <w:right w:val="none" w:sz="0" w:space="0" w:color="auto"/>
          </w:divBdr>
          <w:divsChild>
            <w:div w:id="1486360413">
              <w:marLeft w:val="0"/>
              <w:marRight w:val="0"/>
              <w:marTop w:val="0"/>
              <w:marBottom w:val="0"/>
              <w:divBdr>
                <w:top w:val="none" w:sz="0" w:space="0" w:color="auto"/>
                <w:left w:val="none" w:sz="0" w:space="0" w:color="auto"/>
                <w:bottom w:val="none" w:sz="0" w:space="0" w:color="auto"/>
                <w:right w:val="none" w:sz="0" w:space="0" w:color="auto"/>
              </w:divBdr>
            </w:div>
            <w:div w:id="31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sinvesticijos.lt/lt/dokumentai/kuro-ir-viesojo-transporto-islaidu-fiksuotuju-ikainiu-nustatymo-tyrimo-ataskaita-fi-005-01" TargetMode="External"/><Relationship Id="rId4" Type="http://schemas.openxmlformats.org/officeDocument/2006/relationships/settings" Target="settings.xml"/><Relationship Id="rId9" Type="http://schemas.openxmlformats.org/officeDocument/2006/relationships/hyperlink" Target="https://www.esinvesticijos.lt/lt/dokumentai/kuro-ir-viesojo-transporto-islaidu-fiksuotuju-ikainiu-nustatymo-tyrimo-ataskaita-fi-0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C483-6CC2-4BAB-ADA2-4D4462BC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8841</Words>
  <Characters>5040</Characters>
  <Application>Microsoft Office Word</Application>
  <DocSecurity>4</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2020-10-29T06:14:00Z</dcterms:created>
  <dcterms:modified xsi:type="dcterms:W3CDTF">2020-10-29T06:14:00Z</dcterms:modified>
</cp:coreProperties>
</file>