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83A16" w14:textId="701153CC" w:rsidR="003D0ED1" w:rsidRPr="007F23C7" w:rsidRDefault="003D0ED1" w:rsidP="003569F2">
      <w:pPr>
        <w:tabs>
          <w:tab w:val="center" w:pos="4819"/>
          <w:tab w:val="right" w:pos="9638"/>
        </w:tabs>
        <w:jc w:val="center"/>
        <w:rPr>
          <w:rFonts w:ascii="TimesLT" w:hAnsi="TimesLT"/>
          <w:b/>
          <w:noProof/>
          <w:szCs w:val="24"/>
          <w:lang w:eastAsia="lt-LT"/>
        </w:rPr>
      </w:pPr>
      <w:bookmarkStart w:id="0" w:name="_GoBack"/>
      <w:bookmarkEnd w:id="0"/>
      <w:r>
        <w:rPr>
          <w:rFonts w:ascii="TimesLT" w:hAnsi="TimesLT"/>
          <w:noProof/>
          <w:szCs w:val="24"/>
          <w:lang w:eastAsia="lt-LT"/>
        </w:rPr>
        <w:tab/>
        <w:t xml:space="preserve">                                                          </w:t>
      </w:r>
      <w:r w:rsidRPr="007F23C7">
        <w:rPr>
          <w:rFonts w:ascii="TimesLT" w:hAnsi="TimesLT"/>
          <w:b/>
          <w:noProof/>
          <w:szCs w:val="24"/>
          <w:lang w:eastAsia="lt-LT"/>
        </w:rPr>
        <w:t>Projekto</w:t>
      </w:r>
    </w:p>
    <w:p w14:paraId="75390AF2" w14:textId="3D0D1E07" w:rsidR="003D0ED1" w:rsidRPr="007F23C7" w:rsidRDefault="003D0ED1" w:rsidP="003569F2">
      <w:pPr>
        <w:tabs>
          <w:tab w:val="center" w:pos="4819"/>
          <w:tab w:val="right" w:pos="9638"/>
        </w:tabs>
        <w:jc w:val="center"/>
        <w:rPr>
          <w:rFonts w:ascii="TimesLT" w:hAnsi="TimesLT"/>
          <w:b/>
          <w:noProof/>
          <w:szCs w:val="24"/>
          <w:lang w:eastAsia="lt-LT"/>
        </w:rPr>
      </w:pPr>
      <w:r w:rsidRPr="007F23C7">
        <w:rPr>
          <w:rFonts w:ascii="TimesLT" w:hAnsi="TimesLT"/>
          <w:b/>
          <w:noProof/>
          <w:szCs w:val="24"/>
          <w:lang w:eastAsia="lt-LT"/>
        </w:rPr>
        <w:tab/>
      </w:r>
      <w:r w:rsidRPr="007F23C7">
        <w:rPr>
          <w:rFonts w:ascii="TimesLT" w:hAnsi="TimesLT"/>
          <w:b/>
          <w:noProof/>
          <w:szCs w:val="24"/>
          <w:lang w:eastAsia="lt-LT"/>
        </w:rPr>
        <w:tab/>
        <w:t>lyginamasis variantas</w:t>
      </w:r>
    </w:p>
    <w:p w14:paraId="2865E585" w14:textId="77777777" w:rsidR="003D0ED1" w:rsidRPr="007F23C7" w:rsidRDefault="003D0ED1" w:rsidP="003569F2">
      <w:pPr>
        <w:tabs>
          <w:tab w:val="center" w:pos="4819"/>
          <w:tab w:val="right" w:pos="9638"/>
        </w:tabs>
        <w:jc w:val="center"/>
        <w:rPr>
          <w:rFonts w:ascii="TimesLT" w:hAnsi="TimesLT"/>
          <w:noProof/>
          <w:szCs w:val="24"/>
          <w:lang w:eastAsia="lt-LT"/>
        </w:rPr>
      </w:pPr>
    </w:p>
    <w:p w14:paraId="05A6CA79" w14:textId="54B4ED3A" w:rsidR="00B14388" w:rsidRDefault="003569F2" w:rsidP="003569F2">
      <w:pPr>
        <w:tabs>
          <w:tab w:val="center" w:pos="4819"/>
          <w:tab w:val="right" w:pos="9638"/>
        </w:tabs>
        <w:jc w:val="center"/>
        <w:rPr>
          <w:rFonts w:ascii="TimesLT" w:hAnsi="TimesLT"/>
          <w:sz w:val="20"/>
        </w:rPr>
      </w:pPr>
      <w:r>
        <w:rPr>
          <w:rFonts w:ascii="TimesLT" w:hAnsi="TimesLT"/>
          <w:noProof/>
          <w:sz w:val="20"/>
          <w:lang w:eastAsia="lt-LT"/>
        </w:rPr>
        <w:drawing>
          <wp:inline distT="0" distB="0" distL="0" distR="0" wp14:anchorId="05A6CA93" wp14:editId="05A6CA94">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05A6CA7B" w14:textId="77777777" w:rsidR="00B14388" w:rsidRDefault="003569F2" w:rsidP="003569F2">
      <w:pPr>
        <w:jc w:val="center"/>
        <w:rPr>
          <w:b/>
          <w:szCs w:val="24"/>
        </w:rPr>
      </w:pPr>
      <w:r>
        <w:rPr>
          <w:b/>
          <w:szCs w:val="24"/>
        </w:rPr>
        <w:t>LIETUVOS RESPUBLIKOS</w:t>
      </w:r>
    </w:p>
    <w:p w14:paraId="05A6CA7C" w14:textId="77777777" w:rsidR="00B14388" w:rsidRDefault="003569F2" w:rsidP="003569F2">
      <w:pPr>
        <w:jc w:val="center"/>
        <w:rPr>
          <w:szCs w:val="24"/>
        </w:rPr>
      </w:pPr>
      <w:r>
        <w:rPr>
          <w:b/>
          <w:szCs w:val="24"/>
        </w:rPr>
        <w:t>SOCIALINĖS APSAUGOS IR DARBO MINISTRAS</w:t>
      </w:r>
    </w:p>
    <w:p w14:paraId="7AACAE6F" w14:textId="77777777" w:rsidR="00807391" w:rsidRDefault="00807391" w:rsidP="003569F2">
      <w:pPr>
        <w:jc w:val="center"/>
        <w:rPr>
          <w:szCs w:val="24"/>
        </w:rPr>
      </w:pPr>
    </w:p>
    <w:p w14:paraId="05A6CA7E" w14:textId="77777777" w:rsidR="00B14388" w:rsidRDefault="003569F2" w:rsidP="003569F2">
      <w:pPr>
        <w:jc w:val="center"/>
        <w:rPr>
          <w:b/>
          <w:szCs w:val="24"/>
        </w:rPr>
      </w:pPr>
      <w:r>
        <w:rPr>
          <w:b/>
          <w:szCs w:val="24"/>
        </w:rPr>
        <w:t>ĮSAKYMAS</w:t>
      </w:r>
    </w:p>
    <w:p w14:paraId="05A6CA7F" w14:textId="7F885BE4" w:rsidR="00B14388" w:rsidRDefault="003569F2" w:rsidP="003569F2">
      <w:pPr>
        <w:jc w:val="center"/>
        <w:rPr>
          <w:b/>
          <w:szCs w:val="24"/>
        </w:rPr>
      </w:pPr>
      <w:r>
        <w:rPr>
          <w:b/>
          <w:szCs w:val="24"/>
        </w:rPr>
        <w:t>DĖL SOCIALINĖS APSAUGOS IR DARBO MINISTRO 2019 M. LIEPOS 24 D. ĮSAKYMO NR. A1-412 „DĖL 2014–2020 METŲ EUROPOS SĄJUNGOS FONDŲ INVESTICIJŲ VEIKSMŲ PROGRAMOS 7 PRIORITETO „KOKYBIŠKO UŽIMTUMO IR DALYVAVIMO DARBO RINKOJE SKATINIMAS“ ĮGYVENDINIMO PRIEMONĖS NR. 07.3.1-ESFA-V-401 „BEDARBIŲ INTEGRACIJA Į DARBO RINKĄ“ PROJEKTŲ FINANSAVIMO SĄLYGŲ APRAŠO NR. 4 PATVIRTINIMO“ PAKEITIMO</w:t>
      </w:r>
    </w:p>
    <w:p w14:paraId="05A6CA80" w14:textId="77777777" w:rsidR="00B14388" w:rsidRDefault="00B14388" w:rsidP="003569F2">
      <w:pPr>
        <w:jc w:val="center"/>
        <w:rPr>
          <w:b/>
          <w:caps/>
          <w:szCs w:val="24"/>
        </w:rPr>
      </w:pPr>
    </w:p>
    <w:p w14:paraId="3EE7913B" w14:textId="77777777" w:rsidR="007148F0" w:rsidRDefault="007148F0" w:rsidP="003569F2">
      <w:pPr>
        <w:jc w:val="center"/>
        <w:rPr>
          <w:b/>
          <w:caps/>
          <w:szCs w:val="24"/>
        </w:rPr>
      </w:pPr>
    </w:p>
    <w:p w14:paraId="05A6CA81" w14:textId="7ED3FADA" w:rsidR="00B14388" w:rsidRDefault="00AA185A" w:rsidP="003569F2">
      <w:pPr>
        <w:jc w:val="center"/>
        <w:rPr>
          <w:szCs w:val="24"/>
        </w:rPr>
      </w:pPr>
      <w:r>
        <w:rPr>
          <w:szCs w:val="24"/>
        </w:rPr>
        <w:t xml:space="preserve"> Nr.</w:t>
      </w:r>
    </w:p>
    <w:p w14:paraId="05A6CA82" w14:textId="77777777" w:rsidR="00B14388" w:rsidRDefault="003569F2" w:rsidP="003569F2">
      <w:pPr>
        <w:jc w:val="center"/>
        <w:rPr>
          <w:szCs w:val="24"/>
        </w:rPr>
      </w:pPr>
      <w:r>
        <w:rPr>
          <w:szCs w:val="24"/>
        </w:rPr>
        <w:t>Vilnius</w:t>
      </w:r>
    </w:p>
    <w:p w14:paraId="05A6CA83" w14:textId="77777777" w:rsidR="00B14388" w:rsidRDefault="00B14388" w:rsidP="003569F2">
      <w:pPr>
        <w:rPr>
          <w:szCs w:val="24"/>
        </w:rPr>
      </w:pPr>
    </w:p>
    <w:p w14:paraId="05A6CA85" w14:textId="6A12F7AB" w:rsidR="00B14388" w:rsidRDefault="003569F2">
      <w:pPr>
        <w:ind w:firstLine="1298"/>
        <w:jc w:val="both"/>
        <w:rPr>
          <w:szCs w:val="24"/>
        </w:rPr>
      </w:pPr>
      <w:r w:rsidRPr="00AA185A">
        <w:rPr>
          <w:szCs w:val="24"/>
        </w:rPr>
        <w:t>P a k e i č i u 2014–2020 metų Europos Sąjungos fondų investicijų veiksmų programos 7 prioriteto „Kokybiško užimtumo ir dalyvavimo darbo rinkoje skatinimas“ įgyvendinimo priemonės Nr. 07.3.1-ESFA-V-401 „Bedarbių integracija į darbo rinką“ projektų finansavimo sąlygų aprašą Nr. 4, patvirtintą Lietuvos Respublikos socialinės apsaugos ir darbo ministro 2019 m. liepos 24 d. įsakymu Nr. A1-412 „Dėl 2014–2020 metų Europos Sąjungos fondų investicijų veiksmų programos 7 prioriteto „Kokybiško užimtumo ir dalyvavimo darbo rinkoje skatinimas“ įgyvendinimo priemonės Nr. 07.3.1-ESFA-V-401 „Bedarbių integracija į darbo rinką“ projektų finansavimo sąlygų aprašo Nr. 4 patvirtinimo“:</w:t>
      </w:r>
    </w:p>
    <w:p w14:paraId="5B260B75" w14:textId="77777777" w:rsidR="00157972" w:rsidRPr="00807391" w:rsidRDefault="00157972" w:rsidP="00157972">
      <w:pPr>
        <w:ind w:firstLine="1298"/>
        <w:jc w:val="both"/>
      </w:pPr>
      <w:r w:rsidRPr="00807391">
        <w:t>1. Pakeičiu 2.1 papunktį ir jį išdėstau taip:</w:t>
      </w:r>
    </w:p>
    <w:p w14:paraId="5D927D84" w14:textId="77777777" w:rsidR="00157972" w:rsidRPr="00807391" w:rsidRDefault="00157972" w:rsidP="00157972">
      <w:pPr>
        <w:ind w:firstLine="1298"/>
        <w:jc w:val="both"/>
      </w:pPr>
      <w:r w:rsidRPr="00807391">
        <w:rPr>
          <w:lang w:eastAsia="lt-LT"/>
        </w:rPr>
        <w:t>„</w:t>
      </w:r>
      <w:r w:rsidRPr="00807391">
        <w:rPr>
          <w:color w:val="000000"/>
          <w:lang w:val="en-GB"/>
        </w:rPr>
        <w:t>2.1</w:t>
      </w:r>
      <w:r w:rsidRPr="00807391">
        <w:t>. 2013 m. gruodžio 18 d. Komisijos reglamentu (ES) Nr. 1407/2013 dėl Sutarties dėl Europos Sąjungos veikimo 107 ir 108 straipsnių taikymo </w:t>
      </w:r>
      <w:r w:rsidRPr="00807391">
        <w:rPr>
          <w:i/>
          <w:iCs/>
        </w:rPr>
        <w:t>de minimis </w:t>
      </w:r>
      <w:r w:rsidRPr="00807391">
        <w:t xml:space="preserve">pagalbai </w:t>
      </w:r>
      <w:r w:rsidRPr="00807391">
        <w:rPr>
          <w:strike/>
        </w:rPr>
        <w:t>(OL 2013 L 352, p. 1)</w:t>
      </w:r>
      <w:r w:rsidRPr="00807391">
        <w:t xml:space="preserve"> (toliau – Komisijos reglamentas);”.</w:t>
      </w:r>
    </w:p>
    <w:p w14:paraId="57E60E03" w14:textId="77777777" w:rsidR="00157972" w:rsidRPr="00807391" w:rsidRDefault="00157972" w:rsidP="00157972">
      <w:pPr>
        <w:ind w:firstLine="1298"/>
        <w:jc w:val="both"/>
      </w:pPr>
      <w:r w:rsidRPr="00807391">
        <w:t>2. Pakeičiu 3 punktą ir jį išdėstau taip:</w:t>
      </w:r>
    </w:p>
    <w:p w14:paraId="2FB479DC" w14:textId="51F9520B" w:rsidR="00157972" w:rsidRDefault="00157972" w:rsidP="00157972">
      <w:pPr>
        <w:ind w:firstLine="1298"/>
        <w:jc w:val="both"/>
      </w:pPr>
      <w:r w:rsidRPr="00807391">
        <w:rPr>
          <w:lang w:eastAsia="lt-LT"/>
        </w:rPr>
        <w:t>„</w:t>
      </w:r>
      <w:r w:rsidRPr="00807391">
        <w:rPr>
          <w:color w:val="000000"/>
          <w:lang w:val="en-GB"/>
        </w:rPr>
        <w:t>3</w:t>
      </w:r>
      <w:r w:rsidRPr="00807391">
        <w:t xml:space="preserve">. Apraše vartojamos sąvokos suprantamos taip, kaip jos apibrėžtos 2016 m. balandžio 27 d. Europos Parlamento ir Tarybos reglamente (ES) 2016/679 dėl fizinių asmenų apsaugos tvarkant asmens duomenis ir dėl laisvo tokių duomenų judėjimo ir kuriuo panaikinama Direktyva 95/46/EB (Bendrasis duomenų apsaugos reglamentas) </w:t>
      </w:r>
      <w:r w:rsidRPr="00807391">
        <w:rPr>
          <w:strike/>
        </w:rPr>
        <w:t>(OL 2016 L 119, p. 1)</w:t>
      </w:r>
      <w:r w:rsidRPr="00807391">
        <w:rPr>
          <w:b/>
          <w:strike/>
        </w:rPr>
        <w:t xml:space="preserve"> </w:t>
      </w:r>
      <w:r w:rsidRPr="00807391">
        <w:t>(toliau – Reglamentas (ES) 2016/679), Aprašo 2 punkte nurodytuose teisės aktuose, Lietuvos Respublikos piniginės socialinės paramos nepasiturintiems gyventojams įstatyme, Atsakomybės ir funkcijų</w:t>
      </w:r>
      <w:r>
        <w:t xml:space="preserve">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Užimtumo ska</w:t>
      </w:r>
      <w:r w:rsidR="00C371BC">
        <w:t>tinimo paslaugų modelio apraše.“</w:t>
      </w:r>
    </w:p>
    <w:p w14:paraId="05A6CA86" w14:textId="77BE7A3D" w:rsidR="00B14388" w:rsidRPr="00157972" w:rsidRDefault="00AA185A" w:rsidP="00157972">
      <w:pPr>
        <w:pStyle w:val="Sraopastraipa"/>
        <w:numPr>
          <w:ilvl w:val="0"/>
          <w:numId w:val="2"/>
        </w:numPr>
        <w:jc w:val="both"/>
        <w:rPr>
          <w:szCs w:val="24"/>
        </w:rPr>
      </w:pPr>
      <w:r w:rsidRPr="00157972">
        <w:rPr>
          <w:szCs w:val="24"/>
        </w:rPr>
        <w:t>Pakeičiu 37</w:t>
      </w:r>
      <w:r w:rsidR="003569F2" w:rsidRPr="00157972">
        <w:rPr>
          <w:szCs w:val="24"/>
        </w:rPr>
        <w:t xml:space="preserve"> punkto </w:t>
      </w:r>
      <w:r w:rsidRPr="00157972">
        <w:rPr>
          <w:szCs w:val="24"/>
        </w:rPr>
        <w:t xml:space="preserve">lentelės 5 eilutę </w:t>
      </w:r>
      <w:r w:rsidR="003569F2" w:rsidRPr="00157972">
        <w:rPr>
          <w:szCs w:val="24"/>
        </w:rPr>
        <w:t>ir ją išdėstau taip:</w:t>
      </w:r>
    </w:p>
    <w:tbl>
      <w:tblPr>
        <w:tblW w:w="964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277"/>
        <w:gridCol w:w="2127"/>
        <w:gridCol w:w="6241"/>
      </w:tblGrid>
      <w:tr w:rsidR="00AA185A" w:rsidRPr="00AA185A" w14:paraId="58D2776E" w14:textId="77777777" w:rsidTr="00AA185A">
        <w:trPr>
          <w:trHeight w:val="274"/>
        </w:trPr>
        <w:tc>
          <w:tcPr>
            <w:tcW w:w="1276" w:type="dxa"/>
            <w:shd w:val="clear" w:color="auto" w:fill="FFFFFF"/>
            <w:tcMar>
              <w:top w:w="0" w:type="dxa"/>
              <w:left w:w="108" w:type="dxa"/>
              <w:bottom w:w="0" w:type="dxa"/>
              <w:right w:w="108" w:type="dxa"/>
            </w:tcMar>
            <w:vAlign w:val="center"/>
            <w:hideMark/>
          </w:tcPr>
          <w:p w14:paraId="2695731A" w14:textId="77777777" w:rsidR="00AA185A" w:rsidRPr="00AA185A" w:rsidRDefault="00AA185A" w:rsidP="00B06FD6">
            <w:pPr>
              <w:rPr>
                <w:szCs w:val="24"/>
                <w:lang w:eastAsia="lt-LT"/>
              </w:rPr>
            </w:pPr>
            <w:r w:rsidRPr="00AA185A">
              <w:rPr>
                <w:b/>
                <w:bCs/>
                <w:szCs w:val="24"/>
                <w:lang w:eastAsia="lt-LT"/>
              </w:rPr>
              <w:t>„5.</w:t>
            </w:r>
          </w:p>
        </w:tc>
        <w:tc>
          <w:tcPr>
            <w:tcW w:w="2126" w:type="dxa"/>
            <w:shd w:val="clear" w:color="auto" w:fill="FFFFFF"/>
            <w:tcMar>
              <w:top w:w="0" w:type="dxa"/>
              <w:left w:w="108" w:type="dxa"/>
              <w:bottom w:w="0" w:type="dxa"/>
              <w:right w:w="108" w:type="dxa"/>
            </w:tcMar>
            <w:vAlign w:val="center"/>
            <w:hideMark/>
          </w:tcPr>
          <w:p w14:paraId="4E6D7E57" w14:textId="77777777" w:rsidR="00AA185A" w:rsidRPr="00AA185A" w:rsidRDefault="00AA185A" w:rsidP="00B06FD6">
            <w:pPr>
              <w:rPr>
                <w:szCs w:val="24"/>
                <w:lang w:eastAsia="lt-LT"/>
              </w:rPr>
            </w:pPr>
            <w:r w:rsidRPr="00AA185A">
              <w:rPr>
                <w:b/>
                <w:bCs/>
                <w:szCs w:val="24"/>
                <w:lang w:eastAsia="lt-LT"/>
              </w:rPr>
              <w:t>Projekto vykdymas</w:t>
            </w:r>
          </w:p>
        </w:tc>
        <w:tc>
          <w:tcPr>
            <w:tcW w:w="6237" w:type="dxa"/>
            <w:shd w:val="clear" w:color="auto" w:fill="FFFFFF"/>
            <w:tcMar>
              <w:top w:w="0" w:type="dxa"/>
              <w:left w:w="108" w:type="dxa"/>
              <w:bottom w:w="0" w:type="dxa"/>
              <w:right w:w="108" w:type="dxa"/>
            </w:tcMar>
            <w:vAlign w:val="center"/>
            <w:hideMark/>
          </w:tcPr>
          <w:p w14:paraId="5994BDE6" w14:textId="77777777" w:rsidR="00AA185A" w:rsidRPr="00AA185A" w:rsidRDefault="00AA185A" w:rsidP="00B06FD6">
            <w:pPr>
              <w:jc w:val="both"/>
              <w:rPr>
                <w:szCs w:val="24"/>
                <w:lang w:eastAsia="lt-LT"/>
              </w:rPr>
            </w:pPr>
            <w:r w:rsidRPr="00AA185A">
              <w:rPr>
                <w:szCs w:val="24"/>
                <w:lang w:eastAsia="lt-LT"/>
              </w:rPr>
              <w:t>Tinkamomis finansuoti išlaidomis laikomos:</w:t>
            </w:r>
          </w:p>
          <w:p w14:paraId="3A4608C8" w14:textId="77777777" w:rsidR="00AA185A" w:rsidRPr="00AA185A" w:rsidRDefault="00AA185A" w:rsidP="00B06FD6">
            <w:pPr>
              <w:jc w:val="both"/>
              <w:rPr>
                <w:szCs w:val="24"/>
                <w:lang w:eastAsia="lt-LT"/>
              </w:rPr>
            </w:pPr>
            <w:r w:rsidRPr="00AA185A">
              <w:rPr>
                <w:szCs w:val="24"/>
                <w:lang w:eastAsia="lt-LT"/>
              </w:rPr>
              <w:t xml:space="preserve">5.1. projektą vykdančio personalo darbo užmokesčio ir atlygio projektą vykdantiems fiziniams asmenims pagal paslaugų </w:t>
            </w:r>
            <w:r w:rsidRPr="00AA185A">
              <w:rPr>
                <w:szCs w:val="24"/>
                <w:lang w:eastAsia="lt-LT"/>
              </w:rPr>
              <w:lastRenderedPageBreak/>
              <w:t>(civilines) ir kitas sutartis išlaidos, kai projekto vykdytojas (partneris) pats vykdo projekto veiklas (arba jų dalį). Valstybės ar savivaldybių biudžetinių įstaigų darbuotojui mokamo darbo užmokesčio dydis turi būti nustatomas vadovaujantis Lietuvos Respublikos valstybės ir savivaldybių įstaigų darbuotojų ir komisijų narių darbo apmokėjimo įstatymu. Kitų įstaigų darbuotojų darbo užmokesčio išlaidos neturi viršyti atitinkamos specializacijos ir kvalifikacijos darbuotojų vidutinio darbo užmokesčio, išskyrus tinkamai pagrįstus atvejus.</w:t>
            </w:r>
          </w:p>
          <w:p w14:paraId="2BCBAD89" w14:textId="77777777" w:rsidR="00AA185A" w:rsidRPr="00AA185A" w:rsidRDefault="00AA185A" w:rsidP="00B06FD6">
            <w:pPr>
              <w:jc w:val="both"/>
              <w:rPr>
                <w:szCs w:val="24"/>
                <w:lang w:eastAsia="lt-LT"/>
              </w:rPr>
            </w:pPr>
            <w:r w:rsidRPr="00AA185A">
              <w:rPr>
                <w:szCs w:val="24"/>
                <w:lang w:eastAsia="lt-LT"/>
              </w:rPr>
              <w:t>Pasikeitus Lietuvos Respublikos teisės aktams, taikomos naujos teisės aktų nuostatos.</w:t>
            </w:r>
          </w:p>
          <w:p w14:paraId="3FCD222F" w14:textId="77777777" w:rsidR="00AA185A" w:rsidRPr="00AA185A" w:rsidRDefault="00AA185A" w:rsidP="00B06FD6">
            <w:pPr>
              <w:jc w:val="both"/>
              <w:rPr>
                <w:szCs w:val="24"/>
                <w:lang w:eastAsia="lt-LT"/>
              </w:rPr>
            </w:pPr>
            <w:r w:rsidRPr="00AA185A">
              <w:rPr>
                <w:szCs w:val="24"/>
                <w:lang w:eastAsia="lt-LT"/>
              </w:rPr>
              <w:t>Projektą vykdančio personalo darbo užmokesčio išlaidos apmokamos taikant socialinio darbuotojo, individualios priežiūros (užimtumo) specialisto ir psichologo (psichoterapeuto) darbo užmokesčio fiksuotuosius įkainius.</w:t>
            </w:r>
          </w:p>
          <w:p w14:paraId="3BA52E81" w14:textId="77777777" w:rsidR="00AA185A" w:rsidRPr="00AA185A" w:rsidRDefault="00AA185A" w:rsidP="00B06FD6">
            <w:pPr>
              <w:jc w:val="both"/>
              <w:rPr>
                <w:szCs w:val="24"/>
                <w:lang w:eastAsia="lt-LT"/>
              </w:rPr>
            </w:pPr>
            <w:r w:rsidRPr="00AA185A">
              <w:rPr>
                <w:szCs w:val="24"/>
                <w:lang w:eastAsia="lt-LT"/>
              </w:rPr>
              <w:t>Su darbuotojais, vykdančiais tiesiogines projekto veiklas, turi būti sudaromos darbo sutartys, jei tas darbas yra pagrindinis, arba papildomos esamos darbo sutartys, kai, be pagrindinių pareigų, sulygstama dėl papildomų funkcijų projekte (tokiu atveju sutartyje turi būti aiškiai įvardyta, kiek laiko dirbama prie projekto, ir nurodomas atlygis). Asmenims, einantiems valstybės tarnautojo pareigas projekto partnerio (-ių) institucijoje (</w:t>
            </w:r>
            <w:r w:rsidRPr="00AA185A">
              <w:rPr>
                <w:szCs w:val="24"/>
                <w:lang w:eastAsia="lt-LT"/>
              </w:rPr>
              <w:noBreakHyphen/>
              <w:t xml:space="preserve">ose), taikomos Lietuvos Respublikos valstybės tarnybos įstatymo 19 straipsnio 1 dalies 2 punkto nuostatos ir atskiros darbo sutartys nesudaromos. </w:t>
            </w:r>
          </w:p>
          <w:p w14:paraId="4AF5E500" w14:textId="77777777" w:rsidR="00AA185A" w:rsidRPr="00AA185A" w:rsidRDefault="00AA185A" w:rsidP="00B06FD6">
            <w:pPr>
              <w:jc w:val="both"/>
              <w:rPr>
                <w:szCs w:val="24"/>
                <w:lang w:eastAsia="lt-LT"/>
              </w:rPr>
            </w:pPr>
            <w:r w:rsidRPr="00AA185A">
              <w:rPr>
                <w:szCs w:val="24"/>
                <w:lang w:eastAsia="lt-LT"/>
              </w:rPr>
              <w:t>Projekto vykdytojas privalo užtikrinti, kad projektą vykdantys darbuotojai turėtų išsilavinimą ir kvalifikaciją, atitinkančius projekte numatytas vykdyti funkcijas ir pareigas.</w:t>
            </w:r>
          </w:p>
          <w:p w14:paraId="565F1E8B" w14:textId="77777777" w:rsidR="00AA185A" w:rsidRPr="00AA185A" w:rsidRDefault="00AA185A" w:rsidP="00B06FD6">
            <w:pPr>
              <w:jc w:val="both"/>
              <w:rPr>
                <w:szCs w:val="24"/>
                <w:lang w:eastAsia="lt-LT"/>
              </w:rPr>
            </w:pPr>
            <w:r w:rsidRPr="00AA185A">
              <w:rPr>
                <w:szCs w:val="24"/>
                <w:lang w:eastAsia="lt-LT"/>
              </w:rPr>
              <w:t>Projektą vykdančio personalo darbo užmokesčio už kasmetines atostogas ir (ar) kompensacijos už nepanaudotas kasmetines atostogas išmokos kompensuojamos taikant Aprašo 39.5 papunktyje nurodytą fiksuotąją normą;</w:t>
            </w:r>
          </w:p>
          <w:p w14:paraId="1A23A9C4" w14:textId="77777777" w:rsidR="00AA185A" w:rsidRPr="00AA185A" w:rsidRDefault="00AA185A" w:rsidP="00B06FD6">
            <w:pPr>
              <w:jc w:val="both"/>
              <w:rPr>
                <w:szCs w:val="24"/>
                <w:lang w:eastAsia="lt-LT"/>
              </w:rPr>
            </w:pPr>
            <w:r w:rsidRPr="00AA185A">
              <w:rPr>
                <w:szCs w:val="24"/>
                <w:lang w:eastAsia="lt-LT"/>
              </w:rPr>
              <w:t>5.2. projektą vykdančio personalo komandiruočių, kelionių išlaidos;</w:t>
            </w:r>
          </w:p>
          <w:p w14:paraId="653493ED" w14:textId="77777777" w:rsidR="00AA185A" w:rsidRDefault="00AA185A" w:rsidP="00B06FD6">
            <w:pPr>
              <w:jc w:val="both"/>
              <w:rPr>
                <w:szCs w:val="24"/>
                <w:lang w:eastAsia="lt-LT"/>
              </w:rPr>
            </w:pPr>
            <w:r w:rsidRPr="00AA185A">
              <w:rPr>
                <w:szCs w:val="24"/>
                <w:lang w:eastAsia="lt-LT"/>
              </w:rPr>
              <w:t>5.3. profesinio mokymo išlaidos, jei jos atitinka Užimtumo įstatymo 37 straipsnyje ir Užimtumo rėmimo priemonių apraše nustatytas sąlygas bei Aprašo 39.2 papunktyje nurodytą bedarbių profesinio mokymo išlaidų fiksuotąjį įkainį;</w:t>
            </w:r>
          </w:p>
          <w:p w14:paraId="280002C8" w14:textId="254B7CCD" w:rsidR="00D2613F" w:rsidRDefault="00D2613F" w:rsidP="00D2613F">
            <w:pPr>
              <w:jc w:val="both"/>
              <w:rPr>
                <w:b/>
                <w:bCs/>
                <w:lang w:eastAsia="lt-LT"/>
              </w:rPr>
            </w:pPr>
            <w:r w:rsidRPr="00D2613F">
              <w:rPr>
                <w:b/>
                <w:lang w:eastAsia="lt-LT"/>
              </w:rPr>
              <w:t xml:space="preserve">5.4. įdarbinimo subsidijuojant išlaidos, jei jos atitinka Užimtumo įstatymo 41–42 straipsniuose ir Užimtumo rėmimo priemonių apraše nustatytas sąlygas. </w:t>
            </w:r>
            <w:r w:rsidRPr="00D2613F">
              <w:rPr>
                <w:b/>
                <w:bCs/>
                <w:lang w:eastAsia="lt-LT"/>
              </w:rPr>
              <w:t>Įdarbinimo subsidijuojant išlaidos, patirtos finansuojant sutartis, sudarytas iki Lietuvos Respublikos užimtumo įstatymo Nr. XII-2470 5</w:t>
            </w:r>
            <w:r w:rsidRPr="00D2613F">
              <w:rPr>
                <w:b/>
                <w:bCs/>
                <w:vertAlign w:val="superscript"/>
                <w:lang w:eastAsia="lt-LT"/>
              </w:rPr>
              <w:t>1</w:t>
            </w:r>
            <w:r w:rsidRPr="00D2613F">
              <w:rPr>
                <w:b/>
                <w:bCs/>
                <w:lang w:eastAsia="lt-LT"/>
              </w:rPr>
              <w:t>, 20, 25, 35, 37, 38, 41, 42, 43, 44, 47, 55 straipsnių pakeitimo ir įstatymo papildymo 48</w:t>
            </w:r>
            <w:r w:rsidRPr="00D2613F">
              <w:rPr>
                <w:b/>
                <w:bCs/>
                <w:vertAlign w:val="superscript"/>
                <w:lang w:eastAsia="lt-LT"/>
              </w:rPr>
              <w:t>1</w:t>
            </w:r>
            <w:r w:rsidRPr="00D2613F">
              <w:rPr>
                <w:b/>
                <w:bCs/>
                <w:lang w:eastAsia="lt-LT"/>
              </w:rPr>
              <w:t xml:space="preserve"> straipsniu įstatymo Nr. </w:t>
            </w:r>
            <w:r w:rsidRPr="00D2613F">
              <w:rPr>
                <w:b/>
                <w:bCs/>
              </w:rPr>
              <w:t xml:space="preserve">XIII-2882 įsigaliojimo, finansuojamos </w:t>
            </w:r>
            <w:r w:rsidRPr="00D2613F">
              <w:rPr>
                <w:b/>
                <w:bCs/>
                <w:lang w:eastAsia="lt-LT"/>
              </w:rPr>
              <w:t>taikant Aprašo 39.4 papunktyje nurodytus fiksuotuosius įkainius;</w:t>
            </w:r>
          </w:p>
          <w:p w14:paraId="525343F2" w14:textId="5EA1A7BC" w:rsidR="00807391" w:rsidRPr="00807391" w:rsidRDefault="00807391" w:rsidP="00D2613F">
            <w:pPr>
              <w:jc w:val="both"/>
              <w:rPr>
                <w:strike/>
                <w:szCs w:val="24"/>
                <w:lang w:val="en-GB" w:eastAsia="lt-LT"/>
              </w:rPr>
            </w:pPr>
            <w:r w:rsidRPr="00157972">
              <w:rPr>
                <w:strike/>
                <w:szCs w:val="24"/>
                <w:lang w:val="en-GB" w:eastAsia="lt-LT"/>
              </w:rPr>
              <w:t xml:space="preserve">5.4. įdarbinimo subsidijuojant išlaidos, jei jos atitinka Užimtumo įstatymo 41–42 straipsniuose ir Užimtumo rėmimo </w:t>
            </w:r>
            <w:r w:rsidRPr="00157972">
              <w:rPr>
                <w:strike/>
                <w:szCs w:val="24"/>
                <w:lang w:val="en-GB" w:eastAsia="lt-LT"/>
              </w:rPr>
              <w:lastRenderedPageBreak/>
              <w:t>priemonių apraše nustatytas sąlygas bei Aprašo 39.4 papunktyje nurodytą subsidijos darbo užmokesčiui fiksuotąjį įkainį;</w:t>
            </w:r>
          </w:p>
          <w:p w14:paraId="23777ABD" w14:textId="5BFF84D6" w:rsidR="00D2613F" w:rsidRDefault="00D2613F" w:rsidP="00D2613F">
            <w:pPr>
              <w:jc w:val="both"/>
              <w:rPr>
                <w:b/>
                <w:bCs/>
                <w:lang w:eastAsia="lt-LT"/>
              </w:rPr>
            </w:pPr>
            <w:r w:rsidRPr="00D2613F">
              <w:rPr>
                <w:b/>
                <w:lang w:eastAsia="lt-LT"/>
              </w:rPr>
              <w:t xml:space="preserve">5.5. darbo įgūdžių įgijimo rėmimo išlaidos, jei jos atitinka Užimtumo įstatymo 41 ir 43 straipsniuose ir Užimtumo rėmimo priemonių apraše nustatytas sąlygas. </w:t>
            </w:r>
            <w:r w:rsidRPr="00D2613F">
              <w:rPr>
                <w:b/>
                <w:bCs/>
                <w:lang w:eastAsia="lt-LT"/>
              </w:rPr>
              <w:t>Darbo įgūdžių įgijimo rėmimo</w:t>
            </w:r>
            <w:r w:rsidRPr="00D2613F">
              <w:rPr>
                <w:b/>
                <w:lang w:eastAsia="lt-LT"/>
              </w:rPr>
              <w:t xml:space="preserve"> </w:t>
            </w:r>
            <w:r w:rsidRPr="00D2613F">
              <w:rPr>
                <w:b/>
                <w:bCs/>
                <w:lang w:eastAsia="lt-LT"/>
              </w:rPr>
              <w:t>išlaidos, patirtos finansuojant sutartis, sudarytas iki Lietuvos Respublikos užimtumo įstatymo Nr. XII-2470 5</w:t>
            </w:r>
            <w:r w:rsidRPr="00D2613F">
              <w:rPr>
                <w:b/>
                <w:bCs/>
                <w:vertAlign w:val="superscript"/>
                <w:lang w:eastAsia="lt-LT"/>
              </w:rPr>
              <w:t>1</w:t>
            </w:r>
            <w:r w:rsidRPr="00D2613F">
              <w:rPr>
                <w:b/>
                <w:bCs/>
                <w:lang w:eastAsia="lt-LT"/>
              </w:rPr>
              <w:t>, 20, 25, 35, 37, 38, 41, 42, 43, 44, 47, 55 straipsnių pakeitimo ir įstatymo papildymo 48</w:t>
            </w:r>
            <w:r w:rsidRPr="00D2613F">
              <w:rPr>
                <w:b/>
                <w:bCs/>
                <w:vertAlign w:val="superscript"/>
                <w:lang w:eastAsia="lt-LT"/>
              </w:rPr>
              <w:t>1</w:t>
            </w:r>
            <w:r w:rsidRPr="00D2613F">
              <w:rPr>
                <w:b/>
                <w:bCs/>
                <w:lang w:eastAsia="lt-LT"/>
              </w:rPr>
              <w:t xml:space="preserve"> straipsniu įstatymo Nr. </w:t>
            </w:r>
            <w:r w:rsidRPr="00D2613F">
              <w:rPr>
                <w:b/>
                <w:bCs/>
              </w:rPr>
              <w:t xml:space="preserve">XIII-2882 įsigaliojimo, finansuojamos </w:t>
            </w:r>
            <w:r w:rsidRPr="00D2613F">
              <w:rPr>
                <w:b/>
                <w:bCs/>
                <w:lang w:eastAsia="lt-LT"/>
              </w:rPr>
              <w:t>taikant Aprašo 39.4 papunktyje n</w:t>
            </w:r>
            <w:r>
              <w:rPr>
                <w:b/>
                <w:bCs/>
                <w:lang w:eastAsia="lt-LT"/>
              </w:rPr>
              <w:t>urodytus fiksuotuosius įkainius;</w:t>
            </w:r>
          </w:p>
          <w:p w14:paraId="417F8C74" w14:textId="77777777" w:rsidR="00157972" w:rsidRPr="00157972" w:rsidRDefault="00157972" w:rsidP="00157972">
            <w:pPr>
              <w:jc w:val="both"/>
              <w:rPr>
                <w:strike/>
                <w:szCs w:val="24"/>
                <w:lang w:val="en-GB" w:eastAsia="lt-LT"/>
              </w:rPr>
            </w:pPr>
            <w:r w:rsidRPr="00157972">
              <w:rPr>
                <w:strike/>
                <w:szCs w:val="24"/>
                <w:lang w:val="en-GB" w:eastAsia="lt-LT"/>
              </w:rPr>
              <w:t>5.5. darbo įgūdžių įgijimo rėmimo išlaidos, jei jos atitinka Užimtumo įstatymo 41 ir 43 straipsniuose ir Užimtumo rėmimo priemonių apraše nustatytas sąlygas bei Aprašo 39.4 papunktyje nurodytą subsidijos darbo užmokesčiui fiksuotąjį įkainį;</w:t>
            </w:r>
          </w:p>
          <w:p w14:paraId="757F9E70" w14:textId="77777777" w:rsidR="00AA185A" w:rsidRPr="00AA185A" w:rsidRDefault="00AA185A" w:rsidP="00B06FD6">
            <w:pPr>
              <w:jc w:val="both"/>
              <w:rPr>
                <w:szCs w:val="24"/>
                <w:lang w:eastAsia="lt-LT"/>
              </w:rPr>
            </w:pPr>
            <w:r w:rsidRPr="00AA185A">
              <w:rPr>
                <w:szCs w:val="24"/>
                <w:lang w:eastAsia="lt-LT"/>
              </w:rPr>
              <w:t>5.6. projekto dalyvių, dalyvaujančių paramos judumui priemonėje, išlaidos, jei jos atitinka Užimtumo įstatymo 40 straipsnyje ir Užimtumo rėmimo priemonių sąraše nustatytas sąlygas. Kelionės išlaidos kompensuojamos Užimtumo įstatymo 40 straipsnyje nustatytomis sąlygomis ir tvarka pagal Aprašo 39.1 papunktyje nurodytą transporto išlaidų fiksuotąjį įkainį;</w:t>
            </w:r>
          </w:p>
          <w:p w14:paraId="3BEE2FDD" w14:textId="77777777" w:rsidR="00AA185A" w:rsidRPr="00AA185A" w:rsidRDefault="00AA185A" w:rsidP="00B06FD6">
            <w:pPr>
              <w:jc w:val="both"/>
              <w:rPr>
                <w:szCs w:val="24"/>
                <w:lang w:eastAsia="lt-LT"/>
              </w:rPr>
            </w:pPr>
            <w:r w:rsidRPr="00AA185A">
              <w:rPr>
                <w:szCs w:val="24"/>
                <w:lang w:eastAsia="lt-LT"/>
              </w:rPr>
              <w:t>5.7. įdarbinimo pagal pameistrystės darbo sutartį išlaidos, jei jos atitinka Užimtumo įstatymo 38 straipsnyje ir Užimtumo rėmimo priemonių apraše nustatytas sąlygas;</w:t>
            </w:r>
          </w:p>
          <w:p w14:paraId="3BAF10D2" w14:textId="77777777" w:rsidR="00AA185A" w:rsidRPr="00AA185A" w:rsidRDefault="00AA185A" w:rsidP="00B06FD6">
            <w:pPr>
              <w:jc w:val="both"/>
              <w:rPr>
                <w:szCs w:val="24"/>
                <w:lang w:eastAsia="lt-LT"/>
              </w:rPr>
            </w:pPr>
            <w:r w:rsidRPr="00AA185A">
              <w:rPr>
                <w:szCs w:val="24"/>
                <w:lang w:eastAsia="lt-LT"/>
              </w:rPr>
              <w:t>5.8. stažuotės išlaidos, jei jos atitinka Užimtumo įstatymo 39 straipsnyje ir Užimtumo rėmimo priemonių apraše nustatytas sąlygas;</w:t>
            </w:r>
          </w:p>
          <w:p w14:paraId="46251278" w14:textId="77777777" w:rsidR="00AA185A" w:rsidRPr="00AA185A" w:rsidRDefault="00AA185A" w:rsidP="00B06FD6">
            <w:pPr>
              <w:jc w:val="both"/>
              <w:rPr>
                <w:szCs w:val="24"/>
                <w:lang w:eastAsia="lt-LT"/>
              </w:rPr>
            </w:pPr>
            <w:r w:rsidRPr="00AA185A">
              <w:rPr>
                <w:szCs w:val="24"/>
                <w:lang w:eastAsia="lt-LT"/>
              </w:rPr>
              <w:t>5.9. neformaliojo švietimo ir savišvietos būdu įgytų kompetencijų pripažinimo išlaidos, jei jos atitinka Užimtumo įstatymo 39</w:t>
            </w:r>
            <w:r w:rsidRPr="00AA185A">
              <w:rPr>
                <w:szCs w:val="24"/>
                <w:vertAlign w:val="superscript"/>
                <w:lang w:eastAsia="lt-LT"/>
              </w:rPr>
              <w:t>1</w:t>
            </w:r>
            <w:r w:rsidRPr="00AA185A">
              <w:rPr>
                <w:szCs w:val="24"/>
                <w:lang w:eastAsia="lt-LT"/>
              </w:rPr>
              <w:t xml:space="preserve"> straipsnyje ir Užimtumo rėmimo priemonių apraše nustatytas sąlygas;</w:t>
            </w:r>
          </w:p>
          <w:p w14:paraId="174258B1" w14:textId="77777777" w:rsidR="00AA185A" w:rsidRPr="00AA185A" w:rsidRDefault="00AA185A" w:rsidP="00B06FD6">
            <w:pPr>
              <w:jc w:val="both"/>
              <w:rPr>
                <w:szCs w:val="24"/>
                <w:lang w:eastAsia="lt-LT"/>
              </w:rPr>
            </w:pPr>
            <w:r w:rsidRPr="00AA185A">
              <w:rPr>
                <w:szCs w:val="24"/>
                <w:lang w:eastAsia="lt-LT"/>
              </w:rPr>
              <w:t>5.10. privalomojo sveikatos tikrinimo ir skiepijimo nuo užkrečiamųjų ligų apmokėjimo, jeigu tai nustatyta darbuotojų saugą ir sveikatą darbe reglamentuojančiuose teisės aktuose ir jei tai atitinka Užimtumo skatinimo paslaugų modelio apraše nurodytas sąlygas, išlaidos. Šios išlaidos tinkamos veikloms pagal trišalę pameistrystės sutartį ir bandomajai praktikai finansuoti;</w:t>
            </w:r>
          </w:p>
          <w:p w14:paraId="675142A2" w14:textId="77777777" w:rsidR="00AA185A" w:rsidRPr="00AA185A" w:rsidRDefault="00AA185A" w:rsidP="00B06FD6">
            <w:pPr>
              <w:jc w:val="both"/>
              <w:rPr>
                <w:szCs w:val="24"/>
                <w:lang w:eastAsia="lt-LT"/>
              </w:rPr>
            </w:pPr>
            <w:r w:rsidRPr="00AA185A">
              <w:rPr>
                <w:szCs w:val="24"/>
                <w:lang w:eastAsia="lt-LT"/>
              </w:rPr>
              <w:t>5.11. draudimo nuo nelaimingų atsitikimų, privalomojo sveikatos draudimo išlaidos, jei jos atitinka Užimtumo skatinimo paslaugų modelio aprašo 12.4.2.3 papunktyje nurodytas sąlygas;</w:t>
            </w:r>
          </w:p>
          <w:p w14:paraId="337633DE" w14:textId="77777777" w:rsidR="00AA185A" w:rsidRPr="00AA185A" w:rsidRDefault="00AA185A" w:rsidP="00B06FD6">
            <w:pPr>
              <w:jc w:val="both"/>
              <w:rPr>
                <w:szCs w:val="24"/>
                <w:lang w:eastAsia="lt-LT"/>
              </w:rPr>
            </w:pPr>
            <w:r w:rsidRPr="00AA185A">
              <w:rPr>
                <w:szCs w:val="24"/>
                <w:lang w:eastAsia="lt-LT"/>
              </w:rPr>
              <w:t xml:space="preserve">5.12. mokymo ir ugdymo priemonių bei kito trumpalaikio turto (išskyrus trumpalaikiam turtui priskiriamų baldų, įrangos ir įrenginių pirkimo išlaidas) pirkimo ir (ar) nuomos išlaidos; </w:t>
            </w:r>
          </w:p>
          <w:p w14:paraId="58B09E85" w14:textId="77777777" w:rsidR="00AA185A" w:rsidRPr="00AA185A" w:rsidRDefault="00AA185A" w:rsidP="00B06FD6">
            <w:pPr>
              <w:jc w:val="both"/>
              <w:rPr>
                <w:szCs w:val="24"/>
                <w:lang w:eastAsia="lt-LT"/>
              </w:rPr>
            </w:pPr>
            <w:r w:rsidRPr="00AA185A">
              <w:rPr>
                <w:szCs w:val="24"/>
                <w:lang w:eastAsia="lt-LT"/>
              </w:rPr>
              <w:t>5.13. dalyvių kelionių, apgyvendinimo, maitinimo, dalyvavimo renginiuose ir kitos panašios išlaidos;</w:t>
            </w:r>
          </w:p>
          <w:p w14:paraId="0ABE2A1D" w14:textId="77777777" w:rsidR="00AA185A" w:rsidRPr="00AA185A" w:rsidRDefault="00AA185A" w:rsidP="00B06FD6">
            <w:pPr>
              <w:jc w:val="both"/>
              <w:rPr>
                <w:szCs w:val="24"/>
                <w:lang w:eastAsia="lt-LT"/>
              </w:rPr>
            </w:pPr>
            <w:r w:rsidRPr="00AA185A">
              <w:rPr>
                <w:szCs w:val="24"/>
                <w:lang w:eastAsia="lt-LT"/>
              </w:rPr>
              <w:t>5.14. projekto veiklų efektyvumo vertinimo išlaidos;</w:t>
            </w:r>
          </w:p>
          <w:p w14:paraId="3C624D30" w14:textId="77777777" w:rsidR="00AA185A" w:rsidRPr="00AA185A" w:rsidRDefault="00AA185A" w:rsidP="00B06FD6">
            <w:pPr>
              <w:jc w:val="both"/>
              <w:rPr>
                <w:szCs w:val="24"/>
                <w:lang w:eastAsia="lt-LT"/>
              </w:rPr>
            </w:pPr>
            <w:r w:rsidRPr="00AA185A">
              <w:rPr>
                <w:szCs w:val="24"/>
                <w:lang w:eastAsia="lt-LT"/>
              </w:rPr>
              <w:lastRenderedPageBreak/>
              <w:t>5.15. kitos išlaidos, patiriamos įgyvendinant veiklas pagal Susitarimą dėl integracijos į darbo rinką tarp projekto dalyvio ir nedirbančių asmenų atvejo vadybininko, jei jos atitinka Užimtumo įstatyme ir Užimtumo skatinimo paslaugų modelyje nustatytas sąlygas;</w:t>
            </w:r>
          </w:p>
          <w:p w14:paraId="2237FC30" w14:textId="77777777" w:rsidR="00AA185A" w:rsidRPr="00AA185A" w:rsidRDefault="00AA185A" w:rsidP="00B06FD6">
            <w:pPr>
              <w:jc w:val="both"/>
              <w:rPr>
                <w:szCs w:val="24"/>
                <w:lang w:eastAsia="lt-LT"/>
              </w:rPr>
            </w:pPr>
            <w:r w:rsidRPr="00AA185A">
              <w:rPr>
                <w:szCs w:val="24"/>
                <w:lang w:eastAsia="lt-LT"/>
              </w:rPr>
              <w:t>5.16. kitų iš išorės tiekėjų perkamų paslaugų ir prekių, reikalingų Aprašo 12 punkte nurodytoms veikloms įgyvendinti, išlaidos, jei jos būtinos projekto veikloms vykdyti ir atitinka Rekomendacijose dėl projektų išlaidų atitikties Europos Sąjungos struktūrinių fondų reikalavimams prekėms ir paslaugoms nustatytus reikalavimus.“</w:t>
            </w:r>
          </w:p>
        </w:tc>
      </w:tr>
    </w:tbl>
    <w:p w14:paraId="24C811C5" w14:textId="77777777" w:rsidR="00253AE6" w:rsidRPr="00253AE6" w:rsidRDefault="00253AE6" w:rsidP="00C371BC">
      <w:pPr>
        <w:ind w:firstLine="1296"/>
        <w:jc w:val="both"/>
        <w:rPr>
          <w:szCs w:val="24"/>
        </w:rPr>
      </w:pPr>
    </w:p>
    <w:p w14:paraId="0E374236" w14:textId="77777777" w:rsidR="003569F2" w:rsidRDefault="003569F2" w:rsidP="003569F2">
      <w:pPr>
        <w:rPr>
          <w:szCs w:val="24"/>
        </w:rPr>
      </w:pPr>
    </w:p>
    <w:p w14:paraId="4A880B73" w14:textId="77777777" w:rsidR="003569F2" w:rsidRDefault="003569F2" w:rsidP="003569F2">
      <w:pPr>
        <w:rPr>
          <w:szCs w:val="24"/>
        </w:rPr>
      </w:pPr>
    </w:p>
    <w:p w14:paraId="1C8831B6" w14:textId="77777777" w:rsidR="003569F2" w:rsidRDefault="003569F2" w:rsidP="003569F2">
      <w:pPr>
        <w:tabs>
          <w:tab w:val="left" w:pos="7371"/>
        </w:tabs>
        <w:rPr>
          <w:szCs w:val="24"/>
          <w:lang w:eastAsia="lt-LT"/>
        </w:rPr>
      </w:pPr>
      <w:r>
        <w:rPr>
          <w:szCs w:val="24"/>
          <w:lang w:eastAsia="lt-LT"/>
        </w:rPr>
        <w:t>Socialinės apsaugos ir darbo ministras</w:t>
      </w:r>
      <w:r>
        <w:rPr>
          <w:szCs w:val="24"/>
          <w:lang w:eastAsia="lt-LT"/>
        </w:rPr>
        <w:tab/>
        <w:t>Linas Kukuraitis</w:t>
      </w:r>
    </w:p>
    <w:p w14:paraId="05A6CA8F" w14:textId="10E825B9" w:rsidR="00B14388" w:rsidRDefault="00B14388" w:rsidP="003569F2">
      <w:pPr>
        <w:rPr>
          <w:rFonts w:ascii="TimesLT" w:hAnsi="TimesLT"/>
          <w:sz w:val="20"/>
        </w:rPr>
      </w:pPr>
    </w:p>
    <w:p w14:paraId="1646BE2C" w14:textId="77777777" w:rsidR="003A5D69" w:rsidRDefault="003A5D69" w:rsidP="003569F2">
      <w:pPr>
        <w:rPr>
          <w:rFonts w:ascii="TimesLT" w:hAnsi="TimesLT"/>
          <w:sz w:val="20"/>
        </w:rPr>
      </w:pPr>
    </w:p>
    <w:p w14:paraId="32FA6D09" w14:textId="77777777" w:rsidR="003A5D69" w:rsidRDefault="003A5D69" w:rsidP="003569F2">
      <w:pPr>
        <w:rPr>
          <w:rFonts w:ascii="TimesLT" w:hAnsi="TimesLT"/>
          <w:sz w:val="20"/>
        </w:rPr>
      </w:pPr>
    </w:p>
    <w:p w14:paraId="05A6CA90" w14:textId="29D78344" w:rsidR="00B14388" w:rsidRDefault="003569F2" w:rsidP="003569F2">
      <w:pPr>
        <w:rPr>
          <w:szCs w:val="24"/>
        </w:rPr>
      </w:pPr>
      <w:r>
        <w:rPr>
          <w:szCs w:val="24"/>
        </w:rPr>
        <w:t>SUDERINTA</w:t>
      </w:r>
    </w:p>
    <w:p w14:paraId="05A6CA91" w14:textId="77777777" w:rsidR="00B14388" w:rsidRDefault="003569F2">
      <w:pPr>
        <w:rPr>
          <w:szCs w:val="24"/>
        </w:rPr>
      </w:pPr>
      <w:r>
        <w:rPr>
          <w:szCs w:val="24"/>
        </w:rPr>
        <w:t>Europos socialinio fondo agentūros</w:t>
      </w:r>
    </w:p>
    <w:p w14:paraId="05A6CA92" w14:textId="4DACE20B" w:rsidR="00B14388" w:rsidRDefault="00AA185A">
      <w:pPr>
        <w:rPr>
          <w:szCs w:val="24"/>
        </w:rPr>
      </w:pPr>
      <w:r>
        <w:rPr>
          <w:szCs w:val="24"/>
          <w:lang w:val="en-US"/>
        </w:rPr>
        <w:t xml:space="preserve">2020 m.     </w:t>
      </w:r>
      <w:r w:rsidR="00807391">
        <w:rPr>
          <w:szCs w:val="24"/>
          <w:lang w:val="en-US"/>
        </w:rPr>
        <w:t xml:space="preserve">             </w:t>
      </w:r>
      <w:r>
        <w:rPr>
          <w:szCs w:val="24"/>
          <w:lang w:val="en-US"/>
        </w:rPr>
        <w:t xml:space="preserve"> </w:t>
      </w:r>
      <w:r>
        <w:rPr>
          <w:szCs w:val="24"/>
        </w:rPr>
        <w:t xml:space="preserve"> raštu Nr. </w:t>
      </w:r>
    </w:p>
    <w:sectPr w:rsidR="00B14388" w:rsidSect="003569F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3E400" w14:textId="77777777" w:rsidR="00186570" w:rsidRDefault="00186570">
      <w:pPr>
        <w:rPr>
          <w:rFonts w:ascii="TimesLT" w:hAnsi="TimesLT"/>
          <w:sz w:val="20"/>
          <w:lang w:val="en-GB"/>
        </w:rPr>
      </w:pPr>
      <w:r>
        <w:rPr>
          <w:rFonts w:ascii="TimesLT" w:hAnsi="TimesLT"/>
          <w:sz w:val="20"/>
          <w:lang w:val="en-GB"/>
        </w:rPr>
        <w:separator/>
      </w:r>
    </w:p>
  </w:endnote>
  <w:endnote w:type="continuationSeparator" w:id="0">
    <w:p w14:paraId="4AB79E70" w14:textId="77777777" w:rsidR="00186570" w:rsidRDefault="00186570">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CA9D" w14:textId="77777777" w:rsidR="00B14388" w:rsidRDefault="00B14388">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CA9E" w14:textId="77777777" w:rsidR="00B14388" w:rsidRDefault="00B14388">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CAA0" w14:textId="77777777" w:rsidR="00B14388" w:rsidRDefault="00B14388">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BF5A3" w14:textId="77777777" w:rsidR="00186570" w:rsidRDefault="00186570">
      <w:pPr>
        <w:rPr>
          <w:rFonts w:ascii="TimesLT" w:hAnsi="TimesLT"/>
          <w:sz w:val="20"/>
          <w:lang w:val="en-GB"/>
        </w:rPr>
      </w:pPr>
      <w:r>
        <w:rPr>
          <w:rFonts w:ascii="TimesLT" w:hAnsi="TimesLT"/>
          <w:sz w:val="20"/>
          <w:lang w:val="en-GB"/>
        </w:rPr>
        <w:separator/>
      </w:r>
    </w:p>
  </w:footnote>
  <w:footnote w:type="continuationSeparator" w:id="0">
    <w:p w14:paraId="4F9E9B7F" w14:textId="77777777" w:rsidR="00186570" w:rsidRDefault="00186570">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CA99" w14:textId="77777777" w:rsidR="00B14388" w:rsidRDefault="003569F2">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05A6CA9A" w14:textId="77777777" w:rsidR="00B14388" w:rsidRDefault="00B14388">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CA9B" w14:textId="77777777" w:rsidR="00B14388" w:rsidRDefault="003569F2">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7F23C7">
      <w:rPr>
        <w:rFonts w:ascii="TimesLT" w:hAnsi="TimesLT"/>
        <w:noProof/>
        <w:sz w:val="20"/>
        <w:lang w:val="en-GB"/>
      </w:rPr>
      <w:t>4</w:t>
    </w:r>
    <w:r>
      <w:rPr>
        <w:rFonts w:ascii="TimesLT" w:hAnsi="TimesLT"/>
        <w:sz w:val="20"/>
        <w:lang w:val="en-GB"/>
      </w:rPr>
      <w:fldChar w:fldCharType="end"/>
    </w:r>
  </w:p>
  <w:p w14:paraId="05A6CA9C" w14:textId="77777777" w:rsidR="00B14388" w:rsidRDefault="00B14388">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CA9F" w14:textId="77777777" w:rsidR="00B14388" w:rsidRDefault="00B14388">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64A20"/>
    <w:multiLevelType w:val="hybridMultilevel"/>
    <w:tmpl w:val="ECB8DDF6"/>
    <w:lvl w:ilvl="0" w:tplc="C4BA9AAA">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
    <w:nsid w:val="61636237"/>
    <w:multiLevelType w:val="hybridMultilevel"/>
    <w:tmpl w:val="27FC59E8"/>
    <w:lvl w:ilvl="0" w:tplc="8A2677C4">
      <w:start w:val="3"/>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13656A"/>
    <w:rsid w:val="00157972"/>
    <w:rsid w:val="00186570"/>
    <w:rsid w:val="001C7E3A"/>
    <w:rsid w:val="00200736"/>
    <w:rsid w:val="00253AE6"/>
    <w:rsid w:val="003569F2"/>
    <w:rsid w:val="003A5D69"/>
    <w:rsid w:val="003D0BAD"/>
    <w:rsid w:val="003D0ED1"/>
    <w:rsid w:val="003F413E"/>
    <w:rsid w:val="004069DD"/>
    <w:rsid w:val="006A3D0E"/>
    <w:rsid w:val="006B3183"/>
    <w:rsid w:val="007148F0"/>
    <w:rsid w:val="007F23C7"/>
    <w:rsid w:val="00807391"/>
    <w:rsid w:val="009141D7"/>
    <w:rsid w:val="00A71479"/>
    <w:rsid w:val="00AA185A"/>
    <w:rsid w:val="00B14388"/>
    <w:rsid w:val="00C371BC"/>
    <w:rsid w:val="00D2613F"/>
    <w:rsid w:val="00EA7821"/>
    <w:rsid w:val="00EF7927"/>
    <w:rsid w:val="00F64FCA"/>
    <w:rsid w:val="00FA2E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6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yperlink"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569F2"/>
    <w:rPr>
      <w:color w:val="808080"/>
    </w:rPr>
  </w:style>
  <w:style w:type="paragraph" w:styleId="Debesliotekstas">
    <w:name w:val="Balloon Text"/>
    <w:basedOn w:val="prastasis"/>
    <w:link w:val="DebesliotekstasDiagrama"/>
    <w:rsid w:val="00AA185A"/>
    <w:rPr>
      <w:rFonts w:ascii="Tahoma" w:hAnsi="Tahoma" w:cs="Tahoma"/>
      <w:sz w:val="16"/>
      <w:szCs w:val="16"/>
    </w:rPr>
  </w:style>
  <w:style w:type="character" w:customStyle="1" w:styleId="DebesliotekstasDiagrama">
    <w:name w:val="Debesėlio tekstas Diagrama"/>
    <w:basedOn w:val="Numatytasispastraiposriftas"/>
    <w:link w:val="Debesliotekstas"/>
    <w:rsid w:val="00AA185A"/>
    <w:rPr>
      <w:rFonts w:ascii="Tahoma" w:hAnsi="Tahoma" w:cs="Tahoma"/>
      <w:sz w:val="16"/>
      <w:szCs w:val="16"/>
    </w:rPr>
  </w:style>
  <w:style w:type="paragraph" w:styleId="Sraopastraipa">
    <w:name w:val="List Paragraph"/>
    <w:basedOn w:val="prastasis"/>
    <w:rsid w:val="00AA185A"/>
    <w:pPr>
      <w:ind w:left="720"/>
      <w:contextualSpacing/>
    </w:pPr>
  </w:style>
  <w:style w:type="character" w:styleId="Hipersaitas">
    <w:name w:val="Hyperlink"/>
    <w:basedOn w:val="Numatytasispastraiposriftas"/>
    <w:uiPriority w:val="99"/>
    <w:unhideWhenUsed/>
    <w:rsid w:val="00AA185A"/>
    <w:rPr>
      <w:color w:val="0000FF" w:themeColor="hyperlink"/>
      <w:u w:val="single"/>
    </w:rPr>
  </w:style>
  <w:style w:type="table" w:styleId="Lentelstinklelis">
    <w:name w:val="Table Grid"/>
    <w:basedOn w:val="prastojilentel"/>
    <w:rsid w:val="006B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yperlink"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569F2"/>
    <w:rPr>
      <w:color w:val="808080"/>
    </w:rPr>
  </w:style>
  <w:style w:type="paragraph" w:styleId="Debesliotekstas">
    <w:name w:val="Balloon Text"/>
    <w:basedOn w:val="prastasis"/>
    <w:link w:val="DebesliotekstasDiagrama"/>
    <w:rsid w:val="00AA185A"/>
    <w:rPr>
      <w:rFonts w:ascii="Tahoma" w:hAnsi="Tahoma" w:cs="Tahoma"/>
      <w:sz w:val="16"/>
      <w:szCs w:val="16"/>
    </w:rPr>
  </w:style>
  <w:style w:type="character" w:customStyle="1" w:styleId="DebesliotekstasDiagrama">
    <w:name w:val="Debesėlio tekstas Diagrama"/>
    <w:basedOn w:val="Numatytasispastraiposriftas"/>
    <w:link w:val="Debesliotekstas"/>
    <w:rsid w:val="00AA185A"/>
    <w:rPr>
      <w:rFonts w:ascii="Tahoma" w:hAnsi="Tahoma" w:cs="Tahoma"/>
      <w:sz w:val="16"/>
      <w:szCs w:val="16"/>
    </w:rPr>
  </w:style>
  <w:style w:type="paragraph" w:styleId="Sraopastraipa">
    <w:name w:val="List Paragraph"/>
    <w:basedOn w:val="prastasis"/>
    <w:rsid w:val="00AA185A"/>
    <w:pPr>
      <w:ind w:left="720"/>
      <w:contextualSpacing/>
    </w:pPr>
  </w:style>
  <w:style w:type="character" w:styleId="Hipersaitas">
    <w:name w:val="Hyperlink"/>
    <w:basedOn w:val="Numatytasispastraiposriftas"/>
    <w:uiPriority w:val="99"/>
    <w:unhideWhenUsed/>
    <w:rsid w:val="00AA185A"/>
    <w:rPr>
      <w:color w:val="0000FF" w:themeColor="hyperlink"/>
      <w:u w:val="single"/>
    </w:rPr>
  </w:style>
  <w:style w:type="table" w:styleId="Lentelstinklelis">
    <w:name w:val="Table Grid"/>
    <w:basedOn w:val="prastojilentel"/>
    <w:rsid w:val="006B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1213">
      <w:bodyDiv w:val="1"/>
      <w:marLeft w:val="0"/>
      <w:marRight w:val="0"/>
      <w:marTop w:val="0"/>
      <w:marBottom w:val="0"/>
      <w:divBdr>
        <w:top w:val="none" w:sz="0" w:space="0" w:color="auto"/>
        <w:left w:val="none" w:sz="0" w:space="0" w:color="auto"/>
        <w:bottom w:val="none" w:sz="0" w:space="0" w:color="auto"/>
        <w:right w:val="none" w:sz="0" w:space="0" w:color="auto"/>
      </w:divBdr>
    </w:div>
    <w:div w:id="17926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121B0-25C0-4300-B17C-E21D0734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5791</Words>
  <Characters>3301</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9074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Donatas Petroka</cp:lastModifiedBy>
  <cp:revision>4</cp:revision>
  <cp:lastPrinted>2019-08-26T05:50:00Z</cp:lastPrinted>
  <dcterms:created xsi:type="dcterms:W3CDTF">2020-11-10T14:07:00Z</dcterms:created>
  <dcterms:modified xsi:type="dcterms:W3CDTF">2020-11-10T15:16:00Z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-2042815568</vt:i4>
  </property>
  <property fmtid="{D5CDD505-2E9C-101B-9397-08002B2CF9AE}" pid="3" name="_NewReviewCycle">
    <vt:lpwstr/>
  </property>
  <property fmtid="{D5CDD505-2E9C-101B-9397-08002B2CF9AE}" pid="4" name="_EmailSubject">
    <vt:lpwstr>401 ie 414 PFSA keitimai</vt:lpwstr>
  </property>
  <property fmtid="{D5CDD505-2E9C-101B-9397-08002B2CF9AE}" pid="5" name="_AuthorEmail">
    <vt:lpwstr>Donatas.Petroka@socmin.lt</vt:lpwstr>
  </property>
  <property fmtid="{D5CDD505-2E9C-101B-9397-08002B2CF9AE}" pid="6" name="_AuthorEmailDisplayName">
    <vt:lpwstr>Donatas Petroka</vt:lpwstr>
  </property>
  <property fmtid="{D5CDD505-2E9C-101B-9397-08002B2CF9AE}" pid="7" name="_PreviousAdHocReviewCycleID">
    <vt:i4>-306056057</vt:i4>
  </property>
</Properties>
</file>