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B5CD7" w14:textId="77777777" w:rsidR="0092118B" w:rsidRDefault="002C67C7" w:rsidP="002C67C7">
      <w:pPr>
        <w:jc w:val="right"/>
        <w:rPr>
          <w:rFonts w:ascii="Times New Roman" w:hAnsi="Times New Roman" w:cs="Times New Roman"/>
          <w:sz w:val="24"/>
          <w:szCs w:val="24"/>
        </w:rPr>
      </w:pPr>
      <w:r w:rsidRPr="002C67C7">
        <w:rPr>
          <w:rFonts w:ascii="Times New Roman" w:hAnsi="Times New Roman" w:cs="Times New Roman"/>
          <w:sz w:val="24"/>
          <w:szCs w:val="24"/>
        </w:rPr>
        <w:t>1 priedas</w:t>
      </w:r>
    </w:p>
    <w:p w14:paraId="4375B085" w14:textId="624C61C9" w:rsidR="00B76513" w:rsidRDefault="009D376A" w:rsidP="009D3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lentelė. Dokumentų kategorijų nustatymo lentelė Svetainėje skelbiamiems d</w:t>
      </w:r>
      <w:r w:rsidRPr="009D376A">
        <w:rPr>
          <w:rFonts w:ascii="Times New Roman" w:hAnsi="Times New Roman" w:cs="Times New Roman"/>
          <w:sz w:val="24"/>
          <w:szCs w:val="24"/>
        </w:rPr>
        <w:t>okument</w:t>
      </w:r>
      <w:r>
        <w:rPr>
          <w:rFonts w:ascii="Times New Roman" w:hAnsi="Times New Roman" w:cs="Times New Roman"/>
          <w:sz w:val="24"/>
          <w:szCs w:val="24"/>
        </w:rPr>
        <w:t>ams</w:t>
      </w:r>
      <w:r w:rsidRPr="009D376A">
        <w:rPr>
          <w:rFonts w:ascii="Times New Roman" w:hAnsi="Times New Roman" w:cs="Times New Roman"/>
          <w:sz w:val="24"/>
          <w:szCs w:val="24"/>
        </w:rPr>
        <w:t>, teisės akt</w:t>
      </w:r>
      <w:r>
        <w:rPr>
          <w:rFonts w:ascii="Times New Roman" w:hAnsi="Times New Roman" w:cs="Times New Roman"/>
          <w:sz w:val="24"/>
          <w:szCs w:val="24"/>
        </w:rPr>
        <w:t>ams</w:t>
      </w:r>
      <w:r w:rsidRPr="009D376A">
        <w:rPr>
          <w:rFonts w:ascii="Times New Roman" w:hAnsi="Times New Roman" w:cs="Times New Roman"/>
          <w:sz w:val="24"/>
          <w:szCs w:val="24"/>
        </w:rPr>
        <w:t xml:space="preserve"> ir jų projekt</w:t>
      </w:r>
      <w:r>
        <w:rPr>
          <w:rFonts w:ascii="Times New Roman" w:hAnsi="Times New Roman" w:cs="Times New Roman"/>
          <w:sz w:val="24"/>
          <w:szCs w:val="24"/>
        </w:rPr>
        <w:t>ams</w:t>
      </w:r>
      <w:r w:rsidRPr="009D376A">
        <w:rPr>
          <w:rFonts w:ascii="Times New Roman" w:hAnsi="Times New Roman" w:cs="Times New Roman"/>
          <w:sz w:val="24"/>
          <w:szCs w:val="24"/>
        </w:rPr>
        <w:t>, leidini</w:t>
      </w:r>
      <w:r>
        <w:rPr>
          <w:rFonts w:ascii="Times New Roman" w:hAnsi="Times New Roman" w:cs="Times New Roman"/>
          <w:sz w:val="24"/>
          <w:szCs w:val="24"/>
        </w:rPr>
        <w:t>ams</w:t>
      </w:r>
      <w:r w:rsidR="00B728E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pPr w:leftFromText="180" w:rightFromText="180" w:vertAnchor="text" w:tblpY="1"/>
        <w:tblOverlap w:val="never"/>
        <w:tblW w:w="5282" w:type="pct"/>
        <w:tblLayout w:type="fixed"/>
        <w:tblLook w:val="04A0" w:firstRow="1" w:lastRow="0" w:firstColumn="1" w:lastColumn="0" w:noHBand="0" w:noVBand="1"/>
      </w:tblPr>
      <w:tblGrid>
        <w:gridCol w:w="577"/>
        <w:gridCol w:w="3344"/>
        <w:gridCol w:w="2177"/>
        <w:gridCol w:w="1744"/>
        <w:gridCol w:w="1921"/>
      </w:tblGrid>
      <w:tr w:rsidR="008E6456" w14:paraId="60A293EE" w14:textId="77777777" w:rsidTr="008E6456">
        <w:trPr>
          <w:trHeight w:val="1016"/>
        </w:trPr>
        <w:tc>
          <w:tcPr>
            <w:tcW w:w="295" w:type="pct"/>
          </w:tcPr>
          <w:p w14:paraId="1501C772" w14:textId="77777777" w:rsidR="008E6456" w:rsidRDefault="008E6456" w:rsidP="00CD021D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04D0DD3" w14:textId="77777777" w:rsidR="008E6456" w:rsidRDefault="008E6456" w:rsidP="00CD021D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712" w:type="pct"/>
          </w:tcPr>
          <w:p w14:paraId="27180DFA" w14:textId="77777777" w:rsidR="008E6456" w:rsidRDefault="008E6456" w:rsidP="00DA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Dokumentas</w:t>
            </w:r>
          </w:p>
        </w:tc>
        <w:tc>
          <w:tcPr>
            <w:tcW w:w="1115" w:type="pct"/>
          </w:tcPr>
          <w:p w14:paraId="60DCFDBF" w14:textId="77777777" w:rsidR="008E6456" w:rsidRDefault="008E6456" w:rsidP="00DA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Dokumento kategorija</w:t>
            </w:r>
          </w:p>
        </w:tc>
        <w:tc>
          <w:tcPr>
            <w:tcW w:w="893" w:type="pct"/>
          </w:tcPr>
          <w:p w14:paraId="18FF6D05" w14:textId="77777777" w:rsidR="008E6456" w:rsidRDefault="008E6456" w:rsidP="00BB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</w:p>
        </w:tc>
        <w:tc>
          <w:tcPr>
            <w:tcW w:w="984" w:type="pct"/>
          </w:tcPr>
          <w:p w14:paraId="1A060A1F" w14:textId="77777777" w:rsidR="008E6456" w:rsidRDefault="008E6456" w:rsidP="00DA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40FE7D49" w14:textId="77777777" w:rsidTr="008E6456">
        <w:trPr>
          <w:trHeight w:val="536"/>
        </w:trPr>
        <w:tc>
          <w:tcPr>
            <w:tcW w:w="295" w:type="pct"/>
          </w:tcPr>
          <w:p w14:paraId="5811FB2F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44DE1F3A" w14:textId="77777777" w:rsidR="008E6456" w:rsidRDefault="008E6456" w:rsidP="00DA1AD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Strategini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0D627" w14:textId="77777777" w:rsidR="008E6456" w:rsidRDefault="008E6456" w:rsidP="00DA1AD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56046717" w14:textId="77777777" w:rsidR="008E6456" w:rsidRPr="002534EA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4EA"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01F3BDCB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Strateginiai dokumentai</w:t>
            </w:r>
          </w:p>
        </w:tc>
        <w:tc>
          <w:tcPr>
            <w:tcW w:w="893" w:type="pct"/>
          </w:tcPr>
          <w:p w14:paraId="7EC4BF74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5 darbo dienas nuo patvirtinimo dienos</w:t>
            </w:r>
          </w:p>
        </w:tc>
        <w:tc>
          <w:tcPr>
            <w:tcW w:w="984" w:type="pct"/>
          </w:tcPr>
          <w:p w14:paraId="5CF1B383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1D393A6C" w14:textId="77777777" w:rsidTr="008E6456">
        <w:trPr>
          <w:trHeight w:val="508"/>
        </w:trPr>
        <w:tc>
          <w:tcPr>
            <w:tcW w:w="295" w:type="pct"/>
          </w:tcPr>
          <w:p w14:paraId="7E19427E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2A18C7F9" w14:textId="77777777" w:rsidR="008E6456" w:rsidRDefault="008E6456" w:rsidP="00DA1AD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ES teisės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115" w:type="pct"/>
          </w:tcPr>
          <w:p w14:paraId="13BC5A06" w14:textId="77777777" w:rsidR="008E6456" w:rsidRPr="002534EA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4EA"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3BD6655B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teisės aktai</w:t>
            </w:r>
          </w:p>
        </w:tc>
        <w:tc>
          <w:tcPr>
            <w:tcW w:w="893" w:type="pct"/>
          </w:tcPr>
          <w:p w14:paraId="2AFB3159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5 darbo dienas nuo jų patvirtinimo dienos</w:t>
            </w:r>
          </w:p>
        </w:tc>
        <w:tc>
          <w:tcPr>
            <w:tcW w:w="984" w:type="pct"/>
          </w:tcPr>
          <w:p w14:paraId="01A0DC48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02C15270" w14:textId="77777777" w:rsidTr="008E6456">
        <w:trPr>
          <w:trHeight w:val="508"/>
        </w:trPr>
        <w:tc>
          <w:tcPr>
            <w:tcW w:w="295" w:type="pct"/>
          </w:tcPr>
          <w:p w14:paraId="37830FF3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3A079CC8" w14:textId="77777777" w:rsidR="008E6456" w:rsidRDefault="008E6456" w:rsidP="00DA1AD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B9">
              <w:rPr>
                <w:rFonts w:ascii="Times New Roman" w:hAnsi="Times New Roman" w:cs="Times New Roman"/>
                <w:sz w:val="24"/>
                <w:szCs w:val="24"/>
              </w:rPr>
              <w:t>Svarbiausi 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40B9">
              <w:rPr>
                <w:rFonts w:ascii="Times New Roman" w:hAnsi="Times New Roman" w:cs="Times New Roman"/>
                <w:sz w:val="24"/>
                <w:szCs w:val="24"/>
              </w:rPr>
              <w:t xml:space="preserve"> teisės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40B9">
              <w:rPr>
                <w:rFonts w:ascii="Times New Roman" w:hAnsi="Times New Roman" w:cs="Times New Roman"/>
                <w:sz w:val="24"/>
                <w:szCs w:val="24"/>
              </w:rPr>
              <w:t>, reglamentuojan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tys </w:t>
            </w:r>
            <w:r w:rsidRPr="006C40B9">
              <w:rPr>
                <w:rFonts w:ascii="Times New Roman" w:hAnsi="Times New Roman" w:cs="Times New Roman"/>
                <w:sz w:val="24"/>
                <w:szCs w:val="24"/>
              </w:rPr>
              <w:t xml:space="preserve">ES struktūrinių fondų investicijas Lietuvoje </w:t>
            </w:r>
          </w:p>
        </w:tc>
        <w:tc>
          <w:tcPr>
            <w:tcW w:w="1115" w:type="pct"/>
          </w:tcPr>
          <w:p w14:paraId="511668FD" w14:textId="77777777" w:rsidR="008E6456" w:rsidRPr="002534EA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4EA"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63C6A4EC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Nacionaliniai teisės aktai</w:t>
            </w:r>
          </w:p>
        </w:tc>
        <w:tc>
          <w:tcPr>
            <w:tcW w:w="893" w:type="pct"/>
          </w:tcPr>
          <w:p w14:paraId="56B1EAF8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5 darbo dienas nuo patvirtinimo dienos</w:t>
            </w:r>
          </w:p>
        </w:tc>
        <w:tc>
          <w:tcPr>
            <w:tcW w:w="984" w:type="pct"/>
          </w:tcPr>
          <w:p w14:paraId="029001E4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2318D81D" w14:textId="77777777" w:rsidTr="008E6456">
        <w:trPr>
          <w:trHeight w:val="508"/>
        </w:trPr>
        <w:tc>
          <w:tcPr>
            <w:tcW w:w="295" w:type="pct"/>
          </w:tcPr>
          <w:p w14:paraId="4D843D52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65315A31" w14:textId="77777777" w:rsidR="008E6456" w:rsidRPr="004610E2" w:rsidRDefault="008E6456" w:rsidP="00DA1AD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0E2">
              <w:rPr>
                <w:rFonts w:ascii="Times New Roman" w:hAnsi="Times New Roman" w:cs="Times New Roman"/>
                <w:sz w:val="24"/>
                <w:szCs w:val="24"/>
              </w:rPr>
              <w:t>Vertinimo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46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DEDC2" w14:textId="77777777" w:rsidR="008E6456" w:rsidRDefault="008E6456" w:rsidP="00DA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B76EACA" w14:textId="77777777" w:rsidR="008E6456" w:rsidRPr="002534EA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4EA"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1C1A33E2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planai</w:t>
            </w:r>
          </w:p>
        </w:tc>
        <w:tc>
          <w:tcPr>
            <w:tcW w:w="893" w:type="pct"/>
          </w:tcPr>
          <w:p w14:paraId="3445192E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59E3B667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5295A747" w14:textId="77777777" w:rsidTr="008E6456">
        <w:trPr>
          <w:trHeight w:val="508"/>
        </w:trPr>
        <w:tc>
          <w:tcPr>
            <w:tcW w:w="295" w:type="pct"/>
          </w:tcPr>
          <w:p w14:paraId="0B27A67B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2" w:type="pct"/>
          </w:tcPr>
          <w:p w14:paraId="0B2A7D46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Komunikacijos planai</w:t>
            </w:r>
            <w:r w:rsidRPr="00B3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7814AFEE" w14:textId="77777777" w:rsidR="008E6456" w:rsidRPr="002534EA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4EA"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4CAE44EE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Komunikacijos planai</w:t>
            </w:r>
          </w:p>
        </w:tc>
        <w:tc>
          <w:tcPr>
            <w:tcW w:w="893" w:type="pct"/>
          </w:tcPr>
          <w:p w14:paraId="549747E2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4AAD98BF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5942174E" w14:textId="77777777" w:rsidTr="008E6456">
        <w:trPr>
          <w:trHeight w:val="508"/>
        </w:trPr>
        <w:tc>
          <w:tcPr>
            <w:tcW w:w="295" w:type="pct"/>
          </w:tcPr>
          <w:p w14:paraId="523F3D50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5F20084B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Patvirtintų p</w:t>
            </w:r>
            <w:r w:rsidRPr="0098015B">
              <w:rPr>
                <w:rFonts w:ascii="Times New Roman" w:hAnsi="Times New Roman" w:cs="Times New Roman"/>
                <w:sz w:val="24"/>
                <w:szCs w:val="24"/>
              </w:rPr>
              <w:t>riemon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 įgyvendinimo planai</w:t>
            </w:r>
            <w:r w:rsidRPr="00980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6AEB041A" w14:textId="77777777" w:rsidR="008E6456" w:rsidRPr="0098015B" w:rsidRDefault="008E6456" w:rsidP="00DA1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15B">
              <w:rPr>
                <w:rFonts w:ascii="Times New Roman" w:hAnsi="Times New Roman" w:cs="Times New Roman"/>
                <w:i/>
                <w:sz w:val="24"/>
                <w:szCs w:val="24"/>
              </w:rPr>
              <w:t>Finansavimo skyrimas:</w:t>
            </w:r>
          </w:p>
          <w:p w14:paraId="55095800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Patvirtintų priemonių įgyvendinimo planai</w:t>
            </w:r>
          </w:p>
        </w:tc>
        <w:tc>
          <w:tcPr>
            <w:tcW w:w="893" w:type="pct"/>
          </w:tcPr>
          <w:p w14:paraId="6281C9E5" w14:textId="41BF2BAF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B45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282B447D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</w:t>
            </w:r>
          </w:p>
        </w:tc>
      </w:tr>
      <w:tr w:rsidR="008E6456" w14:paraId="1F768414" w14:textId="77777777" w:rsidTr="008E6456">
        <w:trPr>
          <w:trHeight w:val="508"/>
        </w:trPr>
        <w:tc>
          <w:tcPr>
            <w:tcW w:w="295" w:type="pct"/>
          </w:tcPr>
          <w:p w14:paraId="5784F31C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226F68F8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E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55E0E">
              <w:rPr>
                <w:rFonts w:ascii="Times New Roman" w:hAnsi="Times New Roman" w:cs="Times New Roman"/>
                <w:sz w:val="24"/>
                <w:szCs w:val="24"/>
              </w:rPr>
              <w:t>s, kurioms pritaria Procesų darbo grupė</w:t>
            </w:r>
          </w:p>
          <w:p w14:paraId="271AA5DF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45A2332" w14:textId="77777777" w:rsidR="008E6456" w:rsidRPr="00F55E0E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E0E">
              <w:rPr>
                <w:rFonts w:ascii="Times New Roman" w:hAnsi="Times New Roman" w:cs="Times New Roman"/>
                <w:i/>
                <w:sz w:val="24"/>
                <w:szCs w:val="24"/>
              </w:rPr>
              <w:t>Projektų valdymas:</w:t>
            </w:r>
          </w:p>
          <w:p w14:paraId="5104FE12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</w:p>
          <w:p w14:paraId="4793C843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0B76965F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5F7380CB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713D0661" w14:textId="77777777" w:rsidTr="008E6456">
        <w:trPr>
          <w:trHeight w:val="508"/>
        </w:trPr>
        <w:tc>
          <w:tcPr>
            <w:tcW w:w="295" w:type="pct"/>
          </w:tcPr>
          <w:p w14:paraId="20B5AC70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4A50EDD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5E0E">
              <w:rPr>
                <w:rFonts w:ascii="Times New Roman" w:hAnsi="Times New Roman" w:cs="Times New Roman"/>
                <w:sz w:val="24"/>
                <w:szCs w:val="24"/>
              </w:rPr>
              <w:t>nstrukcij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55E0E">
              <w:rPr>
                <w:rFonts w:ascii="Times New Roman" w:hAnsi="Times New Roman" w:cs="Times New Roman"/>
                <w:sz w:val="24"/>
                <w:szCs w:val="24"/>
              </w:rPr>
              <w:t>s, kurioms pritaria Procesų darbo grupė</w:t>
            </w:r>
          </w:p>
          <w:p w14:paraId="7B382DBE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BCCC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93AB1CD" w14:textId="77777777" w:rsidR="008E6456" w:rsidRPr="00F55E0E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E0E">
              <w:rPr>
                <w:rFonts w:ascii="Times New Roman" w:hAnsi="Times New Roman" w:cs="Times New Roman"/>
                <w:i/>
                <w:sz w:val="24"/>
                <w:szCs w:val="24"/>
              </w:rPr>
              <w:t>Projektų valdymas:</w:t>
            </w:r>
          </w:p>
          <w:p w14:paraId="0BC4018F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E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797C76A1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36DFFAB8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6287B036" w14:textId="77777777" w:rsidTr="008E6456">
        <w:trPr>
          <w:trHeight w:val="508"/>
        </w:trPr>
        <w:tc>
          <w:tcPr>
            <w:tcW w:w="295" w:type="pct"/>
          </w:tcPr>
          <w:p w14:paraId="4D2AB617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A987E1F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285">
              <w:rPr>
                <w:rFonts w:ascii="Times New Roman" w:hAnsi="Times New Roman" w:cs="Times New Roman"/>
                <w:sz w:val="24"/>
                <w:szCs w:val="24"/>
              </w:rPr>
              <w:t>2014–2020 metų Europos Sąjungos fondų investicijų veiksmų programos stebėsenos komiteto veiklos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11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472B6F6F" w14:textId="77777777" w:rsidR="008E6456" w:rsidRPr="0098015B" w:rsidRDefault="008E6456" w:rsidP="00DA1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685EDF0C" w14:textId="77777777" w:rsidR="008E6456" w:rsidRPr="00F55E0E" w:rsidRDefault="008E6456" w:rsidP="00DA1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Stebėsenos komitetas</w:t>
            </w:r>
          </w:p>
        </w:tc>
        <w:tc>
          <w:tcPr>
            <w:tcW w:w="893" w:type="pct"/>
          </w:tcPr>
          <w:p w14:paraId="1A9FB484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3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7BDCE7AB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604C99AE" w14:textId="77777777" w:rsidTr="008E6456">
        <w:trPr>
          <w:trHeight w:val="508"/>
        </w:trPr>
        <w:tc>
          <w:tcPr>
            <w:tcW w:w="295" w:type="pct"/>
          </w:tcPr>
          <w:p w14:paraId="0A7FFF0E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6B688417" w14:textId="77777777" w:rsidR="008E6456" w:rsidRPr="00611285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7F">
              <w:rPr>
                <w:rFonts w:ascii="Times New Roman" w:hAnsi="Times New Roman" w:cs="Times New Roman"/>
                <w:sz w:val="24"/>
                <w:szCs w:val="24"/>
              </w:rPr>
              <w:t>Stebėsenos komiteto posėdžio laik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A1B7F">
              <w:rPr>
                <w:rFonts w:ascii="Times New Roman" w:hAnsi="Times New Roman" w:cs="Times New Roman"/>
                <w:sz w:val="24"/>
                <w:szCs w:val="24"/>
              </w:rPr>
              <w:t xml:space="preserve"> ir 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1B7F">
              <w:rPr>
                <w:rFonts w:ascii="Times New Roman" w:hAnsi="Times New Roman" w:cs="Times New Roman"/>
                <w:sz w:val="24"/>
                <w:szCs w:val="24"/>
              </w:rPr>
              <w:t>, darbotvarkės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A1B7F">
              <w:rPr>
                <w:rFonts w:ascii="Times New Roman" w:hAnsi="Times New Roman" w:cs="Times New Roman"/>
                <w:sz w:val="24"/>
                <w:szCs w:val="24"/>
              </w:rPr>
              <w:t>, Stebėsenos komitetui teikiamų svarstyti ir tvirtinti dokumentų ir (ar) jų projektų ir kitų susijusių dokumentų kopij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A1B7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115" w:type="pct"/>
          </w:tcPr>
          <w:p w14:paraId="23A0558D" w14:textId="77777777" w:rsidR="008E6456" w:rsidRPr="00C64F53" w:rsidRDefault="008E6456" w:rsidP="00DA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F53">
              <w:rPr>
                <w:rFonts w:ascii="Times New Roman" w:hAnsi="Times New Roman" w:cs="Times New Roman"/>
                <w:sz w:val="24"/>
                <w:szCs w:val="24"/>
              </w:rPr>
              <w:t>Svetainės dalyje „Renginiai“</w:t>
            </w:r>
          </w:p>
        </w:tc>
        <w:tc>
          <w:tcPr>
            <w:tcW w:w="893" w:type="pct"/>
          </w:tcPr>
          <w:p w14:paraId="58FECAFA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vėliau kaip per 10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dienų iki </w:t>
            </w:r>
            <w:r w:rsidRPr="001A1B7F">
              <w:rPr>
                <w:rFonts w:ascii="Times New Roman" w:hAnsi="Times New Roman" w:cs="Times New Roman"/>
                <w:sz w:val="24"/>
                <w:szCs w:val="24"/>
              </w:rPr>
              <w:t>Stebėsenos komiteto posėdžio dienos</w:t>
            </w:r>
          </w:p>
        </w:tc>
        <w:tc>
          <w:tcPr>
            <w:tcW w:w="984" w:type="pct"/>
          </w:tcPr>
          <w:p w14:paraId="41BDC0F9" w14:textId="77777777" w:rsidR="008E6456" w:rsidRDefault="008E6456" w:rsidP="00DA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177BEB24" w14:textId="77777777" w:rsidTr="008E6456">
        <w:trPr>
          <w:trHeight w:val="508"/>
        </w:trPr>
        <w:tc>
          <w:tcPr>
            <w:tcW w:w="295" w:type="pct"/>
          </w:tcPr>
          <w:p w14:paraId="75B097A0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12B5D927" w14:textId="77777777" w:rsidR="008E6456" w:rsidRPr="001A1B7F" w:rsidRDefault="008E6456" w:rsidP="000F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76">
              <w:rPr>
                <w:rFonts w:ascii="Times New Roman" w:hAnsi="Times New Roman" w:cs="Times New Roman"/>
                <w:sz w:val="24"/>
                <w:szCs w:val="24"/>
              </w:rPr>
              <w:t>Protokolini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D96F76">
              <w:rPr>
                <w:rFonts w:ascii="Times New Roman" w:hAnsi="Times New Roman" w:cs="Times New Roman"/>
                <w:sz w:val="24"/>
                <w:szCs w:val="24"/>
              </w:rPr>
              <w:t xml:space="preserve"> sprendim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D96F76">
              <w:rPr>
                <w:rFonts w:ascii="Times New Roman" w:hAnsi="Times New Roman" w:cs="Times New Roman"/>
                <w:sz w:val="24"/>
                <w:szCs w:val="24"/>
              </w:rPr>
              <w:t>,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96F76">
              <w:rPr>
                <w:rFonts w:ascii="Times New Roman" w:hAnsi="Times New Roman" w:cs="Times New Roman"/>
                <w:sz w:val="24"/>
                <w:szCs w:val="24"/>
              </w:rPr>
              <w:t>s bei instrukcij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96F76">
              <w:rPr>
                <w:rFonts w:ascii="Times New Roman" w:hAnsi="Times New Roman" w:cs="Times New Roman"/>
                <w:sz w:val="24"/>
                <w:szCs w:val="24"/>
              </w:rPr>
              <w:t>s, kuri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96F76">
              <w:rPr>
                <w:rFonts w:ascii="Times New Roman" w:hAnsi="Times New Roman" w:cs="Times New Roman"/>
                <w:sz w:val="24"/>
                <w:szCs w:val="24"/>
              </w:rPr>
              <w:t xml:space="preserve">ms pritaria ES struktūrinių fondų investicijų veiksmų programos valdymo komitetas </w:t>
            </w:r>
          </w:p>
        </w:tc>
        <w:tc>
          <w:tcPr>
            <w:tcW w:w="1115" w:type="pct"/>
          </w:tcPr>
          <w:p w14:paraId="655862BD" w14:textId="77777777" w:rsidR="008E6456" w:rsidRPr="0098015B" w:rsidRDefault="008E6456" w:rsidP="007243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Strategija ir planavimas:</w:t>
            </w:r>
          </w:p>
          <w:p w14:paraId="0AD0E7FF" w14:textId="77777777" w:rsidR="008E6456" w:rsidRPr="00C64F53" w:rsidRDefault="008E6456" w:rsidP="0072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Stebėsenos komitetas</w:t>
            </w:r>
          </w:p>
        </w:tc>
        <w:tc>
          <w:tcPr>
            <w:tcW w:w="893" w:type="pct"/>
          </w:tcPr>
          <w:p w14:paraId="0B60D45E" w14:textId="77777777" w:rsidR="008E6456" w:rsidRDefault="008E6456" w:rsidP="00D9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3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1CBFCC81" w14:textId="77777777" w:rsidR="008E6456" w:rsidRDefault="008E6456" w:rsidP="00D9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1FDFF077" w14:textId="77777777" w:rsidTr="008E6456">
        <w:trPr>
          <w:trHeight w:val="508"/>
        </w:trPr>
        <w:tc>
          <w:tcPr>
            <w:tcW w:w="295" w:type="pct"/>
          </w:tcPr>
          <w:p w14:paraId="07F88CB0" w14:textId="77777777" w:rsidR="008E6456" w:rsidRPr="00B76513" w:rsidRDefault="008E6456" w:rsidP="00CD021D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6539EFC9" w14:textId="77777777" w:rsidR="008E6456" w:rsidRPr="00832061" w:rsidRDefault="008E6456" w:rsidP="0072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1">
              <w:rPr>
                <w:rFonts w:ascii="Times New Roman" w:hAnsi="Times New Roman" w:cs="Times New Roman"/>
                <w:sz w:val="24"/>
                <w:szCs w:val="24"/>
              </w:rPr>
              <w:t xml:space="preserve">Projektų finansavimo sąlygų aprašų aktualios redakcijos ir susiję dokumentai </w:t>
            </w:r>
          </w:p>
          <w:p w14:paraId="7AB0E688" w14:textId="77777777" w:rsidR="008E6456" w:rsidRDefault="008E6456" w:rsidP="0072433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88DA8D" w14:textId="77777777" w:rsidR="008E6456" w:rsidRPr="00B31E62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pct"/>
          </w:tcPr>
          <w:p w14:paraId="703549D5" w14:textId="77777777" w:rsidR="008E6456" w:rsidRDefault="008E6456" w:rsidP="007243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Finansavimo skyrimas:</w:t>
            </w:r>
          </w:p>
          <w:p w14:paraId="475E5EE6" w14:textId="77777777" w:rsidR="008E6456" w:rsidRPr="00832061" w:rsidRDefault="008E6456" w:rsidP="0072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61">
              <w:rPr>
                <w:rFonts w:ascii="Times New Roman" w:hAnsi="Times New Roman" w:cs="Times New Roman"/>
                <w:sz w:val="24"/>
                <w:szCs w:val="24"/>
              </w:rPr>
              <w:t>Projektų finansavimo sąlygų aprašai</w:t>
            </w:r>
          </w:p>
        </w:tc>
        <w:tc>
          <w:tcPr>
            <w:tcW w:w="893" w:type="pct"/>
          </w:tcPr>
          <w:p w14:paraId="0A6B7466" w14:textId="77777777" w:rsidR="008E6456" w:rsidRDefault="008E6456" w:rsidP="00D9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32061">
              <w:rPr>
                <w:rFonts w:ascii="Times New Roman" w:hAnsi="Times New Roman" w:cs="Times New Roman"/>
                <w:sz w:val="24"/>
                <w:szCs w:val="24"/>
              </w:rPr>
              <w:t>rieš kvietimo teikti paraišką paskelbimą arba projektinių pasiūlymų dėl valstybės arba regionų projektų įgyvendinimo pateikimą ministerijoms arba regionų plėtros taryboms</w:t>
            </w:r>
          </w:p>
        </w:tc>
        <w:tc>
          <w:tcPr>
            <w:tcW w:w="984" w:type="pct"/>
          </w:tcPr>
          <w:p w14:paraId="575D3489" w14:textId="77777777" w:rsidR="008E6456" w:rsidRDefault="008E6456" w:rsidP="00F9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 (vadovaujančioji institucija,</w:t>
            </w:r>
            <w:r>
              <w:t xml:space="preserve"> </w:t>
            </w:r>
            <w:r w:rsidRPr="00CD2976">
              <w:rPr>
                <w:rFonts w:ascii="Times New Roman" w:hAnsi="Times New Roman" w:cs="Times New Roman"/>
                <w:sz w:val="24"/>
                <w:szCs w:val="24"/>
              </w:rPr>
              <w:t xml:space="preserve">kai įgyvendinamas projektas, apimantis finansines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priemones)</w:t>
            </w:r>
          </w:p>
        </w:tc>
      </w:tr>
      <w:tr w:rsidR="008E6456" w14:paraId="13D11513" w14:textId="77777777" w:rsidTr="008E6456">
        <w:trPr>
          <w:trHeight w:val="508"/>
        </w:trPr>
        <w:tc>
          <w:tcPr>
            <w:tcW w:w="295" w:type="pct"/>
          </w:tcPr>
          <w:p w14:paraId="6D18C465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6A333540" w14:textId="77777777" w:rsidR="008E6456" w:rsidRPr="00B31E62" w:rsidRDefault="008E6456" w:rsidP="00CD297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976">
              <w:rPr>
                <w:rFonts w:ascii="Times New Roman" w:hAnsi="Times New Roman" w:cs="Times New Roman"/>
                <w:sz w:val="24"/>
                <w:szCs w:val="24"/>
              </w:rPr>
              <w:t xml:space="preserve">Finansinių priemonių atrankų sąlygų sąvadai </w:t>
            </w:r>
          </w:p>
        </w:tc>
        <w:tc>
          <w:tcPr>
            <w:tcW w:w="1115" w:type="pct"/>
          </w:tcPr>
          <w:p w14:paraId="498EBB15" w14:textId="77777777" w:rsidR="008E6456" w:rsidRDefault="008E6456" w:rsidP="00CD29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Finansavimo skyrimas:</w:t>
            </w:r>
          </w:p>
          <w:p w14:paraId="03ABDE83" w14:textId="77777777" w:rsidR="008E6456" w:rsidRDefault="008E6456" w:rsidP="00CD29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061">
              <w:rPr>
                <w:rFonts w:ascii="Times New Roman" w:hAnsi="Times New Roman" w:cs="Times New Roman"/>
                <w:sz w:val="24"/>
                <w:szCs w:val="24"/>
              </w:rPr>
              <w:t>Projektų finansavimo sąlygų aprašai</w:t>
            </w:r>
          </w:p>
        </w:tc>
        <w:tc>
          <w:tcPr>
            <w:tcW w:w="893" w:type="pct"/>
          </w:tcPr>
          <w:p w14:paraId="7383FECF" w14:textId="77777777" w:rsidR="008E6456" w:rsidRDefault="008E6456" w:rsidP="00CD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C8">
              <w:rPr>
                <w:rFonts w:ascii="Times New Roman" w:hAnsi="Times New Roman" w:cs="Times New Roman"/>
                <w:sz w:val="24"/>
                <w:szCs w:val="24"/>
              </w:rPr>
              <w:t>Prieš kvietimo teikti paraišką paskelbimą</w:t>
            </w:r>
            <w:r w:rsidRPr="00CD2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84" w:type="pct"/>
          </w:tcPr>
          <w:p w14:paraId="29D34662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vykdytojas</w:t>
            </w:r>
          </w:p>
        </w:tc>
      </w:tr>
      <w:tr w:rsidR="008E6456" w14:paraId="26DE1B90" w14:textId="77777777" w:rsidTr="008E6456">
        <w:trPr>
          <w:trHeight w:val="1841"/>
        </w:trPr>
        <w:tc>
          <w:tcPr>
            <w:tcW w:w="295" w:type="pct"/>
          </w:tcPr>
          <w:p w14:paraId="57222F07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5572F110" w14:textId="77777777" w:rsidR="008E6456" w:rsidRPr="00C60574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2">
              <w:rPr>
                <w:rFonts w:ascii="Times New Roman" w:hAnsi="Times New Roman" w:cs="Times New Roman"/>
                <w:sz w:val="24"/>
                <w:szCs w:val="24"/>
              </w:rPr>
              <w:t>Su Projektų finansavimo sąlygų aprašais patvirtint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31E62">
              <w:rPr>
                <w:rFonts w:ascii="Times New Roman" w:hAnsi="Times New Roman" w:cs="Times New Roman"/>
                <w:sz w:val="24"/>
                <w:szCs w:val="24"/>
              </w:rPr>
              <w:t>s supaprastint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B31E62">
              <w:rPr>
                <w:rFonts w:ascii="Times New Roman" w:hAnsi="Times New Roman" w:cs="Times New Roman"/>
                <w:sz w:val="24"/>
                <w:szCs w:val="24"/>
              </w:rPr>
              <w:t xml:space="preserve"> išlaidų apmokėjimą nustatanči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31E62">
              <w:rPr>
                <w:rFonts w:ascii="Times New Roman" w:hAnsi="Times New Roman" w:cs="Times New Roman"/>
                <w:sz w:val="24"/>
                <w:szCs w:val="24"/>
              </w:rPr>
              <w:t>s tyrimų ataskait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31E62">
              <w:rPr>
                <w:rFonts w:ascii="Times New Roman" w:hAnsi="Times New Roman" w:cs="Times New Roman"/>
                <w:sz w:val="24"/>
                <w:szCs w:val="24"/>
              </w:rPr>
              <w:t xml:space="preserve">s ir teisės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aktų ar kitų dokumentų analizės</w:t>
            </w:r>
          </w:p>
        </w:tc>
        <w:tc>
          <w:tcPr>
            <w:tcW w:w="1115" w:type="pct"/>
          </w:tcPr>
          <w:p w14:paraId="3596E4A1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 ir tyrimai:</w:t>
            </w:r>
          </w:p>
          <w:p w14:paraId="78CDCAF4" w14:textId="77777777" w:rsidR="008E6456" w:rsidRPr="00B31E62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62">
              <w:rPr>
                <w:rFonts w:ascii="Times New Roman" w:hAnsi="Times New Roman" w:cs="Times New Roman"/>
                <w:sz w:val="24"/>
                <w:szCs w:val="24"/>
              </w:rPr>
              <w:t>Supaprastinto išlaidų apmokėjimo tyrimai</w:t>
            </w:r>
          </w:p>
        </w:tc>
        <w:tc>
          <w:tcPr>
            <w:tcW w:w="893" w:type="pct"/>
          </w:tcPr>
          <w:p w14:paraId="09EFE403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530AF3D2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institucija, Metodinės pagalbos centrai</w:t>
            </w:r>
          </w:p>
        </w:tc>
      </w:tr>
      <w:tr w:rsidR="008E6456" w14:paraId="0052B8F7" w14:textId="77777777" w:rsidTr="008E6456">
        <w:trPr>
          <w:trHeight w:val="1128"/>
        </w:trPr>
        <w:tc>
          <w:tcPr>
            <w:tcW w:w="295" w:type="pct"/>
          </w:tcPr>
          <w:p w14:paraId="31D4362F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352F7EDE" w14:textId="77777777" w:rsidR="008E6456" w:rsidRPr="00B31E62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773E0">
              <w:rPr>
                <w:rFonts w:ascii="Times New Roman" w:hAnsi="Times New Roman" w:cs="Times New Roman"/>
                <w:sz w:val="24"/>
                <w:szCs w:val="24"/>
              </w:rPr>
              <w:t>eiksmų programos stebėsenos rodiklių skaičiavimo apraš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115" w:type="pct"/>
          </w:tcPr>
          <w:p w14:paraId="7A22E3A9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Projektų valdymas:</w:t>
            </w:r>
          </w:p>
          <w:p w14:paraId="2784C282" w14:textId="77777777" w:rsidR="008E6456" w:rsidRPr="00D773E0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E0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2B26AF4C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061FC7B0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402433D4" w14:textId="77777777" w:rsidTr="008E6456">
        <w:trPr>
          <w:trHeight w:val="828"/>
        </w:trPr>
        <w:tc>
          <w:tcPr>
            <w:tcW w:w="295" w:type="pct"/>
          </w:tcPr>
          <w:p w14:paraId="008E7E20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5895369" w14:textId="77777777" w:rsidR="008E6456" w:rsidRPr="00B31E62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Nacionaliniai </w:t>
            </w:r>
            <w:r w:rsidRPr="00D773E0">
              <w:rPr>
                <w:rFonts w:ascii="Times New Roman" w:hAnsi="Times New Roman" w:cs="Times New Roman"/>
                <w:sz w:val="24"/>
                <w:szCs w:val="24"/>
              </w:rPr>
              <w:t>stebėsenos rodiklių skaičiavimo apraš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115" w:type="pct"/>
          </w:tcPr>
          <w:p w14:paraId="3051DDCA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Projektų valdymas:</w:t>
            </w:r>
          </w:p>
          <w:p w14:paraId="4FB66A2B" w14:textId="77777777" w:rsidR="008E6456" w:rsidRPr="00D773E0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E0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2413E105" w14:textId="2B4C6DF1" w:rsidR="008E6456" w:rsidRDefault="00C215CB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2</w:t>
            </w:r>
            <w:r w:rsidR="008E6456"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456"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="008E6456"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29AC37C9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</w:t>
            </w:r>
          </w:p>
        </w:tc>
      </w:tr>
      <w:tr w:rsidR="008E6456" w14:paraId="7FB10F35" w14:textId="77777777" w:rsidTr="008E6456">
        <w:trPr>
          <w:trHeight w:val="1000"/>
        </w:trPr>
        <w:tc>
          <w:tcPr>
            <w:tcW w:w="295" w:type="pct"/>
          </w:tcPr>
          <w:p w14:paraId="47E51957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3B0A09D4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749">
              <w:rPr>
                <w:rFonts w:ascii="Times New Roman" w:hAnsi="Times New Roman" w:cs="Times New Roman"/>
                <w:sz w:val="24"/>
                <w:szCs w:val="24"/>
              </w:rPr>
              <w:t>Valstybės ir regionų projektų atrankos tvarkos apraš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2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0B27E116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Finansavimas:</w:t>
            </w:r>
          </w:p>
          <w:p w14:paraId="13F2BF05" w14:textId="77777777" w:rsidR="008E6456" w:rsidRPr="00625749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749">
              <w:rPr>
                <w:rFonts w:ascii="Times New Roman" w:hAnsi="Times New Roman" w:cs="Times New Roman"/>
                <w:sz w:val="24"/>
                <w:szCs w:val="24"/>
              </w:rPr>
              <w:t>Projektų atrankos tvarkos aprašai</w:t>
            </w:r>
          </w:p>
        </w:tc>
        <w:tc>
          <w:tcPr>
            <w:tcW w:w="893" w:type="pct"/>
          </w:tcPr>
          <w:p w14:paraId="6296D4DE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4F712F60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</w:t>
            </w:r>
          </w:p>
        </w:tc>
      </w:tr>
      <w:tr w:rsidR="008E6456" w14:paraId="6A4A52E0" w14:textId="77777777" w:rsidTr="008E6456">
        <w:trPr>
          <w:trHeight w:val="1000"/>
        </w:trPr>
        <w:tc>
          <w:tcPr>
            <w:tcW w:w="295" w:type="pct"/>
          </w:tcPr>
          <w:p w14:paraId="46A172EB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3AC27537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D6">
              <w:rPr>
                <w:rFonts w:ascii="Times New Roman" w:hAnsi="Times New Roman" w:cs="Times New Roman"/>
                <w:sz w:val="24"/>
                <w:szCs w:val="24"/>
              </w:rPr>
              <w:t>Valstybės projektų sąraš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14:paraId="5117A2A2" w14:textId="77777777" w:rsidR="008E6456" w:rsidRPr="00625749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2C71106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Finansavimas:</w:t>
            </w:r>
          </w:p>
          <w:p w14:paraId="79E4C36E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DD6">
              <w:rPr>
                <w:rFonts w:ascii="Times New Roman" w:hAnsi="Times New Roman" w:cs="Times New Roman"/>
                <w:sz w:val="24"/>
                <w:szCs w:val="24"/>
              </w:rPr>
              <w:t>Valstybės projektų sąrašai</w:t>
            </w:r>
          </w:p>
        </w:tc>
        <w:tc>
          <w:tcPr>
            <w:tcW w:w="893" w:type="pct"/>
          </w:tcPr>
          <w:p w14:paraId="582A5243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7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6AA2C58E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</w:t>
            </w:r>
          </w:p>
        </w:tc>
      </w:tr>
      <w:tr w:rsidR="008E6456" w14:paraId="27FDB741" w14:textId="77777777" w:rsidTr="008E6456">
        <w:trPr>
          <w:trHeight w:val="1000"/>
        </w:trPr>
        <w:tc>
          <w:tcPr>
            <w:tcW w:w="295" w:type="pct"/>
          </w:tcPr>
          <w:p w14:paraId="405A51C3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63FF8AD7" w14:textId="77777777" w:rsidR="008E6456" w:rsidRPr="00625749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26DD6">
              <w:rPr>
                <w:rFonts w:ascii="Times New Roman" w:hAnsi="Times New Roman" w:cs="Times New Roman"/>
                <w:sz w:val="24"/>
                <w:szCs w:val="24"/>
              </w:rPr>
              <w:t>egionų projektų sąraš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E26DD6">
              <w:rPr>
                <w:rFonts w:ascii="Times New Roman" w:hAnsi="Times New Roman" w:cs="Times New Roman"/>
                <w:sz w:val="24"/>
                <w:szCs w:val="24"/>
              </w:rPr>
              <w:t xml:space="preserve"> ir (ar) vie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tos plėtros strategijų sąrašai</w:t>
            </w:r>
          </w:p>
        </w:tc>
        <w:tc>
          <w:tcPr>
            <w:tcW w:w="1115" w:type="pct"/>
          </w:tcPr>
          <w:p w14:paraId="5D7E549D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Finansavimas:</w:t>
            </w:r>
          </w:p>
          <w:p w14:paraId="5280E433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Regionų</w:t>
            </w:r>
            <w:r w:rsidRPr="00E26DD6">
              <w:rPr>
                <w:rFonts w:ascii="Times New Roman" w:hAnsi="Times New Roman" w:cs="Times New Roman"/>
                <w:sz w:val="24"/>
                <w:szCs w:val="24"/>
              </w:rPr>
              <w:t xml:space="preserve"> projektų sąrašai</w:t>
            </w:r>
          </w:p>
        </w:tc>
        <w:tc>
          <w:tcPr>
            <w:tcW w:w="893" w:type="pct"/>
          </w:tcPr>
          <w:p w14:paraId="35BF5836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7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08A7E7BD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26DD6">
              <w:rPr>
                <w:rFonts w:ascii="Times New Roman" w:hAnsi="Times New Roman" w:cs="Times New Roman"/>
                <w:sz w:val="24"/>
                <w:szCs w:val="24"/>
              </w:rPr>
              <w:t>egionų plėtros taryb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E6456" w14:paraId="06F71BB0" w14:textId="77777777" w:rsidTr="008E6456">
        <w:trPr>
          <w:trHeight w:val="1125"/>
        </w:trPr>
        <w:tc>
          <w:tcPr>
            <w:tcW w:w="295" w:type="pct"/>
          </w:tcPr>
          <w:p w14:paraId="4B6BFE39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0904A0BC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6">
              <w:rPr>
                <w:rFonts w:ascii="Times New Roman" w:hAnsi="Times New Roman" w:cs="Times New Roman"/>
                <w:sz w:val="24"/>
                <w:szCs w:val="24"/>
              </w:rPr>
              <w:t>Sprendim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E7AF6">
              <w:rPr>
                <w:rFonts w:ascii="Times New Roman" w:hAnsi="Times New Roman" w:cs="Times New Roman"/>
                <w:sz w:val="24"/>
                <w:szCs w:val="24"/>
              </w:rPr>
              <w:t xml:space="preserve"> skirti finansavimą bei sprendim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E7AF6">
              <w:rPr>
                <w:rFonts w:ascii="Times New Roman" w:hAnsi="Times New Roman" w:cs="Times New Roman"/>
                <w:sz w:val="24"/>
                <w:szCs w:val="24"/>
              </w:rPr>
              <w:t xml:space="preserve"> nutraukti skirtą finansavimą </w:t>
            </w:r>
          </w:p>
        </w:tc>
        <w:tc>
          <w:tcPr>
            <w:tcW w:w="1115" w:type="pct"/>
          </w:tcPr>
          <w:p w14:paraId="1196FF7A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Finansavimas:</w:t>
            </w:r>
          </w:p>
          <w:p w14:paraId="68D3A11E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Sprendimai dėl finansavimo</w:t>
            </w:r>
          </w:p>
        </w:tc>
        <w:tc>
          <w:tcPr>
            <w:tcW w:w="893" w:type="pct"/>
          </w:tcPr>
          <w:p w14:paraId="19D8E5C6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7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sprendimo priėmimo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</w:p>
        </w:tc>
        <w:tc>
          <w:tcPr>
            <w:tcW w:w="984" w:type="pct"/>
          </w:tcPr>
          <w:p w14:paraId="30F3A9A8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52F46890" w14:textId="77777777" w:rsidTr="008E6456">
        <w:trPr>
          <w:trHeight w:val="1125"/>
        </w:trPr>
        <w:tc>
          <w:tcPr>
            <w:tcW w:w="295" w:type="pct"/>
          </w:tcPr>
          <w:p w14:paraId="50EDE1F7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51028EF4" w14:textId="77777777" w:rsidR="008E6456" w:rsidRPr="00AE7AF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41372">
              <w:rPr>
                <w:rFonts w:ascii="Times New Roman" w:hAnsi="Times New Roman" w:cs="Times New Roman"/>
                <w:sz w:val="24"/>
                <w:szCs w:val="24"/>
              </w:rPr>
              <w:t>ąraš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41372">
              <w:rPr>
                <w:rFonts w:ascii="Times New Roman" w:hAnsi="Times New Roman" w:cs="Times New Roman"/>
                <w:sz w:val="24"/>
                <w:szCs w:val="24"/>
              </w:rPr>
              <w:t xml:space="preserve"> pareiškėjų, kurių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ktai nebuvo atrinkti finansuoti (visuotinės dotacijos atveju)</w:t>
            </w:r>
          </w:p>
        </w:tc>
        <w:tc>
          <w:tcPr>
            <w:tcW w:w="1115" w:type="pct"/>
          </w:tcPr>
          <w:p w14:paraId="6A3318C1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Finansavimas:</w:t>
            </w:r>
          </w:p>
          <w:p w14:paraId="45499674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Sprendimai dėl finansavimo</w:t>
            </w:r>
          </w:p>
        </w:tc>
        <w:tc>
          <w:tcPr>
            <w:tcW w:w="893" w:type="pct"/>
          </w:tcPr>
          <w:p w14:paraId="331DC106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14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dienų</w:t>
            </w:r>
            <w:r w:rsidRPr="00B02563">
              <w:rPr>
                <w:rFonts w:ascii="Times New Roman" w:hAnsi="Times New Roman" w:cs="Times New Roman"/>
                <w:sz w:val="24"/>
                <w:szCs w:val="24"/>
              </w:rPr>
              <w:t xml:space="preserve"> nuo paraiškų vertinimo ir atrankos pabaigos</w:t>
            </w:r>
          </w:p>
        </w:tc>
        <w:tc>
          <w:tcPr>
            <w:tcW w:w="984" w:type="pct"/>
          </w:tcPr>
          <w:p w14:paraId="1782D7B4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Įgyvendinančioji institucija</w:t>
            </w:r>
          </w:p>
        </w:tc>
      </w:tr>
      <w:tr w:rsidR="008E6456" w14:paraId="161C6B58" w14:textId="77777777" w:rsidTr="008E6456">
        <w:trPr>
          <w:trHeight w:val="1125"/>
        </w:trPr>
        <w:tc>
          <w:tcPr>
            <w:tcW w:w="295" w:type="pct"/>
          </w:tcPr>
          <w:p w14:paraId="055C364E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3D9C0795" w14:textId="77777777" w:rsidR="008E6456" w:rsidRPr="00884903" w:rsidRDefault="008E6456" w:rsidP="00F6253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600">
              <w:rPr>
                <w:rFonts w:ascii="Times New Roman" w:hAnsi="Times New Roman" w:cs="Times New Roman"/>
                <w:sz w:val="24"/>
                <w:szCs w:val="24"/>
              </w:rPr>
              <w:t>Kvietimai teikti paraiškas, vietos plėtros strategijas tvirtinimui, vietos plėtros projektinius pasiūlymus, projektų sąraš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1C1600">
              <w:rPr>
                <w:rFonts w:ascii="Times New Roman" w:hAnsi="Times New Roman" w:cs="Times New Roman"/>
                <w:sz w:val="24"/>
                <w:szCs w:val="24"/>
              </w:rPr>
              <w:t xml:space="preserve"> ir finansavimo sutarčių sudarymo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115" w:type="pct"/>
          </w:tcPr>
          <w:p w14:paraId="25DBB047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Finansavimo skyrimas:</w:t>
            </w:r>
          </w:p>
          <w:p w14:paraId="780662C4" w14:textId="77777777" w:rsidR="008E6456" w:rsidRPr="007B7219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219">
              <w:rPr>
                <w:rFonts w:ascii="Times New Roman" w:hAnsi="Times New Roman" w:cs="Times New Roman"/>
                <w:sz w:val="24"/>
                <w:szCs w:val="24"/>
              </w:rPr>
              <w:t>Kvietimų planai</w:t>
            </w:r>
          </w:p>
        </w:tc>
        <w:tc>
          <w:tcPr>
            <w:tcW w:w="893" w:type="pct"/>
          </w:tcPr>
          <w:p w14:paraId="2807E447" w14:textId="77777777" w:rsidR="008E6456" w:rsidRDefault="008E6456" w:rsidP="007B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2 darbo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patvirtinimo 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</w:p>
        </w:tc>
        <w:tc>
          <w:tcPr>
            <w:tcW w:w="984" w:type="pct"/>
          </w:tcPr>
          <w:p w14:paraId="51CD40FF" w14:textId="77777777" w:rsidR="008E6456" w:rsidRDefault="008E6456" w:rsidP="0010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 (vadovaujančioji institucija,</w:t>
            </w:r>
            <w:r w:rsidRPr="00106994">
              <w:rPr>
                <w:rFonts w:ascii="Times New Roman" w:hAnsi="Times New Roman" w:cs="Times New Roman"/>
                <w:sz w:val="24"/>
                <w:szCs w:val="24"/>
              </w:rPr>
              <w:t xml:space="preserve"> kai įgyvendinama </w:t>
            </w:r>
            <w:r w:rsidRPr="00EB2AC8">
              <w:rPr>
                <w:rFonts w:ascii="Times New Roman" w:hAnsi="Times New Roman" w:cs="Times New Roman"/>
                <w:sz w:val="24"/>
                <w:szCs w:val="24"/>
              </w:rPr>
              <w:t>techninės paramos visuotinės dotacijos priemon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ė)</w:t>
            </w:r>
          </w:p>
        </w:tc>
      </w:tr>
      <w:tr w:rsidR="008E6456" w14:paraId="15FF5CEC" w14:textId="77777777" w:rsidTr="008E6456">
        <w:trPr>
          <w:trHeight w:val="1125"/>
        </w:trPr>
        <w:tc>
          <w:tcPr>
            <w:tcW w:w="295" w:type="pct"/>
          </w:tcPr>
          <w:p w14:paraId="5B4ED6C0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A915E09" w14:textId="77777777" w:rsidR="008E6456" w:rsidRP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Paraiškos formos, pildymo instrukcijos, tipiniai paraiškų priedai</w:t>
            </w:r>
          </w:p>
        </w:tc>
        <w:tc>
          <w:tcPr>
            <w:tcW w:w="1115" w:type="pct"/>
          </w:tcPr>
          <w:p w14:paraId="35D17AC1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Finansavimo skyrimas:</w:t>
            </w:r>
          </w:p>
          <w:p w14:paraId="405EFEC7" w14:textId="77777777" w:rsidR="008E6456" w:rsidRPr="00083C52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52">
              <w:rPr>
                <w:rFonts w:ascii="Times New Roman" w:hAnsi="Times New Roman" w:cs="Times New Roman"/>
                <w:sz w:val="24"/>
                <w:szCs w:val="24"/>
              </w:rPr>
              <w:t>Paraiškų priedų formos</w:t>
            </w:r>
          </w:p>
        </w:tc>
        <w:tc>
          <w:tcPr>
            <w:tcW w:w="893" w:type="pct"/>
          </w:tcPr>
          <w:p w14:paraId="1760E8C5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dienas </w:t>
            </w:r>
          </w:p>
        </w:tc>
        <w:tc>
          <w:tcPr>
            <w:tcW w:w="984" w:type="pct"/>
          </w:tcPr>
          <w:p w14:paraId="7BCE8430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0C3AD6B0" w14:textId="77777777" w:rsidTr="008E6456">
        <w:trPr>
          <w:trHeight w:val="1125"/>
        </w:trPr>
        <w:tc>
          <w:tcPr>
            <w:tcW w:w="295" w:type="pct"/>
          </w:tcPr>
          <w:p w14:paraId="009C8156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0F1A6B2E" w14:textId="77777777" w:rsidR="008E6456" w:rsidRPr="008A3060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>Metodini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>, susij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 xml:space="preserve"> su valstybės projektų planavimo būdu atrenkam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 didelės apimties projektais</w:t>
            </w:r>
          </w:p>
        </w:tc>
        <w:tc>
          <w:tcPr>
            <w:tcW w:w="1115" w:type="pct"/>
          </w:tcPr>
          <w:p w14:paraId="038E7A44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Projektų  valdymas:</w:t>
            </w:r>
          </w:p>
          <w:p w14:paraId="0BF52450" w14:textId="77777777" w:rsidR="008E6456" w:rsidRPr="004D5BBD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567EC33A" w14:textId="33531B02" w:rsidR="008E6456" w:rsidRP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6">
              <w:rPr>
                <w:rFonts w:ascii="Times New Roman" w:hAnsi="Times New Roman" w:cs="Times New Roman"/>
                <w:sz w:val="24"/>
                <w:szCs w:val="24"/>
              </w:rPr>
              <w:t xml:space="preserve">Per 14 darbo dienų </w:t>
            </w:r>
          </w:p>
        </w:tc>
        <w:tc>
          <w:tcPr>
            <w:tcW w:w="984" w:type="pct"/>
          </w:tcPr>
          <w:p w14:paraId="58146611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58D7507B" w14:textId="77777777" w:rsidTr="008E6456">
        <w:trPr>
          <w:trHeight w:val="1125"/>
        </w:trPr>
        <w:tc>
          <w:tcPr>
            <w:tcW w:w="295" w:type="pct"/>
          </w:tcPr>
          <w:p w14:paraId="484AC559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781D600" w14:textId="77777777" w:rsidR="008E6456" w:rsidRPr="004D5BBD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>Rekomendacij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 xml:space="preserve">s dėl sutikimo įkeisti ar kitaip suvaržyti turtą, </w:t>
            </w:r>
            <w:r w:rsidRPr="003B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įsigytą ar sukurtą iš ES struktūrinių fondų lėšų</w:t>
            </w:r>
          </w:p>
        </w:tc>
        <w:tc>
          <w:tcPr>
            <w:tcW w:w="1115" w:type="pct"/>
          </w:tcPr>
          <w:p w14:paraId="4AFBA2B4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Projektų  valdymas:</w:t>
            </w:r>
          </w:p>
          <w:p w14:paraId="329DB207" w14:textId="77777777" w:rsidR="008E6456" w:rsidRPr="004D5BBD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66C379D4" w14:textId="015B87DC" w:rsidR="008E6456" w:rsidRP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6">
              <w:rPr>
                <w:rFonts w:ascii="Times New Roman" w:hAnsi="Times New Roman" w:cs="Times New Roman"/>
                <w:sz w:val="24"/>
                <w:szCs w:val="24"/>
              </w:rPr>
              <w:t>Per 14 darbo dienų nuo patvirtinimo dienos</w:t>
            </w:r>
          </w:p>
        </w:tc>
        <w:tc>
          <w:tcPr>
            <w:tcW w:w="984" w:type="pct"/>
          </w:tcPr>
          <w:p w14:paraId="74259833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58942944" w14:textId="77777777" w:rsidTr="008E6456">
        <w:trPr>
          <w:trHeight w:val="1125"/>
        </w:trPr>
        <w:tc>
          <w:tcPr>
            <w:tcW w:w="295" w:type="pct"/>
          </w:tcPr>
          <w:p w14:paraId="573762A3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02CFECE6" w14:textId="77777777" w:rsidR="008E6456" w:rsidRPr="004D5BBD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>Rekomendacij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 xml:space="preserve">s dėl projektų išlaidų atitikties ES struktūrinių fondų reikalavimams </w:t>
            </w:r>
          </w:p>
        </w:tc>
        <w:tc>
          <w:tcPr>
            <w:tcW w:w="1115" w:type="pct"/>
          </w:tcPr>
          <w:p w14:paraId="7DBFD352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Projektų  valdymas:</w:t>
            </w:r>
          </w:p>
          <w:p w14:paraId="431AF198" w14:textId="77777777" w:rsidR="008E6456" w:rsidRPr="004D5BBD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7BB327E9" w14:textId="1DC2C28F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6">
              <w:rPr>
                <w:rFonts w:ascii="Times New Roman" w:hAnsi="Times New Roman" w:cs="Times New Roman"/>
                <w:sz w:val="24"/>
                <w:szCs w:val="24"/>
              </w:rPr>
              <w:t>Per 14 darbo dienų nuo patvirtinimo dienos</w:t>
            </w:r>
          </w:p>
        </w:tc>
        <w:tc>
          <w:tcPr>
            <w:tcW w:w="984" w:type="pct"/>
          </w:tcPr>
          <w:p w14:paraId="230F11BA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3B601C81" w14:textId="77777777" w:rsidTr="008E6456">
        <w:trPr>
          <w:trHeight w:val="1550"/>
        </w:trPr>
        <w:tc>
          <w:tcPr>
            <w:tcW w:w="295" w:type="pct"/>
          </w:tcPr>
          <w:p w14:paraId="46FFF5B0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64812E90" w14:textId="77777777" w:rsidR="008E6456" w:rsidRPr="004D5BBD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>Rekomendacij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>s ir metodiniai dokumentai, kuri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6D34">
              <w:rPr>
                <w:rFonts w:ascii="Times New Roman" w:hAnsi="Times New Roman" w:cs="Times New Roman"/>
                <w:sz w:val="24"/>
                <w:szCs w:val="24"/>
              </w:rPr>
              <w:t>ms pritaria Veiks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mų programos valdymo komitetas</w:t>
            </w:r>
          </w:p>
        </w:tc>
        <w:tc>
          <w:tcPr>
            <w:tcW w:w="1115" w:type="pct"/>
          </w:tcPr>
          <w:p w14:paraId="4AE42B0B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Projektų  valdymas:</w:t>
            </w:r>
          </w:p>
          <w:p w14:paraId="2E5431F1" w14:textId="77777777" w:rsidR="008E6456" w:rsidRPr="004D5BBD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BD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6F0CC86F" w14:textId="759CBDC9" w:rsidR="008E6456" w:rsidRPr="008D4DAD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456">
              <w:rPr>
                <w:rFonts w:ascii="Times New Roman" w:hAnsi="Times New Roman" w:cs="Times New Roman"/>
                <w:sz w:val="24"/>
                <w:szCs w:val="24"/>
              </w:rPr>
              <w:t>Per 5 darbo dienas nuo jų patvirtinimo dienos</w:t>
            </w:r>
          </w:p>
        </w:tc>
        <w:tc>
          <w:tcPr>
            <w:tcW w:w="984" w:type="pct"/>
          </w:tcPr>
          <w:p w14:paraId="58723B04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1D2B72D4" w14:textId="77777777" w:rsidTr="008E6456">
        <w:trPr>
          <w:trHeight w:val="1660"/>
        </w:trPr>
        <w:tc>
          <w:tcPr>
            <w:tcW w:w="295" w:type="pct"/>
          </w:tcPr>
          <w:p w14:paraId="71324E43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31F15288" w14:textId="77777777" w:rsidR="008E6456" w:rsidRPr="003B6D34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8">
              <w:rPr>
                <w:rFonts w:ascii="Times New Roman" w:hAnsi="Times New Roman" w:cs="Times New Roman"/>
                <w:sz w:val="24"/>
                <w:szCs w:val="24"/>
              </w:rPr>
              <w:t xml:space="preserve">Europos Komisijos  patvirtintos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F0528">
              <w:rPr>
                <w:rFonts w:ascii="Times New Roman" w:hAnsi="Times New Roman" w:cs="Times New Roman"/>
                <w:sz w:val="24"/>
                <w:szCs w:val="24"/>
              </w:rPr>
              <w:t>etinės ir galutinės įgyvendinimo ataskaitos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528">
              <w:rPr>
                <w:rFonts w:ascii="Times New Roman" w:hAnsi="Times New Roman" w:cs="Times New Roman"/>
                <w:sz w:val="24"/>
                <w:szCs w:val="24"/>
              </w:rPr>
              <w:t>ir jos santraukos lietuvių ir anglų kalbomis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5" w:type="pct"/>
          </w:tcPr>
          <w:p w14:paraId="11F7FE5B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 ir tyrimai:</w:t>
            </w:r>
          </w:p>
          <w:p w14:paraId="71E59F74" w14:textId="77777777" w:rsidR="008E6456" w:rsidRPr="00A90DF3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Galutiniai ar metiniai</w:t>
            </w:r>
          </w:p>
        </w:tc>
        <w:tc>
          <w:tcPr>
            <w:tcW w:w="893" w:type="pct"/>
          </w:tcPr>
          <w:p w14:paraId="11232067" w14:textId="3BBE1976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456">
              <w:rPr>
                <w:rFonts w:ascii="Times New Roman" w:hAnsi="Times New Roman" w:cs="Times New Roman"/>
                <w:sz w:val="24"/>
                <w:szCs w:val="24"/>
              </w:rPr>
              <w:t>Per 14 darbo dienų nuo jų patvirtinimo dienos</w:t>
            </w:r>
          </w:p>
        </w:tc>
        <w:tc>
          <w:tcPr>
            <w:tcW w:w="984" w:type="pct"/>
          </w:tcPr>
          <w:p w14:paraId="0B9EBB41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549AAE66" w14:textId="77777777" w:rsidTr="008E6456">
        <w:trPr>
          <w:trHeight w:val="1125"/>
        </w:trPr>
        <w:tc>
          <w:tcPr>
            <w:tcW w:w="295" w:type="pct"/>
          </w:tcPr>
          <w:p w14:paraId="26E0FD64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2065BF05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B1">
              <w:rPr>
                <w:rFonts w:ascii="Times New Roman" w:hAnsi="Times New Roman" w:cs="Times New Roman"/>
                <w:sz w:val="24"/>
                <w:szCs w:val="24"/>
              </w:rPr>
              <w:t xml:space="preserve">Partnerystės sutarties įgyvendinimo pažangos ataskaitą ir jos santrauką </w:t>
            </w:r>
          </w:p>
          <w:p w14:paraId="7A5DE68C" w14:textId="77777777" w:rsidR="008E6456" w:rsidRPr="00BF0528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F6290DA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 ir tyrimai:</w:t>
            </w:r>
          </w:p>
          <w:p w14:paraId="035BEF1D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AC8">
              <w:rPr>
                <w:rFonts w:ascii="Times New Roman" w:hAnsi="Times New Roman" w:cs="Times New Roman"/>
                <w:i/>
                <w:sz w:val="24"/>
                <w:szCs w:val="24"/>
              </w:rPr>
              <w:t>Strateginiai</w:t>
            </w:r>
          </w:p>
        </w:tc>
        <w:tc>
          <w:tcPr>
            <w:tcW w:w="893" w:type="pct"/>
          </w:tcPr>
          <w:p w14:paraId="78F0DF02" w14:textId="77777777" w:rsidR="008E6456" w:rsidRPr="00AE3828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43CB1">
              <w:rPr>
                <w:rFonts w:ascii="Times New Roman" w:hAnsi="Times New Roman" w:cs="Times New Roman"/>
                <w:sz w:val="24"/>
                <w:szCs w:val="24"/>
              </w:rPr>
              <w:t>er 5 darbo dienas nuo pateikimo Europos Komisijai</w:t>
            </w:r>
          </w:p>
        </w:tc>
        <w:tc>
          <w:tcPr>
            <w:tcW w:w="984" w:type="pct"/>
          </w:tcPr>
          <w:p w14:paraId="4BA847C3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5D4E5124" w14:textId="77777777" w:rsidTr="008E6456">
        <w:trPr>
          <w:trHeight w:val="1125"/>
        </w:trPr>
        <w:tc>
          <w:tcPr>
            <w:tcW w:w="295" w:type="pct"/>
          </w:tcPr>
          <w:p w14:paraId="4D2168EE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15C33F31" w14:textId="77777777" w:rsidR="008E6456" w:rsidRPr="00B43CB1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F9">
              <w:rPr>
                <w:rFonts w:ascii="Times New Roman" w:hAnsi="Times New Roman" w:cs="Times New Roman"/>
                <w:sz w:val="24"/>
                <w:szCs w:val="24"/>
              </w:rPr>
              <w:t>ES struktūrinių fondų lėšų panaudojimo vertinimo ataskait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652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15" w:type="pct"/>
          </w:tcPr>
          <w:p w14:paraId="7E5BEE46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Ataskaitos:</w:t>
            </w:r>
          </w:p>
          <w:p w14:paraId="27D0EB77" w14:textId="77777777" w:rsidR="008E6456" w:rsidRPr="00B652F9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F9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</w:p>
        </w:tc>
        <w:tc>
          <w:tcPr>
            <w:tcW w:w="893" w:type="pct"/>
          </w:tcPr>
          <w:p w14:paraId="14E60DC6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F9">
              <w:rPr>
                <w:rFonts w:ascii="Times New Roman" w:hAnsi="Times New Roman" w:cs="Times New Roman"/>
                <w:sz w:val="24"/>
                <w:szCs w:val="24"/>
              </w:rPr>
              <w:t>er 5 darbo dienas nuo jų gavimo/registracijos dienos</w:t>
            </w:r>
          </w:p>
        </w:tc>
        <w:tc>
          <w:tcPr>
            <w:tcW w:w="984" w:type="pct"/>
          </w:tcPr>
          <w:p w14:paraId="58AB1ABA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37F2CCAF" w14:textId="77777777" w:rsidTr="008E6456">
        <w:trPr>
          <w:trHeight w:val="1125"/>
        </w:trPr>
        <w:tc>
          <w:tcPr>
            <w:tcW w:w="295" w:type="pct"/>
          </w:tcPr>
          <w:p w14:paraId="208BABEB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294F280B" w14:textId="77777777" w:rsidR="008E6456" w:rsidRPr="00B652F9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50">
              <w:rPr>
                <w:rFonts w:ascii="Times New Roman" w:hAnsi="Times New Roman" w:cs="Times New Roman"/>
                <w:sz w:val="24"/>
                <w:szCs w:val="24"/>
              </w:rPr>
              <w:t>Išankstinio finansinių priemonių vertinimo ataskait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5550">
              <w:rPr>
                <w:rFonts w:ascii="Times New Roman" w:hAnsi="Times New Roman" w:cs="Times New Roman"/>
                <w:sz w:val="24"/>
                <w:szCs w:val="24"/>
              </w:rPr>
              <w:t xml:space="preserve"> ir rezultatų santrauk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5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5CC00762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Ataskaitos:</w:t>
            </w:r>
          </w:p>
          <w:p w14:paraId="4DE82F31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</w:p>
        </w:tc>
        <w:tc>
          <w:tcPr>
            <w:tcW w:w="893" w:type="pct"/>
          </w:tcPr>
          <w:p w14:paraId="5F67368D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5550">
              <w:rPr>
                <w:rFonts w:ascii="Times New Roman" w:hAnsi="Times New Roman" w:cs="Times New Roman"/>
                <w:sz w:val="24"/>
                <w:szCs w:val="24"/>
              </w:rPr>
              <w:t>er 14 darbo dienų po išankstinio finansinių priemonių vertinimo atlikimo ar atnaujinimo dienos</w:t>
            </w:r>
          </w:p>
        </w:tc>
        <w:tc>
          <w:tcPr>
            <w:tcW w:w="984" w:type="pct"/>
          </w:tcPr>
          <w:p w14:paraId="15A4B191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5F9038E8" w14:textId="77777777" w:rsidTr="008E6456">
        <w:trPr>
          <w:trHeight w:val="699"/>
        </w:trPr>
        <w:tc>
          <w:tcPr>
            <w:tcW w:w="295" w:type="pct"/>
          </w:tcPr>
          <w:p w14:paraId="78A32B37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26BDCE6C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Galutinių naudos gavėjų sąrašas, kai </w:t>
            </w:r>
            <w:r w:rsidRPr="00B228D3">
              <w:rPr>
                <w:rFonts w:ascii="Times New Roman" w:hAnsi="Times New Roman" w:cs="Times New Roman"/>
                <w:sz w:val="24"/>
                <w:szCs w:val="24"/>
              </w:rPr>
              <w:t xml:space="preserve">įgyvendinami </w:t>
            </w:r>
            <w:r w:rsidRPr="00B22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projektai, apimantys finansines priemones</w:t>
            </w:r>
          </w:p>
          <w:p w14:paraId="5AA4DF5F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2D10" w14:textId="77777777" w:rsidR="008E6456" w:rsidRPr="00395550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D3">
              <w:rPr>
                <w:rFonts w:ascii="Times New Roman" w:hAnsi="Times New Roman" w:cs="Times New Roman"/>
                <w:sz w:val="24"/>
                <w:szCs w:val="24"/>
              </w:rPr>
              <w:t xml:space="preserve"> projekto vykdytojas per 5 darbo dienas nuo Priežiūros komiteto posėdžio, kuriame Priežiūros komiteto nariai patvirtina fondų fondo metines ataskaitas, protokolo pasirašymo dienos skelbia galutinių naudos gavėjų sąrašą Svetainės dalyje „Dokumentai“, pasirenkant kategoriją „Ataskaitos“, toliau – „Kitos“.</w:t>
            </w:r>
          </w:p>
        </w:tc>
        <w:tc>
          <w:tcPr>
            <w:tcW w:w="1115" w:type="pct"/>
          </w:tcPr>
          <w:p w14:paraId="413F615B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Ataskaitos:</w:t>
            </w:r>
          </w:p>
          <w:p w14:paraId="3786AFC9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</w:p>
        </w:tc>
        <w:tc>
          <w:tcPr>
            <w:tcW w:w="893" w:type="pct"/>
          </w:tcPr>
          <w:p w14:paraId="451286B0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28D3">
              <w:rPr>
                <w:rFonts w:ascii="Times New Roman" w:hAnsi="Times New Roman" w:cs="Times New Roman"/>
                <w:sz w:val="24"/>
                <w:szCs w:val="24"/>
              </w:rPr>
              <w:t xml:space="preserve">er 5 darbo dienas nuo Priežiūros komiteto </w:t>
            </w:r>
            <w:r w:rsidRPr="00B22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posėdžio, kuriame Priežiūros komiteto nariai patvirtina fondų fondo metines ataskaitas, protokolo pasirašymo dienos</w:t>
            </w:r>
          </w:p>
        </w:tc>
        <w:tc>
          <w:tcPr>
            <w:tcW w:w="984" w:type="pct"/>
          </w:tcPr>
          <w:p w14:paraId="72C5F184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B228D3">
              <w:rPr>
                <w:rFonts w:ascii="Times New Roman" w:hAnsi="Times New Roman" w:cs="Times New Roman"/>
                <w:sz w:val="24"/>
                <w:szCs w:val="24"/>
              </w:rPr>
              <w:t>rojekto vykdytojas</w:t>
            </w:r>
          </w:p>
        </w:tc>
      </w:tr>
      <w:tr w:rsidR="008E6456" w14:paraId="120C7342" w14:textId="77777777" w:rsidTr="008E6456">
        <w:trPr>
          <w:trHeight w:val="1125"/>
        </w:trPr>
        <w:tc>
          <w:tcPr>
            <w:tcW w:w="295" w:type="pct"/>
          </w:tcPr>
          <w:p w14:paraId="3AE3F4D9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5634F722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04AD">
              <w:rPr>
                <w:rFonts w:ascii="Times New Roman" w:hAnsi="Times New Roman" w:cs="Times New Roman"/>
                <w:sz w:val="24"/>
                <w:szCs w:val="24"/>
              </w:rPr>
              <w:t>pibendrint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04AD">
              <w:rPr>
                <w:rFonts w:ascii="Times New Roman" w:hAnsi="Times New Roman" w:cs="Times New Roman"/>
                <w:sz w:val="24"/>
                <w:szCs w:val="24"/>
              </w:rPr>
              <w:t xml:space="preserve"> informacij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susijusi</w:t>
            </w:r>
            <w:r w:rsidRPr="00EA04AD">
              <w:rPr>
                <w:rFonts w:ascii="Times New Roman" w:hAnsi="Times New Roman" w:cs="Times New Roman"/>
                <w:sz w:val="24"/>
                <w:szCs w:val="24"/>
              </w:rPr>
              <w:t xml:space="preserve"> su audito institucijos, Europos Audito Rūmų, Europos Komisijos ir kitų institucijų atliktų valdymo ir kontrolės sistemos ir Europos Komisijai deklaruotų išlaidų auditų ir (ar) kitų institucijų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atliktų patikrinimų rezultatai </w:t>
            </w:r>
          </w:p>
        </w:tc>
        <w:tc>
          <w:tcPr>
            <w:tcW w:w="1115" w:type="pct"/>
          </w:tcPr>
          <w:p w14:paraId="48F9A612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Ataskaitos:</w:t>
            </w:r>
          </w:p>
          <w:p w14:paraId="2C64EEC3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</w:p>
        </w:tc>
        <w:tc>
          <w:tcPr>
            <w:tcW w:w="893" w:type="pct"/>
          </w:tcPr>
          <w:p w14:paraId="372869BC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04AD">
              <w:rPr>
                <w:rFonts w:ascii="Times New Roman" w:hAnsi="Times New Roman" w:cs="Times New Roman"/>
                <w:sz w:val="24"/>
                <w:szCs w:val="24"/>
              </w:rPr>
              <w:t>kelbiama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(jei nenurodyta kitaip)</w:t>
            </w:r>
            <w:r w:rsidRPr="00EA04AD">
              <w:rPr>
                <w:rFonts w:ascii="Times New Roman" w:hAnsi="Times New Roman" w:cs="Times New Roman"/>
                <w:sz w:val="24"/>
                <w:szCs w:val="24"/>
              </w:rPr>
              <w:t xml:space="preserve">, kai informacija paviešinama audito institucijos veiklą reglamentuojančių teisės aktų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nustatyta tvarka</w:t>
            </w:r>
          </w:p>
        </w:tc>
        <w:tc>
          <w:tcPr>
            <w:tcW w:w="984" w:type="pct"/>
          </w:tcPr>
          <w:p w14:paraId="246D224C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Vadovaujančioji institucija</w:t>
            </w:r>
          </w:p>
        </w:tc>
      </w:tr>
      <w:tr w:rsidR="008E6456" w14:paraId="53891FE6" w14:textId="77777777" w:rsidTr="008E6456">
        <w:trPr>
          <w:trHeight w:val="1125"/>
        </w:trPr>
        <w:tc>
          <w:tcPr>
            <w:tcW w:w="295" w:type="pct"/>
          </w:tcPr>
          <w:p w14:paraId="02AE735D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98C55BA" w14:textId="77777777" w:rsidR="008E6456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2C18">
              <w:rPr>
                <w:rFonts w:ascii="Times New Roman" w:hAnsi="Times New Roman" w:cs="Times New Roman"/>
                <w:sz w:val="24"/>
                <w:szCs w:val="24"/>
              </w:rPr>
              <w:t>taskait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E12C18">
              <w:rPr>
                <w:rFonts w:ascii="Times New Roman" w:hAnsi="Times New Roman" w:cs="Times New Roman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grąžintinas ir grąžintas lėšas</w:t>
            </w:r>
          </w:p>
        </w:tc>
        <w:tc>
          <w:tcPr>
            <w:tcW w:w="1115" w:type="pct"/>
          </w:tcPr>
          <w:p w14:paraId="17C1C174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Ataskaitos:</w:t>
            </w:r>
          </w:p>
          <w:p w14:paraId="7F273383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</w:p>
        </w:tc>
        <w:tc>
          <w:tcPr>
            <w:tcW w:w="893" w:type="pct"/>
          </w:tcPr>
          <w:p w14:paraId="1DF02785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darbo dienas nuo</w:t>
            </w:r>
            <w:r w:rsidRPr="00D32B7A">
              <w:rPr>
                <w:rFonts w:ascii="Times New Roman" w:hAnsi="Times New Roman" w:cs="Times New Roman"/>
                <w:sz w:val="24"/>
                <w:szCs w:val="24"/>
              </w:rPr>
              <w:t xml:space="preserve"> patvirtinimo dienos</w:t>
            </w:r>
          </w:p>
        </w:tc>
        <w:tc>
          <w:tcPr>
            <w:tcW w:w="984" w:type="pct"/>
          </w:tcPr>
          <w:p w14:paraId="2128E7C5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C18">
              <w:rPr>
                <w:rFonts w:ascii="Times New Roman" w:hAnsi="Times New Roman" w:cs="Times New Roman"/>
                <w:sz w:val="24"/>
                <w:szCs w:val="24"/>
              </w:rPr>
              <w:t>Tvirtinančioji institucija</w:t>
            </w:r>
          </w:p>
        </w:tc>
      </w:tr>
      <w:tr w:rsidR="008E6456" w14:paraId="344DADB9" w14:textId="77777777" w:rsidTr="008E6456">
        <w:trPr>
          <w:trHeight w:val="1125"/>
        </w:trPr>
        <w:tc>
          <w:tcPr>
            <w:tcW w:w="295" w:type="pct"/>
          </w:tcPr>
          <w:p w14:paraId="4E999C8F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6180A44" w14:textId="77777777" w:rsidR="008E6456" w:rsidRPr="00076EB0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EB0">
              <w:rPr>
                <w:rFonts w:ascii="Times New Roman" w:hAnsi="Times New Roman" w:cs="Times New Roman"/>
                <w:sz w:val="24"/>
                <w:szCs w:val="24"/>
              </w:rPr>
              <w:t>Projektų finansavimo sąlygų aprašų projektai.</w:t>
            </w:r>
          </w:p>
          <w:p w14:paraId="134EB743" w14:textId="77777777" w:rsidR="008E6456" w:rsidRPr="00076EB0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EB0">
              <w:rPr>
                <w:rFonts w:ascii="Times New Roman" w:hAnsi="Times New Roman" w:cs="Times New Roman"/>
                <w:sz w:val="24"/>
                <w:szCs w:val="24"/>
              </w:rPr>
              <w:t xml:space="preserve">(Elektroniniu paštu gautas pastabas ministerija ar vadovaujančioji institucija </w:t>
            </w:r>
            <w:r w:rsidRPr="00076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įvertina per 5 darbo dienas nuo pastabų pateikimo termino pabaigos ir  prie konkretaus dokumento projekto paskelbia apibendrintą informaciją su paaiškinimais, į kokias pastabas atsižvelgta ir į kokias neatsižvelgta rengiant projektų finansavimo sąlygų aprašą). </w:t>
            </w:r>
          </w:p>
          <w:p w14:paraId="4DD92FD3" w14:textId="77777777" w:rsidR="008E6456" w:rsidRPr="0059760F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pct"/>
          </w:tcPr>
          <w:p w14:paraId="200C8B1E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" w:type="pct"/>
          </w:tcPr>
          <w:p w14:paraId="1C41D318" w14:textId="77777777" w:rsidR="008E6456" w:rsidRDefault="008E6456" w:rsidP="0007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76EB0">
              <w:rPr>
                <w:rFonts w:ascii="Times New Roman" w:hAnsi="Times New Roman" w:cs="Times New Roman"/>
                <w:sz w:val="24"/>
                <w:szCs w:val="24"/>
              </w:rPr>
              <w:t>e trumpesn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76EB0">
              <w:rPr>
                <w:rFonts w:ascii="Times New Roman" w:hAnsi="Times New Roman" w:cs="Times New Roman"/>
                <w:sz w:val="24"/>
                <w:szCs w:val="24"/>
              </w:rPr>
              <w:t xml:space="preserve"> nei 10 darbo dienų pastabų pateikimo 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984" w:type="pct"/>
          </w:tcPr>
          <w:p w14:paraId="244C075A" w14:textId="77777777" w:rsidR="008E6456" w:rsidRPr="00E12C18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Ministerija (vadovaujančioji institucija,</w:t>
            </w:r>
            <w:r w:rsidRPr="00106994">
              <w:rPr>
                <w:rFonts w:ascii="Times New Roman" w:hAnsi="Times New Roman" w:cs="Times New Roman"/>
                <w:sz w:val="24"/>
                <w:szCs w:val="24"/>
              </w:rPr>
              <w:t xml:space="preserve"> kai </w:t>
            </w:r>
            <w:r>
              <w:t xml:space="preserve"> </w:t>
            </w:r>
            <w:r w:rsidRPr="00076EB0">
              <w:rPr>
                <w:rFonts w:ascii="Times New Roman" w:hAnsi="Times New Roman" w:cs="Times New Roman"/>
                <w:sz w:val="24"/>
                <w:szCs w:val="24"/>
              </w:rPr>
              <w:t xml:space="preserve">veiksmų programos techninės paramos prioriteto </w:t>
            </w:r>
            <w:r w:rsidRPr="00076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priemonė įgyvendinama visuotinių dotacijų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6456" w14:paraId="0F74B24D" w14:textId="77777777" w:rsidTr="008E6456">
        <w:trPr>
          <w:trHeight w:val="1125"/>
        </w:trPr>
        <w:tc>
          <w:tcPr>
            <w:tcW w:w="295" w:type="pct"/>
          </w:tcPr>
          <w:p w14:paraId="230E521F" w14:textId="77777777" w:rsidR="008E6456" w:rsidRPr="00B76513" w:rsidRDefault="008E6456" w:rsidP="00832061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777146C6" w14:textId="77777777" w:rsidR="008E6456" w:rsidRPr="00D23D75" w:rsidRDefault="008E6456" w:rsidP="00832061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60F">
              <w:rPr>
                <w:rFonts w:ascii="Times New Roman" w:hAnsi="Times New Roman" w:cs="Times New Roman"/>
                <w:sz w:val="24"/>
                <w:szCs w:val="24"/>
              </w:rPr>
              <w:t>Svarbiausius leidinius, susijusius su ES struktūrinių fondų investicijomis Lietuvoje, per 5 darbo dienas nuo jų patvirtinimo dienos atsakingos institucijos skelbia Svetainės dalyje „Dokumentai“, pasirenkant kategoriją „Publikacijos“.</w:t>
            </w:r>
          </w:p>
        </w:tc>
        <w:tc>
          <w:tcPr>
            <w:tcW w:w="1115" w:type="pct"/>
          </w:tcPr>
          <w:p w14:paraId="4FB52020" w14:textId="77777777" w:rsidR="008E6456" w:rsidRDefault="008E6456" w:rsidP="0083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Projektų valdymas:</w:t>
            </w:r>
          </w:p>
          <w:p w14:paraId="729E51C0" w14:textId="77777777" w:rsidR="008E6456" w:rsidRPr="0059760F" w:rsidRDefault="008E6456" w:rsidP="0083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60F">
              <w:rPr>
                <w:rFonts w:ascii="Times New Roman" w:hAnsi="Times New Roman" w:cs="Times New Roman"/>
                <w:sz w:val="24"/>
                <w:szCs w:val="24"/>
              </w:rPr>
              <w:t>Gairės, metodikos, rekomendacijos</w:t>
            </w:r>
          </w:p>
        </w:tc>
        <w:tc>
          <w:tcPr>
            <w:tcW w:w="893" w:type="pct"/>
          </w:tcPr>
          <w:p w14:paraId="3EB322B1" w14:textId="77777777" w:rsidR="008E6456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9760F">
              <w:rPr>
                <w:rFonts w:ascii="Times New Roman" w:hAnsi="Times New Roman" w:cs="Times New Roman"/>
                <w:sz w:val="24"/>
                <w:szCs w:val="24"/>
              </w:rPr>
              <w:t>er 5 darbo dienas nuo jų patvirtinimo dienos</w:t>
            </w:r>
          </w:p>
        </w:tc>
        <w:tc>
          <w:tcPr>
            <w:tcW w:w="984" w:type="pct"/>
          </w:tcPr>
          <w:p w14:paraId="7946C886" w14:textId="77777777" w:rsidR="008E6456" w:rsidRPr="00E12C18" w:rsidRDefault="008E6456" w:rsidP="0083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  <w:tr w:rsidR="008E6456" w14:paraId="0DCEBC80" w14:textId="77777777" w:rsidTr="008E6456">
        <w:trPr>
          <w:trHeight w:val="1125"/>
        </w:trPr>
        <w:tc>
          <w:tcPr>
            <w:tcW w:w="295" w:type="pct"/>
          </w:tcPr>
          <w:p w14:paraId="0AE8E4FB" w14:textId="77777777" w:rsidR="008E6456" w:rsidRPr="00B76513" w:rsidRDefault="008E6456" w:rsidP="00EB2AC8">
            <w:pPr>
              <w:pStyle w:val="Sraopastraipa"/>
              <w:numPr>
                <w:ilvl w:val="0"/>
                <w:numId w:val="1"/>
              </w:numPr>
              <w:ind w:left="0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</w:tcPr>
          <w:p w14:paraId="23A51CB8" w14:textId="77777777" w:rsidR="008E6456" w:rsidRPr="0059760F" w:rsidRDefault="008E6456" w:rsidP="00EB2AC8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C8">
              <w:rPr>
                <w:rFonts w:ascii="Times New Roman" w:hAnsi="Times New Roman" w:cs="Times New Roman"/>
                <w:sz w:val="24"/>
                <w:szCs w:val="24"/>
              </w:rPr>
              <w:t>Ekspertų sąrašas</w:t>
            </w:r>
          </w:p>
        </w:tc>
        <w:tc>
          <w:tcPr>
            <w:tcW w:w="1115" w:type="pct"/>
          </w:tcPr>
          <w:p w14:paraId="104B86C7" w14:textId="77777777" w:rsidR="008E6456" w:rsidRDefault="008E6456" w:rsidP="00EB2A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Ataskaitos ir tyrimai:</w:t>
            </w:r>
          </w:p>
          <w:p w14:paraId="3C7E4228" w14:textId="77777777" w:rsidR="008E6456" w:rsidRPr="00EB2AC8" w:rsidRDefault="008E6456" w:rsidP="00EB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C8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</w:p>
          <w:p w14:paraId="52BCC568" w14:textId="77777777" w:rsidR="008E6456" w:rsidRDefault="008E6456" w:rsidP="00EB2A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" w:type="pct"/>
          </w:tcPr>
          <w:p w14:paraId="2EEE0E8F" w14:textId="77777777" w:rsidR="008E6456" w:rsidRDefault="008E6456" w:rsidP="00EB2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9760F">
              <w:rPr>
                <w:rFonts w:ascii="Times New Roman" w:hAnsi="Times New Roman" w:cs="Times New Roman"/>
                <w:sz w:val="24"/>
                <w:szCs w:val="24"/>
              </w:rPr>
              <w:t>er 5 darbo dienas nuo jų patvirtinimo dienos</w:t>
            </w:r>
          </w:p>
        </w:tc>
        <w:tc>
          <w:tcPr>
            <w:tcW w:w="984" w:type="pct"/>
          </w:tcPr>
          <w:p w14:paraId="7DB14D60" w14:textId="77777777" w:rsidR="008E6456" w:rsidRPr="00E12C18" w:rsidRDefault="008E6456" w:rsidP="00EB2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 institucija</w:t>
            </w:r>
          </w:p>
        </w:tc>
      </w:tr>
    </w:tbl>
    <w:p w14:paraId="4F222402" w14:textId="77777777" w:rsidR="00BB6DD5" w:rsidRPr="00BB6DD5" w:rsidRDefault="00BB6DD5" w:rsidP="000829CC">
      <w:pPr>
        <w:rPr>
          <w:rFonts w:ascii="Times New Roman" w:hAnsi="Times New Roman" w:cs="Times New Roman"/>
          <w:sz w:val="24"/>
          <w:szCs w:val="24"/>
        </w:rPr>
      </w:pPr>
    </w:p>
    <w:sectPr w:rsidR="00BB6DD5" w:rsidRPr="00BB6DD5" w:rsidSect="00CD021D"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D557DF" w15:done="0"/>
  <w15:commentEx w15:paraId="15737152" w15:done="0"/>
  <w15:commentEx w15:paraId="08CF2099" w15:done="0"/>
  <w15:commentEx w15:paraId="0D223DD7" w15:done="0"/>
  <w15:commentEx w15:paraId="75AB13AE" w15:done="0"/>
  <w15:commentEx w15:paraId="3F1EEB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3F8F3" w14:textId="77777777" w:rsidR="00442CC9" w:rsidRDefault="00442CC9" w:rsidP="00AE3B31">
      <w:pPr>
        <w:spacing w:after="0" w:line="240" w:lineRule="auto"/>
      </w:pPr>
      <w:r>
        <w:separator/>
      </w:r>
    </w:p>
  </w:endnote>
  <w:endnote w:type="continuationSeparator" w:id="0">
    <w:p w14:paraId="067CA5A5" w14:textId="77777777" w:rsidR="00442CC9" w:rsidRDefault="00442CC9" w:rsidP="00AE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03938"/>
      <w:docPartObj>
        <w:docPartGallery w:val="Page Numbers (Bottom of Page)"/>
        <w:docPartUnique/>
      </w:docPartObj>
    </w:sdtPr>
    <w:sdtEndPr/>
    <w:sdtContent>
      <w:p w14:paraId="37C9787F" w14:textId="42FA28BE" w:rsidR="00AE3B31" w:rsidRDefault="00AE3B3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F4">
          <w:rPr>
            <w:noProof/>
          </w:rPr>
          <w:t>1</w:t>
        </w:r>
        <w:r>
          <w:fldChar w:fldCharType="end"/>
        </w:r>
      </w:p>
    </w:sdtContent>
  </w:sdt>
  <w:p w14:paraId="26EE953C" w14:textId="77777777" w:rsidR="00AE3B31" w:rsidRDefault="00AE3B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F3F1B" w14:textId="77777777" w:rsidR="00442CC9" w:rsidRDefault="00442CC9" w:rsidP="00AE3B31">
      <w:pPr>
        <w:spacing w:after="0" w:line="240" w:lineRule="auto"/>
      </w:pPr>
      <w:r>
        <w:separator/>
      </w:r>
    </w:p>
  </w:footnote>
  <w:footnote w:type="continuationSeparator" w:id="0">
    <w:p w14:paraId="76EF18AE" w14:textId="77777777" w:rsidR="00442CC9" w:rsidRDefault="00442CC9" w:rsidP="00AE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CD2"/>
    <w:multiLevelType w:val="hybridMultilevel"/>
    <w:tmpl w:val="AE8805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50EBF"/>
    <w:multiLevelType w:val="hybridMultilevel"/>
    <w:tmpl w:val="56321618"/>
    <w:lvl w:ilvl="0" w:tplc="F9C21F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1D29"/>
    <w:multiLevelType w:val="hybridMultilevel"/>
    <w:tmpl w:val="05D88AFC"/>
    <w:lvl w:ilvl="0" w:tplc="76CE54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lona Kumštytė">
    <w15:presenceInfo w15:providerId="AD" w15:userId="S-1-5-21-435918606-2984255037-1919720017-9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C4"/>
    <w:rsid w:val="0004208B"/>
    <w:rsid w:val="00076EB0"/>
    <w:rsid w:val="000829CC"/>
    <w:rsid w:val="00083C52"/>
    <w:rsid w:val="000C3B02"/>
    <w:rsid w:val="000C4596"/>
    <w:rsid w:val="000F6132"/>
    <w:rsid w:val="000F7D26"/>
    <w:rsid w:val="00106994"/>
    <w:rsid w:val="00131044"/>
    <w:rsid w:val="00162E3A"/>
    <w:rsid w:val="001A1B7F"/>
    <w:rsid w:val="001C1600"/>
    <w:rsid w:val="001D398A"/>
    <w:rsid w:val="00243D1B"/>
    <w:rsid w:val="002534EA"/>
    <w:rsid w:val="002B3C87"/>
    <w:rsid w:val="002C67C7"/>
    <w:rsid w:val="002E1914"/>
    <w:rsid w:val="002F5A96"/>
    <w:rsid w:val="003326C9"/>
    <w:rsid w:val="0036162D"/>
    <w:rsid w:val="00395550"/>
    <w:rsid w:val="003B6D34"/>
    <w:rsid w:val="004022F4"/>
    <w:rsid w:val="00442CC9"/>
    <w:rsid w:val="004610E2"/>
    <w:rsid w:val="004C729A"/>
    <w:rsid w:val="004D5BBD"/>
    <w:rsid w:val="00503AFA"/>
    <w:rsid w:val="005302FF"/>
    <w:rsid w:val="005916A3"/>
    <w:rsid w:val="00596FF0"/>
    <w:rsid w:val="0059760F"/>
    <w:rsid w:val="005C3C48"/>
    <w:rsid w:val="005F2EE2"/>
    <w:rsid w:val="00611285"/>
    <w:rsid w:val="0061243D"/>
    <w:rsid w:val="00625749"/>
    <w:rsid w:val="00641BFF"/>
    <w:rsid w:val="00653661"/>
    <w:rsid w:val="006809A1"/>
    <w:rsid w:val="006C40B9"/>
    <w:rsid w:val="00721936"/>
    <w:rsid w:val="00724330"/>
    <w:rsid w:val="00764CAA"/>
    <w:rsid w:val="007B7219"/>
    <w:rsid w:val="00824BAA"/>
    <w:rsid w:val="00832061"/>
    <w:rsid w:val="00884903"/>
    <w:rsid w:val="008A3060"/>
    <w:rsid w:val="008D4DAD"/>
    <w:rsid w:val="008E6456"/>
    <w:rsid w:val="0092118B"/>
    <w:rsid w:val="00941372"/>
    <w:rsid w:val="00954C40"/>
    <w:rsid w:val="00962914"/>
    <w:rsid w:val="00971AC8"/>
    <w:rsid w:val="0098015B"/>
    <w:rsid w:val="009D376A"/>
    <w:rsid w:val="00A02BE6"/>
    <w:rsid w:val="00A10991"/>
    <w:rsid w:val="00A1683A"/>
    <w:rsid w:val="00A43617"/>
    <w:rsid w:val="00A70E13"/>
    <w:rsid w:val="00A90DF3"/>
    <w:rsid w:val="00A9582D"/>
    <w:rsid w:val="00AE3828"/>
    <w:rsid w:val="00AE3B31"/>
    <w:rsid w:val="00AE7AF6"/>
    <w:rsid w:val="00B175F0"/>
    <w:rsid w:val="00B228D3"/>
    <w:rsid w:val="00B31E62"/>
    <w:rsid w:val="00B339C4"/>
    <w:rsid w:val="00B36C4E"/>
    <w:rsid w:val="00B43CB1"/>
    <w:rsid w:val="00B45651"/>
    <w:rsid w:val="00B56D96"/>
    <w:rsid w:val="00B652F9"/>
    <w:rsid w:val="00B728EB"/>
    <w:rsid w:val="00B76513"/>
    <w:rsid w:val="00BB1CBA"/>
    <w:rsid w:val="00BB4501"/>
    <w:rsid w:val="00BB6DD5"/>
    <w:rsid w:val="00BF0528"/>
    <w:rsid w:val="00C06C67"/>
    <w:rsid w:val="00C215CB"/>
    <w:rsid w:val="00C349BC"/>
    <w:rsid w:val="00C4626C"/>
    <w:rsid w:val="00C5609C"/>
    <w:rsid w:val="00C60574"/>
    <w:rsid w:val="00C64F53"/>
    <w:rsid w:val="00C72514"/>
    <w:rsid w:val="00CC3F7A"/>
    <w:rsid w:val="00CD021D"/>
    <w:rsid w:val="00CD2976"/>
    <w:rsid w:val="00D23D75"/>
    <w:rsid w:val="00D30E5A"/>
    <w:rsid w:val="00D32B7A"/>
    <w:rsid w:val="00D35239"/>
    <w:rsid w:val="00D773E0"/>
    <w:rsid w:val="00D96F76"/>
    <w:rsid w:val="00DA1AD2"/>
    <w:rsid w:val="00DC086C"/>
    <w:rsid w:val="00DD13A6"/>
    <w:rsid w:val="00E12C18"/>
    <w:rsid w:val="00E26DD6"/>
    <w:rsid w:val="00EA04AD"/>
    <w:rsid w:val="00EB2AC8"/>
    <w:rsid w:val="00ED6624"/>
    <w:rsid w:val="00F02FCA"/>
    <w:rsid w:val="00F54658"/>
    <w:rsid w:val="00F55E0E"/>
    <w:rsid w:val="00F6253F"/>
    <w:rsid w:val="00F92A8D"/>
    <w:rsid w:val="00F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A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765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6513"/>
    <w:pPr>
      <w:spacing w:after="200"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6513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651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76513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2AC8"/>
    <w:pPr>
      <w:spacing w:after="16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2AC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E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3B31"/>
  </w:style>
  <w:style w:type="paragraph" w:styleId="Porat">
    <w:name w:val="footer"/>
    <w:basedOn w:val="prastasis"/>
    <w:link w:val="PoratDiagrama"/>
    <w:uiPriority w:val="99"/>
    <w:unhideWhenUsed/>
    <w:rsid w:val="00AE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3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765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6513"/>
    <w:pPr>
      <w:spacing w:after="200"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6513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651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76513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2AC8"/>
    <w:pPr>
      <w:spacing w:after="16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2AC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E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3B31"/>
  </w:style>
  <w:style w:type="paragraph" w:styleId="Porat">
    <w:name w:val="footer"/>
    <w:basedOn w:val="prastasis"/>
    <w:link w:val="PoratDiagrama"/>
    <w:uiPriority w:val="99"/>
    <w:unhideWhenUsed/>
    <w:rsid w:val="00AE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22B6-0A09-4B8C-9CD2-98ED4793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5643</Words>
  <Characters>3218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Kumštytė</dc:creator>
  <cp:lastModifiedBy>Edita Petrauskaitė</cp:lastModifiedBy>
  <cp:revision>9</cp:revision>
  <dcterms:created xsi:type="dcterms:W3CDTF">2020-03-23T07:34:00Z</dcterms:created>
  <dcterms:modified xsi:type="dcterms:W3CDTF">2020-10-29T14:58:00Z</dcterms:modified>
</cp:coreProperties>
</file>