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2" w:rsidRPr="00DB1DE8" w:rsidRDefault="00D01ED2" w:rsidP="00D01ED2">
      <w:pPr>
        <w:spacing w:after="0" w:line="240" w:lineRule="auto"/>
        <w:jc w:val="center"/>
        <w:rPr>
          <w:rFonts w:ascii="Times New Roman" w:eastAsia="Calibri" w:hAnsi="Times New Roman" w:cs="Times New Roman"/>
          <w:b/>
          <w:sz w:val="24"/>
          <w:szCs w:val="24"/>
        </w:rPr>
      </w:pPr>
      <w:bookmarkStart w:id="0" w:name="_GoBack"/>
      <w:bookmarkEnd w:id="0"/>
      <w:r w:rsidRPr="00DB1DE8">
        <w:rPr>
          <w:rFonts w:ascii="Times New Roman" w:eastAsia="Calibri" w:hAnsi="Times New Roman" w:cs="Times New Roman"/>
          <w:b/>
          <w:sz w:val="24"/>
          <w:szCs w:val="24"/>
        </w:rPr>
        <w:t>2014–2020 metų Europos Sąjungos fondų investicijų veiksmų programos 9 prioriteto „Visuomenės švietimas ir žmogiškųjų išteklių potencialo didinimas“ priemonės Nr. 09.4.3-ESFA-K-827 „Pameistrystė ir kvalifikacijos tobulinimas darbo vietoje“ projektų atrankos kriterijų derinimo lentelė</w:t>
      </w:r>
    </w:p>
    <w:p w:rsidR="00D01ED2" w:rsidRDefault="00D01ED2"/>
    <w:tbl>
      <w:tblPr>
        <w:tblStyle w:val="TableGrid"/>
        <w:tblpPr w:leftFromText="180" w:rightFromText="180" w:vertAnchor="page" w:horzAnchor="margin" w:tblpXSpec="center" w:tblpY="3330"/>
        <w:tblW w:w="15588" w:type="dxa"/>
        <w:tblLook w:val="04A0" w:firstRow="1" w:lastRow="0" w:firstColumn="1" w:lastColumn="0" w:noHBand="0" w:noVBand="1"/>
      </w:tblPr>
      <w:tblGrid>
        <w:gridCol w:w="556"/>
        <w:gridCol w:w="1849"/>
        <w:gridCol w:w="5981"/>
        <w:gridCol w:w="1523"/>
        <w:gridCol w:w="5679"/>
      </w:tblGrid>
      <w:tr w:rsidR="00D01ED2" w:rsidRPr="000C424D" w:rsidTr="00BA4AA2">
        <w:tc>
          <w:tcPr>
            <w:tcW w:w="556"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Eil Nr.</w:t>
            </w:r>
          </w:p>
        </w:tc>
        <w:tc>
          <w:tcPr>
            <w:tcW w:w="1849"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5981"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Pastabos</w:t>
            </w:r>
          </w:p>
        </w:tc>
        <w:tc>
          <w:tcPr>
            <w:tcW w:w="1523"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pozicija</w:t>
            </w:r>
          </w:p>
        </w:tc>
        <w:tc>
          <w:tcPr>
            <w:tcW w:w="5679" w:type="dxa"/>
          </w:tcPr>
          <w:p w:rsidR="00D01ED2" w:rsidRPr="000C424D" w:rsidRDefault="00D01ED2"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argumentai</w:t>
            </w:r>
          </w:p>
        </w:tc>
      </w:tr>
      <w:tr w:rsidR="00D01ED2" w:rsidRPr="000C424D" w:rsidTr="00BA4AA2">
        <w:tc>
          <w:tcPr>
            <w:tcW w:w="556" w:type="dxa"/>
          </w:tcPr>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1.</w:t>
            </w:r>
          </w:p>
        </w:tc>
        <w:tc>
          <w:tcPr>
            <w:tcW w:w="1849" w:type="dxa"/>
          </w:tcPr>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Lietuvos verslo konfederacija</w:t>
            </w:r>
          </w:p>
        </w:tc>
        <w:tc>
          <w:tcPr>
            <w:tcW w:w="5981" w:type="dxa"/>
          </w:tcPr>
          <w:p w:rsidR="00D01ED2" w:rsidRPr="0052562C" w:rsidRDefault="00D01ED2" w:rsidP="00BA4AA2">
            <w:pPr>
              <w:jc w:val="both"/>
              <w:rPr>
                <w:rFonts w:ascii="Times New Roman" w:eastAsia="Calibri" w:hAnsi="Times New Roman" w:cs="Times New Roman"/>
                <w:sz w:val="24"/>
                <w:szCs w:val="24"/>
                <w:lang w:eastAsia="lt-LT"/>
              </w:rPr>
            </w:pPr>
            <w:r w:rsidRPr="0052562C">
              <w:rPr>
                <w:rFonts w:ascii="Times New Roman" w:eastAsia="Calibri" w:hAnsi="Times New Roman" w:cs="Times New Roman"/>
                <w:sz w:val="24"/>
                <w:szCs w:val="24"/>
                <w:lang w:eastAsia="lt-LT"/>
              </w:rPr>
              <w:t xml:space="preserve">Lietuvos verslo konfederacija (toliau – LVK) – didžiausia paslaugų, prekybos ir aukštųjų technologijų sektorius atstovaujanti verslo organizacija Lietuvoje, susipažino su 2014–2020 metų Europos Sąjungos fondų investicijų veiksmų programos 9 prioriteto „Visuomenės švietimas ir žmogiškųjų išteklių potencialo didinimas“ priemonės Nr. 09.4.3-ESFA-K-827 „Pameistrystė ir kvalifikacijos tobulinimas darbo vietoje“ (toliau – Priemonė) projektų atrankos kriterijais ir teikia šiuos pasiūlymus: </w:t>
            </w:r>
          </w:p>
          <w:p w:rsidR="00D01ED2" w:rsidRPr="0052562C" w:rsidRDefault="00D01ED2" w:rsidP="00BA4AA2">
            <w:pPr>
              <w:numPr>
                <w:ilvl w:val="0"/>
                <w:numId w:val="1"/>
              </w:numPr>
              <w:jc w:val="both"/>
              <w:rPr>
                <w:rFonts w:ascii="Times New Roman" w:eastAsia="Times New Roman" w:hAnsi="Times New Roman" w:cs="Times New Roman"/>
                <w:sz w:val="24"/>
                <w:szCs w:val="24"/>
                <w:lang w:eastAsia="lt-LT"/>
              </w:rPr>
            </w:pPr>
            <w:r w:rsidRPr="0052562C">
              <w:rPr>
                <w:rFonts w:ascii="Times New Roman" w:eastAsia="Times New Roman" w:hAnsi="Times New Roman" w:cs="Times New Roman"/>
                <w:sz w:val="24"/>
                <w:szCs w:val="24"/>
                <w:lang w:eastAsia="lt-LT"/>
              </w:rPr>
              <w:t>Projektų atrankos kriterijus Nr. 5 išdėstytas taip:</w:t>
            </w:r>
          </w:p>
          <w:p w:rsidR="00D01ED2" w:rsidRPr="0052562C" w:rsidRDefault="00D01ED2" w:rsidP="00BA4AA2">
            <w:pPr>
              <w:jc w:val="both"/>
              <w:rPr>
                <w:rFonts w:ascii="Times New Roman" w:eastAsia="Calibri" w:hAnsi="Times New Roman" w:cs="Times New Roman"/>
                <w:i/>
                <w:iCs/>
                <w:sz w:val="24"/>
                <w:szCs w:val="24"/>
                <w:lang w:eastAsia="lt-LT"/>
              </w:rPr>
            </w:pPr>
            <w:r w:rsidRPr="0052562C">
              <w:rPr>
                <w:rFonts w:ascii="Times New Roman" w:eastAsia="Calibri" w:hAnsi="Times New Roman" w:cs="Times New Roman"/>
                <w:i/>
                <w:iCs/>
                <w:sz w:val="24"/>
                <w:szCs w:val="24"/>
                <w:lang w:eastAsia="lt-LT"/>
              </w:rPr>
              <w:t xml:space="preserve">Ne mažiau kaip 70 proc. pareiškėjo ir partnerio (kai partneris yra privatusis juridinis asmuo) pajamų sudaro pajamos, gaunamos iš veiklų, kurios priskiriamos </w:t>
            </w:r>
            <w:hyperlink r:id="rId5" w:history="1">
              <w:r w:rsidRPr="0052562C">
                <w:rPr>
                  <w:rFonts w:ascii="Times New Roman" w:eastAsia="Calibri" w:hAnsi="Times New Roman" w:cs="Times New Roman"/>
                  <w:i/>
                  <w:iCs/>
                  <w:color w:val="0563C1"/>
                  <w:sz w:val="24"/>
                  <w:szCs w:val="24"/>
                  <w:u w:val="single"/>
                  <w:lang w:eastAsia="lt-LT"/>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52562C">
              <w:rPr>
                <w:rFonts w:ascii="Times New Roman" w:eastAsia="Calibri" w:hAnsi="Times New Roman" w:cs="Times New Roman"/>
                <w:i/>
                <w:iCs/>
                <w:sz w:val="24"/>
                <w:szCs w:val="24"/>
                <w:lang w:eastAsia="lt-LT"/>
              </w:rPr>
              <w:t xml:space="preserve"> (toliau – EVRK 2 red.), C sekcijai. </w:t>
            </w:r>
          </w:p>
          <w:p w:rsidR="00D01ED2" w:rsidRPr="0052562C" w:rsidRDefault="00D01ED2" w:rsidP="00BA4AA2">
            <w:pPr>
              <w:jc w:val="both"/>
              <w:rPr>
                <w:rFonts w:ascii="Times New Roman" w:eastAsia="Calibri" w:hAnsi="Times New Roman" w:cs="Times New Roman"/>
                <w:sz w:val="24"/>
                <w:szCs w:val="24"/>
                <w:lang w:eastAsia="lt-LT"/>
              </w:rPr>
            </w:pPr>
            <w:r w:rsidRPr="0052562C">
              <w:rPr>
                <w:rFonts w:ascii="Times New Roman" w:eastAsia="Calibri" w:hAnsi="Times New Roman" w:cs="Times New Roman"/>
                <w:i/>
                <w:iCs/>
                <w:sz w:val="24"/>
                <w:szCs w:val="24"/>
                <w:lang w:eastAsia="lt-LT"/>
              </w:rPr>
              <w:t>Kriterijus taikomas 1 veiklai.</w:t>
            </w:r>
          </w:p>
          <w:p w:rsidR="00D01ED2" w:rsidRPr="0052562C" w:rsidRDefault="00D01ED2" w:rsidP="00BA4AA2">
            <w:pPr>
              <w:jc w:val="both"/>
              <w:rPr>
                <w:rFonts w:ascii="Times New Roman" w:eastAsia="Calibri" w:hAnsi="Times New Roman" w:cs="Times New Roman"/>
                <w:sz w:val="24"/>
                <w:szCs w:val="24"/>
                <w:lang w:eastAsia="lt-LT"/>
              </w:rPr>
            </w:pPr>
            <w:r w:rsidRPr="0052562C">
              <w:rPr>
                <w:rFonts w:ascii="Times New Roman" w:eastAsia="Calibri" w:hAnsi="Times New Roman" w:cs="Times New Roman"/>
                <w:sz w:val="24"/>
                <w:szCs w:val="24"/>
                <w:lang w:eastAsia="lt-LT"/>
              </w:rPr>
              <w:t>Remiantis Priemonės projektų finansavimo sąlygų aprašu, pavirtintu 2016 m. lapkričio 16 d. Ūkio ministro įsakymu Nr. 4-717 (2017-11-22 galiojančia redakcija), remiamos veiklos yra dvi:</w:t>
            </w:r>
          </w:p>
          <w:p w:rsidR="00D01ED2" w:rsidRPr="0052562C" w:rsidRDefault="00D01ED2" w:rsidP="00BA4AA2">
            <w:pPr>
              <w:jc w:val="both"/>
              <w:rPr>
                <w:rFonts w:ascii="Times New Roman" w:eastAsia="Calibri" w:hAnsi="Times New Roman" w:cs="Times New Roman"/>
                <w:i/>
                <w:iCs/>
                <w:sz w:val="24"/>
                <w:szCs w:val="24"/>
                <w:lang w:eastAsia="lt-LT"/>
              </w:rPr>
            </w:pPr>
            <w:r w:rsidRPr="0052562C">
              <w:rPr>
                <w:rFonts w:ascii="Times New Roman" w:eastAsia="Calibri" w:hAnsi="Times New Roman" w:cs="Times New Roman"/>
                <w:i/>
                <w:iCs/>
                <w:sz w:val="24"/>
                <w:szCs w:val="24"/>
                <w:lang w:eastAsia="lt-LT"/>
              </w:rPr>
              <w:t>11.1. įmonių darbuotojų mokymai pameistrystės forma, skirti kvalifikacijai arba jos daliai įgyti;</w:t>
            </w:r>
          </w:p>
          <w:p w:rsidR="00D01ED2" w:rsidRPr="0052562C" w:rsidRDefault="00D01ED2" w:rsidP="00BA4AA2">
            <w:pPr>
              <w:jc w:val="both"/>
              <w:rPr>
                <w:rFonts w:ascii="Times New Roman" w:eastAsia="Calibri" w:hAnsi="Times New Roman" w:cs="Times New Roman"/>
                <w:i/>
                <w:iCs/>
                <w:sz w:val="24"/>
                <w:szCs w:val="24"/>
                <w:lang w:eastAsia="lt-LT"/>
              </w:rPr>
            </w:pPr>
            <w:r w:rsidRPr="0052562C">
              <w:rPr>
                <w:rFonts w:ascii="Times New Roman" w:eastAsia="Calibri" w:hAnsi="Times New Roman" w:cs="Times New Roman"/>
                <w:i/>
                <w:iCs/>
                <w:sz w:val="24"/>
                <w:szCs w:val="24"/>
                <w:lang w:eastAsia="lt-LT"/>
              </w:rPr>
              <w:lastRenderedPageBreak/>
              <w:t>11.2. įmonių darbuotojų mokymai darbo vietoje, skirti kvalifikacijai tobulinti.</w:t>
            </w:r>
          </w:p>
          <w:p w:rsidR="00D01ED2" w:rsidRPr="0052562C" w:rsidRDefault="00D01ED2" w:rsidP="00BA4AA2">
            <w:pPr>
              <w:jc w:val="both"/>
              <w:rPr>
                <w:rFonts w:ascii="Times New Roman" w:eastAsia="Calibri" w:hAnsi="Times New Roman" w:cs="Times New Roman"/>
                <w:sz w:val="24"/>
                <w:szCs w:val="24"/>
                <w:lang w:eastAsia="lt-LT"/>
              </w:rPr>
            </w:pPr>
          </w:p>
          <w:p w:rsidR="00D01ED2" w:rsidRPr="0052562C" w:rsidRDefault="00D01ED2" w:rsidP="00BA4AA2">
            <w:pPr>
              <w:jc w:val="both"/>
              <w:rPr>
                <w:rFonts w:ascii="Times New Roman" w:eastAsia="Calibri" w:hAnsi="Times New Roman" w:cs="Times New Roman"/>
                <w:sz w:val="24"/>
                <w:szCs w:val="24"/>
                <w:lang w:eastAsia="lt-LT"/>
              </w:rPr>
            </w:pPr>
            <w:r w:rsidRPr="0052562C">
              <w:rPr>
                <w:rFonts w:ascii="Times New Roman" w:eastAsia="Calibri" w:hAnsi="Times New Roman" w:cs="Times New Roman"/>
                <w:sz w:val="24"/>
                <w:szCs w:val="24"/>
                <w:lang w:eastAsia="lt-LT"/>
              </w:rPr>
              <w:t>Siūlome kriterijų Nr. 5 išdėstyti taip:</w:t>
            </w:r>
          </w:p>
          <w:p w:rsidR="00D01ED2" w:rsidRPr="0052562C" w:rsidRDefault="00D01ED2" w:rsidP="00BA4AA2">
            <w:pPr>
              <w:jc w:val="both"/>
              <w:rPr>
                <w:rFonts w:ascii="Times New Roman" w:eastAsia="Calibri" w:hAnsi="Times New Roman" w:cs="Times New Roman"/>
                <w:b/>
                <w:bCs/>
                <w:i/>
                <w:iCs/>
                <w:sz w:val="24"/>
                <w:szCs w:val="24"/>
                <w:lang w:eastAsia="lt-LT"/>
              </w:rPr>
            </w:pPr>
            <w:r w:rsidRPr="0052562C">
              <w:rPr>
                <w:rFonts w:ascii="Times New Roman" w:eastAsia="Calibri" w:hAnsi="Times New Roman" w:cs="Times New Roman"/>
                <w:i/>
                <w:iCs/>
                <w:sz w:val="24"/>
                <w:szCs w:val="24"/>
                <w:lang w:eastAsia="lt-LT"/>
              </w:rPr>
              <w:t xml:space="preserve">Ne mažiau kaip 70 proc. pareiškėjo ir partnerio (kai partneris yra privatusis juridinis asmuo) pajamų sudaro pajamos, gaunamos iš veiklų, kurios priskiriamos </w:t>
            </w:r>
            <w:hyperlink r:id="rId6" w:history="1">
              <w:r w:rsidRPr="0052562C">
                <w:rPr>
                  <w:rFonts w:ascii="Times New Roman" w:eastAsia="Calibri" w:hAnsi="Times New Roman" w:cs="Times New Roman"/>
                  <w:i/>
                  <w:iCs/>
                  <w:color w:val="0563C1"/>
                  <w:sz w:val="24"/>
                  <w:szCs w:val="24"/>
                  <w:u w:val="single"/>
                  <w:lang w:eastAsia="lt-LT"/>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52562C">
              <w:rPr>
                <w:rFonts w:ascii="Times New Roman" w:eastAsia="Calibri" w:hAnsi="Times New Roman" w:cs="Times New Roman"/>
                <w:i/>
                <w:iCs/>
                <w:sz w:val="24"/>
                <w:szCs w:val="24"/>
                <w:lang w:eastAsia="lt-LT"/>
              </w:rPr>
              <w:t xml:space="preserve"> (toliau – EVRK 2 red.),</w:t>
            </w:r>
            <w:r w:rsidRPr="0052562C">
              <w:rPr>
                <w:rFonts w:ascii="Times New Roman" w:eastAsia="Calibri" w:hAnsi="Times New Roman" w:cs="Times New Roman"/>
                <w:b/>
                <w:bCs/>
                <w:i/>
                <w:iCs/>
                <w:sz w:val="24"/>
                <w:szCs w:val="24"/>
                <w:lang w:eastAsia="lt-LT"/>
              </w:rPr>
              <w:t xml:space="preserve"> A – U sekcijoms</w:t>
            </w:r>
            <w:r w:rsidRPr="0052562C">
              <w:rPr>
                <w:rFonts w:ascii="Times New Roman" w:eastAsia="Calibri" w:hAnsi="Times New Roman" w:cs="Times New Roman"/>
                <w:i/>
                <w:iCs/>
                <w:sz w:val="24"/>
                <w:szCs w:val="24"/>
                <w:lang w:eastAsia="lt-LT"/>
              </w:rPr>
              <w:t>;</w:t>
            </w:r>
          </w:p>
          <w:p w:rsidR="00D01ED2" w:rsidRPr="0052562C" w:rsidRDefault="00D01ED2" w:rsidP="00BA4AA2">
            <w:pPr>
              <w:jc w:val="both"/>
              <w:rPr>
                <w:rFonts w:ascii="Times New Roman" w:eastAsia="Calibri" w:hAnsi="Times New Roman" w:cs="Times New Roman"/>
                <w:sz w:val="24"/>
                <w:szCs w:val="24"/>
                <w:lang w:eastAsia="lt-LT"/>
              </w:rPr>
            </w:pPr>
            <w:r w:rsidRPr="0052562C">
              <w:rPr>
                <w:rFonts w:ascii="Times New Roman" w:eastAsia="Calibri" w:hAnsi="Times New Roman" w:cs="Times New Roman"/>
                <w:sz w:val="24"/>
                <w:szCs w:val="24"/>
                <w:lang w:eastAsia="lt-LT"/>
              </w:rPr>
              <w:t>dėl šių priežasčių:</w:t>
            </w:r>
          </w:p>
          <w:p w:rsidR="00D01ED2" w:rsidRPr="0052562C" w:rsidRDefault="00D01ED2" w:rsidP="00BA4AA2">
            <w:pPr>
              <w:numPr>
                <w:ilvl w:val="0"/>
                <w:numId w:val="2"/>
              </w:numPr>
              <w:jc w:val="both"/>
              <w:rPr>
                <w:rFonts w:ascii="Times New Roman" w:eastAsia="Calibri" w:hAnsi="Times New Roman" w:cs="Times New Roman"/>
                <w:sz w:val="24"/>
                <w:szCs w:val="24"/>
                <w:lang w:eastAsia="lt-LT"/>
              </w:rPr>
            </w:pPr>
            <w:r w:rsidRPr="0052562C">
              <w:rPr>
                <w:rFonts w:ascii="Times New Roman" w:eastAsia="Calibri" w:hAnsi="Times New Roman" w:cs="Times New Roman"/>
                <w:sz w:val="24"/>
                <w:szCs w:val="24"/>
                <w:lang w:eastAsia="lt-LT"/>
              </w:rPr>
              <w:t>Per daug siaurai apribojamos galimos pareiškėjų ir partnerių veiklos pagal sekcijas;</w:t>
            </w:r>
          </w:p>
          <w:p w:rsidR="00D01ED2" w:rsidRPr="0052562C" w:rsidRDefault="00D01ED2" w:rsidP="00BA4AA2">
            <w:pPr>
              <w:numPr>
                <w:ilvl w:val="0"/>
                <w:numId w:val="2"/>
              </w:numPr>
              <w:jc w:val="both"/>
              <w:rPr>
                <w:rFonts w:ascii="Times New Roman" w:eastAsia="Calibri" w:hAnsi="Times New Roman" w:cs="Times New Roman"/>
                <w:sz w:val="24"/>
                <w:szCs w:val="24"/>
                <w:lang w:eastAsia="lt-LT"/>
              </w:rPr>
            </w:pPr>
            <w:r w:rsidRPr="0052562C">
              <w:rPr>
                <w:rFonts w:ascii="Times New Roman" w:eastAsia="Calibri" w:hAnsi="Times New Roman" w:cs="Times New Roman"/>
                <w:sz w:val="24"/>
                <w:szCs w:val="24"/>
                <w:lang w:eastAsia="lt-LT"/>
              </w:rPr>
              <w:t xml:space="preserve">Pagal Priemonės 2 kvietimą, skelbtą 2017 m. rugsėjo 22 d., galimi pareiškėjai galėjo būti tik juridiniai asmenys, kurių pajamos gaunamos iš veiklų priskirtinų </w:t>
            </w:r>
            <w:r w:rsidRPr="0052562C">
              <w:rPr>
                <w:rFonts w:ascii="Times New Roman" w:eastAsia="Calibri" w:hAnsi="Times New Roman" w:cs="Times New Roman"/>
                <w:b/>
                <w:bCs/>
                <w:sz w:val="24"/>
                <w:szCs w:val="24"/>
                <w:lang w:eastAsia="lt-LT"/>
              </w:rPr>
              <w:t>C sekcijai</w:t>
            </w:r>
            <w:r w:rsidRPr="0052562C">
              <w:rPr>
                <w:rFonts w:ascii="Times New Roman" w:eastAsia="Calibri" w:hAnsi="Times New Roman" w:cs="Times New Roman"/>
                <w:sz w:val="24"/>
                <w:szCs w:val="24"/>
                <w:lang w:eastAsia="lt-LT"/>
              </w:rPr>
              <w:t xml:space="preserve"> pagal EVRK 2 red., tačiau gautų paraiškų ir pasirašytų sutarčių skaičius bei prašomas finansavimas išnaudojo tik šiek tiek daugiau nei pusę kvietimui numatytos finansavimo sumos.</w:t>
            </w:r>
          </w:p>
          <w:p w:rsidR="00D01ED2" w:rsidRPr="000C424D" w:rsidRDefault="00D01ED2" w:rsidP="00BA4AA2">
            <w:pPr>
              <w:jc w:val="both"/>
              <w:rPr>
                <w:rFonts w:ascii="Times New Roman" w:hAnsi="Times New Roman" w:cs="Times New Roman"/>
                <w:sz w:val="24"/>
                <w:szCs w:val="24"/>
              </w:rPr>
            </w:pPr>
          </w:p>
        </w:tc>
        <w:tc>
          <w:tcPr>
            <w:tcW w:w="1523" w:type="dxa"/>
          </w:tcPr>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lastRenderedPageBreak/>
              <w:t>Neatsižvelgta</w:t>
            </w:r>
          </w:p>
        </w:tc>
        <w:tc>
          <w:tcPr>
            <w:tcW w:w="5679" w:type="dxa"/>
          </w:tcPr>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Atkreipi</w:t>
            </w:r>
            <w:r w:rsidR="009B0558">
              <w:rPr>
                <w:rFonts w:ascii="Times New Roman" w:hAnsi="Times New Roman" w:cs="Times New Roman"/>
                <w:sz w:val="24"/>
                <w:szCs w:val="24"/>
              </w:rPr>
              <w:t xml:space="preserve">ame dėmesį, kad pagal priemonę </w:t>
            </w:r>
            <w:r w:rsidR="009B0558">
              <w:rPr>
                <w:rFonts w:ascii="Times New Roman" w:hAnsi="Times New Roman" w:cs="Times New Roman"/>
                <w:sz w:val="24"/>
                <w:szCs w:val="24"/>
              </w:rPr>
              <w:br/>
            </w:r>
            <w:r w:rsidRPr="000C424D">
              <w:rPr>
                <w:rFonts w:ascii="Times New Roman" w:hAnsi="Times New Roman" w:cs="Times New Roman"/>
                <w:sz w:val="24"/>
                <w:szCs w:val="24"/>
              </w:rPr>
              <w:t xml:space="preserve">Nr. 09.4.3-ESFA-K-827 „Pameistrystė ir kvalifikacijos tobulinimas darbo vietoje“ (toliau – Priemonė) finansuojamos dvi veiklos: </w:t>
            </w:r>
          </w:p>
          <w:p w:rsidR="00D01ED2" w:rsidRPr="000C424D" w:rsidRDefault="00D01ED2" w:rsidP="00BA4AA2">
            <w:pPr>
              <w:jc w:val="both"/>
              <w:rPr>
                <w:rFonts w:ascii="Times New Roman" w:hAnsi="Times New Roman" w:cs="Times New Roman"/>
                <w:sz w:val="24"/>
                <w:szCs w:val="24"/>
              </w:rPr>
            </w:pPr>
            <w:r>
              <w:rPr>
                <w:rFonts w:ascii="Times New Roman" w:hAnsi="Times New Roman" w:cs="Times New Roman"/>
                <w:sz w:val="24"/>
                <w:szCs w:val="24"/>
              </w:rPr>
              <w:t xml:space="preserve">• </w:t>
            </w:r>
            <w:r w:rsidRPr="000C424D">
              <w:rPr>
                <w:rFonts w:ascii="Times New Roman" w:hAnsi="Times New Roman" w:cs="Times New Roman"/>
                <w:sz w:val="24"/>
                <w:szCs w:val="24"/>
              </w:rPr>
              <w:t>įmonių darbuotojų mokymai pameistrystės forma, skirti kvalifikacijai arba jos daliai įgyti;</w:t>
            </w:r>
          </w:p>
          <w:p w:rsidR="00D01ED2" w:rsidRPr="000C424D" w:rsidRDefault="00D01ED2" w:rsidP="00BA4AA2">
            <w:pPr>
              <w:jc w:val="both"/>
              <w:rPr>
                <w:rFonts w:ascii="Times New Roman" w:hAnsi="Times New Roman" w:cs="Times New Roman"/>
                <w:sz w:val="24"/>
                <w:szCs w:val="24"/>
              </w:rPr>
            </w:pPr>
            <w:r>
              <w:rPr>
                <w:rFonts w:ascii="Times New Roman" w:hAnsi="Times New Roman" w:cs="Times New Roman"/>
                <w:sz w:val="24"/>
                <w:szCs w:val="24"/>
              </w:rPr>
              <w:t xml:space="preserve">• </w:t>
            </w:r>
            <w:r w:rsidRPr="000C424D">
              <w:rPr>
                <w:rFonts w:ascii="Times New Roman" w:hAnsi="Times New Roman" w:cs="Times New Roman"/>
                <w:sz w:val="24"/>
                <w:szCs w:val="24"/>
              </w:rPr>
              <w:t>įmonių darbuotojų mokymai darbo vietoje, skirti kvalifikacijai tobulinti.</w:t>
            </w:r>
          </w:p>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 xml:space="preserve">Kiekvienai iš šių veiklų Priemonės finansavimo sąlygų apraše numatytos atskiros lėšos, taikomi specifiniai projektų atrankos kriterijai ir finansuojamų mokymų turinio reikalavimai. </w:t>
            </w:r>
          </w:p>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Formali kvalifikacija, kuri suteikiama baigus mokymus pameistrystės forma, daug didesnę svarbą turi būtent gamybos sektoriuje. Dėl šios priežasties siekiama paskatinti apdirbamosios gamybos įmonių susidomėjimą mokymais pameistrystės forma ir finansuoti projektus, tiesiogiai įgyvendinančius 2014–2020 metų Europos Sąjungos fondų investicijų veiksmų programos veiklas, kuriomis numatoma teikti paramą pameistrystės projektams.</w:t>
            </w:r>
          </w:p>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t>Kitomis veiklomis nei gamyba užsiimančios įmonės n</w:t>
            </w:r>
            <w:r>
              <w:rPr>
                <w:rFonts w:ascii="Times New Roman" w:hAnsi="Times New Roman" w:cs="Times New Roman"/>
                <w:sz w:val="24"/>
                <w:szCs w:val="24"/>
              </w:rPr>
              <w:t>ebus</w:t>
            </w:r>
            <w:r w:rsidRPr="000C424D">
              <w:rPr>
                <w:rFonts w:ascii="Times New Roman" w:hAnsi="Times New Roman" w:cs="Times New Roman"/>
                <w:sz w:val="24"/>
                <w:szCs w:val="24"/>
              </w:rPr>
              <w:t xml:space="preserve"> diskriminuojamos, nes teikti paraiškas ir gauti finansavimą aktualiems darbuotojų mokymo p</w:t>
            </w:r>
            <w:r>
              <w:rPr>
                <w:rFonts w:ascii="Times New Roman" w:hAnsi="Times New Roman" w:cs="Times New Roman"/>
                <w:sz w:val="24"/>
                <w:szCs w:val="24"/>
              </w:rPr>
              <w:t>rojektams darbo vietoje jos galės</w:t>
            </w:r>
            <w:r w:rsidRPr="000C424D">
              <w:rPr>
                <w:rFonts w:ascii="Times New Roman" w:hAnsi="Times New Roman" w:cs="Times New Roman"/>
                <w:sz w:val="24"/>
                <w:szCs w:val="24"/>
              </w:rPr>
              <w:t xml:space="preserve"> pagal antrąją veiklą</w:t>
            </w:r>
            <w:r w:rsidR="00D80C59">
              <w:rPr>
                <w:rFonts w:ascii="Times New Roman" w:hAnsi="Times New Roman" w:cs="Times New Roman"/>
                <w:sz w:val="24"/>
                <w:szCs w:val="24"/>
              </w:rPr>
              <w:t xml:space="preserve"> (kvietimas numatomas abiem veiklom</w:t>
            </w:r>
            <w:r w:rsidR="009B0558">
              <w:rPr>
                <w:rFonts w:ascii="Times New Roman" w:hAnsi="Times New Roman" w:cs="Times New Roman"/>
                <w:sz w:val="24"/>
                <w:szCs w:val="24"/>
              </w:rPr>
              <w:t>s</w:t>
            </w:r>
            <w:r w:rsidR="00D80C59">
              <w:rPr>
                <w:rFonts w:ascii="Times New Roman" w:hAnsi="Times New Roman" w:cs="Times New Roman"/>
                <w:sz w:val="24"/>
                <w:szCs w:val="24"/>
              </w:rPr>
              <w:t>)</w:t>
            </w:r>
            <w:r w:rsidRPr="000C424D">
              <w:rPr>
                <w:rFonts w:ascii="Times New Roman" w:hAnsi="Times New Roman" w:cs="Times New Roman"/>
                <w:sz w:val="24"/>
                <w:szCs w:val="24"/>
              </w:rPr>
              <w:t>.</w:t>
            </w:r>
          </w:p>
          <w:p w:rsidR="00D01ED2" w:rsidRPr="000C424D" w:rsidRDefault="00D01ED2" w:rsidP="00BA4AA2">
            <w:pPr>
              <w:jc w:val="both"/>
              <w:rPr>
                <w:rFonts w:ascii="Times New Roman" w:hAnsi="Times New Roman" w:cs="Times New Roman"/>
                <w:sz w:val="24"/>
                <w:szCs w:val="24"/>
              </w:rPr>
            </w:pPr>
            <w:r w:rsidRPr="000C424D">
              <w:rPr>
                <w:rFonts w:ascii="Times New Roman" w:hAnsi="Times New Roman" w:cs="Times New Roman"/>
                <w:sz w:val="24"/>
                <w:szCs w:val="24"/>
              </w:rPr>
              <w:lastRenderedPageBreak/>
              <w:t xml:space="preserve">Pažymime, kad paskelbus pirmąjį kvietimą ir taikant kitus projektų atrankos kriterijus, paraiškų pagal Priemonės pirmąją veiklą apskritai nebuvo gauta, todėl prioritetas gamybos sektoriaus įmonėms yra būtinas, kad priemonė būtų patraukli mokymus pameistrystės forma galinčioms įgyvendinti įmonėms.  </w:t>
            </w:r>
          </w:p>
        </w:tc>
      </w:tr>
    </w:tbl>
    <w:p w:rsidR="008567F7" w:rsidRPr="00D01ED2" w:rsidRDefault="008567F7" w:rsidP="00D01ED2"/>
    <w:sectPr w:rsidR="008567F7" w:rsidRPr="00D01ED2" w:rsidSect="00D01E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537A5C"/>
    <w:rsid w:val="008567F7"/>
    <w:rsid w:val="009B0558"/>
    <w:rsid w:val="00D01ED2"/>
    <w:rsid w:val="00D80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7B13F-BDC7-49BA-B64D-8F6F9FAB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309099?positionInSearchResults=6&amp;searchModelUUID=ff967197-aab7-4bfd-9977-2abcdec1cea1" TargetMode="External"/><Relationship Id="rId5" Type="http://schemas.openxmlformats.org/officeDocument/2006/relationships/hyperlink" Target="https://e-seimas.lrs.lt/portal/legalAct/lt/TAD/TAIS.309099?positionInSearchResults=6&amp;searchModelUUID=ff967197-aab7-4bfd-9977-2abcdec1ce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2892</Words>
  <Characters>1649</Characters>
  <Application>Microsoft Office Word</Application>
  <DocSecurity>4</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2</cp:revision>
  <dcterms:created xsi:type="dcterms:W3CDTF">2018-08-10T12:08:00Z</dcterms:created>
  <dcterms:modified xsi:type="dcterms:W3CDTF">2018-08-10T12:08:00Z</dcterms:modified>
</cp:coreProperties>
</file>