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C9D25" w14:textId="77777777" w:rsidR="004C1249" w:rsidRDefault="004C1249">
      <w:pPr>
        <w:tabs>
          <w:tab w:val="center" w:pos="4819"/>
          <w:tab w:val="right" w:pos="9071"/>
        </w:tabs>
        <w:overflowPunct w:val="0"/>
        <w:textAlignment w:val="baseline"/>
        <w:rPr>
          <w:rFonts w:ascii="HelveticaLT" w:hAnsi="HelveticaLT"/>
          <w:sz w:val="20"/>
          <w:lang w:val="en-GB"/>
        </w:rPr>
      </w:pPr>
    </w:p>
    <w:p w14:paraId="15B55854" w14:textId="77777777" w:rsidR="004C1249" w:rsidRDefault="00EA0C79">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1200BD1B" wp14:editId="41637A6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90A57B8" w14:textId="77777777" w:rsidR="004C1249" w:rsidRDefault="004C1249">
      <w:pPr>
        <w:rPr>
          <w:szCs w:val="24"/>
        </w:rPr>
      </w:pPr>
    </w:p>
    <w:p w14:paraId="4CD41971" w14:textId="77777777" w:rsidR="004C1249" w:rsidRPr="00D9589C" w:rsidRDefault="00EA0C79">
      <w:pPr>
        <w:jc w:val="center"/>
        <w:rPr>
          <w:szCs w:val="24"/>
        </w:rPr>
      </w:pPr>
      <w:r w:rsidRPr="00D9589C">
        <w:rPr>
          <w:b/>
          <w:bCs/>
          <w:szCs w:val="24"/>
        </w:rPr>
        <w:t>LIETUVOS RESPUBLIKOS ŠVIETIMO</w:t>
      </w:r>
      <w:r w:rsidR="0040130C" w:rsidRPr="00D9589C">
        <w:rPr>
          <w:b/>
          <w:bCs/>
          <w:szCs w:val="24"/>
        </w:rPr>
        <w:t xml:space="preserve">, </w:t>
      </w:r>
      <w:r w:rsidRPr="00D9589C">
        <w:rPr>
          <w:b/>
          <w:bCs/>
          <w:szCs w:val="24"/>
        </w:rPr>
        <w:t xml:space="preserve">MOKSLO </w:t>
      </w:r>
      <w:r w:rsidR="0040130C" w:rsidRPr="00D9589C">
        <w:rPr>
          <w:b/>
          <w:bCs/>
          <w:szCs w:val="24"/>
        </w:rPr>
        <w:t xml:space="preserve">IR SPORTO </w:t>
      </w:r>
      <w:r w:rsidRPr="00D9589C">
        <w:rPr>
          <w:b/>
          <w:bCs/>
          <w:szCs w:val="24"/>
        </w:rPr>
        <w:t>MINISTRAS</w:t>
      </w:r>
    </w:p>
    <w:p w14:paraId="7FE0D798" w14:textId="77777777" w:rsidR="004C1249" w:rsidRDefault="004C1249">
      <w:pPr>
        <w:overflowPunct w:val="0"/>
        <w:jc w:val="center"/>
        <w:textAlignment w:val="baseline"/>
        <w:rPr>
          <w:szCs w:val="24"/>
        </w:rPr>
      </w:pPr>
    </w:p>
    <w:p w14:paraId="6FBBD05C" w14:textId="77777777" w:rsidR="004C1249" w:rsidRPr="00A05581" w:rsidRDefault="00EA0C79" w:rsidP="00710EFA">
      <w:pPr>
        <w:overflowPunct w:val="0"/>
        <w:spacing w:line="276" w:lineRule="auto"/>
        <w:jc w:val="center"/>
        <w:textAlignment w:val="baseline"/>
        <w:rPr>
          <w:b/>
          <w:bCs/>
          <w:szCs w:val="24"/>
        </w:rPr>
      </w:pPr>
      <w:r w:rsidRPr="00A05581">
        <w:rPr>
          <w:b/>
          <w:bCs/>
          <w:szCs w:val="24"/>
        </w:rPr>
        <w:t>ĮSAKYMAS</w:t>
      </w:r>
    </w:p>
    <w:p w14:paraId="13355A3A" w14:textId="77777777" w:rsidR="004C1249" w:rsidRDefault="00A05581" w:rsidP="00710EFA">
      <w:pPr>
        <w:overflowPunct w:val="0"/>
        <w:spacing w:line="276" w:lineRule="auto"/>
        <w:jc w:val="center"/>
        <w:textAlignment w:val="baseline"/>
        <w:rPr>
          <w:b/>
          <w:bCs/>
          <w:caps/>
          <w:szCs w:val="24"/>
        </w:rPr>
      </w:pPr>
      <w:r w:rsidRPr="00A05581">
        <w:rPr>
          <w:b/>
        </w:rPr>
        <w:t>DĖL</w:t>
      </w:r>
      <w:r>
        <w:t xml:space="preserve"> </w:t>
      </w:r>
      <w:r w:rsidRPr="00A05581">
        <w:rPr>
          <w:b/>
        </w:rPr>
        <w:t xml:space="preserve">LIETUVOS RESPUBLIKOS ŠVIETIMO, MOKSLO IR SPORTO MINISTRO </w:t>
      </w:r>
      <w:r w:rsidRPr="00A05581">
        <w:rPr>
          <w:b/>
          <w:szCs w:val="24"/>
        </w:rPr>
        <w:t>2019 M. GRUODŽIO</w:t>
      </w:r>
      <w:r w:rsidRPr="00A05581">
        <w:rPr>
          <w:b/>
          <w:bCs/>
          <w:szCs w:val="24"/>
        </w:rPr>
        <w:t xml:space="preserve">  23 D. ĮSAKYM</w:t>
      </w:r>
      <w:r w:rsidR="00EA0D5B">
        <w:rPr>
          <w:b/>
          <w:bCs/>
          <w:szCs w:val="24"/>
        </w:rPr>
        <w:t>O</w:t>
      </w:r>
      <w:r w:rsidRPr="00A05581">
        <w:rPr>
          <w:b/>
          <w:bCs/>
          <w:szCs w:val="24"/>
        </w:rPr>
        <w:t xml:space="preserve"> NR. V-1537 ,,DĖL 2014–2020 METŲ EUROPOS SĄJUNGOS FONDŲ INVESTICIJŲ VEIKSMŲ PROGRAMOS 1 PRIORITETO „MOKSLINIŲ TYRIMŲ, EKSPERIMENTINĖS PLĖTROS IR INOVACIJŲ SKATINIMAS“ 01.2.2-MITA-K-702 PRIEMONĖS „MTEP REZULTATŲ KOMERCINIMO IR TARPTAUTIŠKUMO SKATINIMAS“ PROJEKTŲ FINANSAVIMO SĄLYGŲ APRAŠO NR. 5 PATVIRTINIMO“ </w:t>
      </w:r>
      <w:r w:rsidR="00710EFA">
        <w:rPr>
          <w:b/>
          <w:bCs/>
          <w:caps/>
          <w:szCs w:val="24"/>
        </w:rPr>
        <w:t xml:space="preserve"> </w:t>
      </w:r>
      <w:r w:rsidR="00EA0C79">
        <w:rPr>
          <w:b/>
          <w:bCs/>
          <w:caps/>
          <w:szCs w:val="24"/>
        </w:rPr>
        <w:t>PA</w:t>
      </w:r>
      <w:r w:rsidR="0098515F">
        <w:rPr>
          <w:b/>
          <w:bCs/>
          <w:caps/>
          <w:szCs w:val="24"/>
        </w:rPr>
        <w:t xml:space="preserve">KEITIMO </w:t>
      </w:r>
    </w:p>
    <w:p w14:paraId="00D31FD7" w14:textId="77777777" w:rsidR="004C1249" w:rsidRDefault="004C1249">
      <w:pPr>
        <w:overflowPunct w:val="0"/>
        <w:jc w:val="center"/>
        <w:textAlignment w:val="baseline"/>
        <w:rPr>
          <w:szCs w:val="24"/>
        </w:rPr>
      </w:pPr>
    </w:p>
    <w:p w14:paraId="3E793A7F" w14:textId="77777777" w:rsidR="004C1249" w:rsidRDefault="00EA0C79">
      <w:pPr>
        <w:keepNext/>
        <w:tabs>
          <w:tab w:val="left" w:pos="4927"/>
        </w:tabs>
        <w:overflowPunct w:val="0"/>
        <w:jc w:val="center"/>
        <w:textAlignment w:val="baseline"/>
        <w:outlineLvl w:val="2"/>
        <w:rPr>
          <w:szCs w:val="24"/>
        </w:rPr>
      </w:pPr>
      <w:r>
        <w:rPr>
          <w:szCs w:val="24"/>
        </w:rPr>
        <w:t>20</w:t>
      </w:r>
      <w:r w:rsidR="0098515F">
        <w:rPr>
          <w:szCs w:val="24"/>
        </w:rPr>
        <w:t>20</w:t>
      </w:r>
      <w:r>
        <w:rPr>
          <w:szCs w:val="24"/>
        </w:rPr>
        <w:t xml:space="preserve"> m. </w:t>
      </w:r>
      <w:r w:rsidR="00D01419">
        <w:rPr>
          <w:szCs w:val="24"/>
        </w:rPr>
        <w:t xml:space="preserve">                           </w:t>
      </w:r>
      <w:r>
        <w:rPr>
          <w:szCs w:val="24"/>
        </w:rPr>
        <w:t>d. Nr. V-</w:t>
      </w:r>
    </w:p>
    <w:p w14:paraId="4BC5E73D" w14:textId="77777777" w:rsidR="004C1249" w:rsidRDefault="00EA0C79">
      <w:pPr>
        <w:overflowPunct w:val="0"/>
        <w:jc w:val="center"/>
        <w:textAlignment w:val="baseline"/>
        <w:rPr>
          <w:szCs w:val="24"/>
        </w:rPr>
      </w:pPr>
      <w:smartTag w:uri="urn:schemas-tilde-lv/tildestengine" w:element="firmas">
        <w:r>
          <w:rPr>
            <w:szCs w:val="24"/>
          </w:rPr>
          <w:t>Vilnius</w:t>
        </w:r>
      </w:smartTag>
    </w:p>
    <w:p w14:paraId="0244F0F2" w14:textId="77777777" w:rsidR="004C1249" w:rsidRDefault="004C1249">
      <w:pPr>
        <w:tabs>
          <w:tab w:val="center" w:pos="4819"/>
          <w:tab w:val="right" w:pos="9071"/>
        </w:tabs>
        <w:overflowPunct w:val="0"/>
        <w:textAlignment w:val="baseline"/>
        <w:rPr>
          <w:szCs w:val="24"/>
          <w:lang w:val="en-GB"/>
        </w:rPr>
      </w:pPr>
    </w:p>
    <w:p w14:paraId="29DC28F7" w14:textId="77777777" w:rsidR="003D3598" w:rsidRDefault="003D3598">
      <w:pPr>
        <w:tabs>
          <w:tab w:val="center" w:pos="4819"/>
          <w:tab w:val="right" w:pos="9071"/>
        </w:tabs>
        <w:overflowPunct w:val="0"/>
        <w:textAlignment w:val="baseline"/>
        <w:rPr>
          <w:szCs w:val="24"/>
          <w:lang w:val="en-GB"/>
        </w:rPr>
      </w:pPr>
    </w:p>
    <w:p w14:paraId="7E1C5648" w14:textId="77777777" w:rsidR="000F10DB" w:rsidRDefault="000F10DB" w:rsidP="0050102A">
      <w:pPr>
        <w:spacing w:after="20"/>
        <w:ind w:firstLine="851"/>
        <w:jc w:val="both"/>
      </w:pPr>
    </w:p>
    <w:p w14:paraId="20271519" w14:textId="77777777" w:rsidR="0050102A" w:rsidRDefault="000F10DB" w:rsidP="0050102A">
      <w:pPr>
        <w:overflowPunct w:val="0"/>
        <w:spacing w:after="20" w:line="276" w:lineRule="auto"/>
        <w:ind w:firstLine="851"/>
        <w:jc w:val="both"/>
        <w:textAlignment w:val="baseline"/>
        <w:rPr>
          <w:bCs/>
          <w:szCs w:val="24"/>
        </w:rPr>
      </w:pPr>
      <w:r>
        <w:t xml:space="preserve">P a k e i č i u  2014–2020 metų Europos Sąjungos fondų investicijų veiksmų programos 1 prioriteto „Mokslinių tyrimų, eksperimentinės plėtros ir inovacijų infrastruktūros skatinimas“ </w:t>
      </w:r>
      <w:r w:rsidRPr="000E3352">
        <w:rPr>
          <w:bCs/>
          <w:szCs w:val="24"/>
        </w:rPr>
        <w:t>01.2.2-</w:t>
      </w:r>
      <w:r>
        <w:rPr>
          <w:bCs/>
          <w:szCs w:val="24"/>
        </w:rPr>
        <w:t>MITA</w:t>
      </w:r>
      <w:r w:rsidRPr="000E3352">
        <w:rPr>
          <w:bCs/>
          <w:szCs w:val="24"/>
        </w:rPr>
        <w:t>-</w:t>
      </w:r>
      <w:r>
        <w:rPr>
          <w:bCs/>
          <w:szCs w:val="24"/>
        </w:rPr>
        <w:t>K</w:t>
      </w:r>
      <w:r w:rsidRPr="000E3352">
        <w:rPr>
          <w:bCs/>
          <w:szCs w:val="24"/>
        </w:rPr>
        <w:t>-7</w:t>
      </w:r>
      <w:r>
        <w:rPr>
          <w:bCs/>
          <w:szCs w:val="24"/>
        </w:rPr>
        <w:t>02</w:t>
      </w:r>
      <w:r w:rsidRPr="000E3352">
        <w:rPr>
          <w:bCs/>
          <w:szCs w:val="24"/>
        </w:rPr>
        <w:t xml:space="preserve"> priemonės </w:t>
      </w:r>
      <w:r>
        <w:t xml:space="preserve">„MTEP rezultatų komercinimo ir tarptautiškumo skatinimas“ </w:t>
      </w:r>
      <w:r w:rsidRPr="000E3352">
        <w:rPr>
          <w:bCs/>
          <w:szCs w:val="24"/>
        </w:rPr>
        <w:t xml:space="preserve">projektų finansavimo sąlygų aprašą </w:t>
      </w:r>
      <w:r>
        <w:rPr>
          <w:bCs/>
          <w:szCs w:val="24"/>
        </w:rPr>
        <w:t>N</w:t>
      </w:r>
      <w:r w:rsidRPr="000E3352">
        <w:rPr>
          <w:bCs/>
          <w:szCs w:val="24"/>
        </w:rPr>
        <w:t xml:space="preserve">r. </w:t>
      </w:r>
      <w:r>
        <w:rPr>
          <w:bCs/>
          <w:szCs w:val="24"/>
        </w:rPr>
        <w:t>5</w:t>
      </w:r>
      <w:r>
        <w:rPr>
          <w:szCs w:val="24"/>
        </w:rPr>
        <w:t xml:space="preserve">, patvirtintą </w:t>
      </w:r>
      <w:r>
        <w:t xml:space="preserve">Lietuvos Respublikos švietimo, mokslo ir sporto ministro ministro </w:t>
      </w:r>
      <w:r>
        <w:rPr>
          <w:szCs w:val="24"/>
        </w:rPr>
        <w:t>2019 m. gruodžio</w:t>
      </w:r>
      <w:r>
        <w:rPr>
          <w:b/>
          <w:bCs/>
          <w:szCs w:val="24"/>
        </w:rPr>
        <w:t xml:space="preserve">  </w:t>
      </w:r>
      <w:r w:rsidRPr="00E270FB">
        <w:rPr>
          <w:bCs/>
          <w:szCs w:val="24"/>
        </w:rPr>
        <w:t>23 d. įsakym</w:t>
      </w:r>
      <w:r>
        <w:rPr>
          <w:bCs/>
          <w:szCs w:val="24"/>
        </w:rPr>
        <w:t>u</w:t>
      </w:r>
      <w:r w:rsidRPr="00E270FB">
        <w:rPr>
          <w:bCs/>
          <w:szCs w:val="24"/>
        </w:rPr>
        <w:t xml:space="preserve"> </w:t>
      </w:r>
      <w:r>
        <w:rPr>
          <w:bCs/>
          <w:szCs w:val="24"/>
        </w:rPr>
        <w:t>N</w:t>
      </w:r>
      <w:r w:rsidRPr="00E270FB">
        <w:rPr>
          <w:bCs/>
          <w:szCs w:val="24"/>
        </w:rPr>
        <w:t xml:space="preserve">r. </w:t>
      </w:r>
      <w:r>
        <w:rPr>
          <w:bCs/>
          <w:szCs w:val="24"/>
        </w:rPr>
        <w:t>V</w:t>
      </w:r>
      <w:r w:rsidRPr="00E270FB">
        <w:rPr>
          <w:bCs/>
          <w:szCs w:val="24"/>
        </w:rPr>
        <w:t>-1537 ,,</w:t>
      </w:r>
      <w:r>
        <w:rPr>
          <w:bCs/>
          <w:szCs w:val="24"/>
        </w:rPr>
        <w:t>D</w:t>
      </w:r>
      <w:r w:rsidRPr="00E270FB">
        <w:rPr>
          <w:bCs/>
          <w:szCs w:val="24"/>
        </w:rPr>
        <w:t xml:space="preserve">ėl 2014–2020 metų </w:t>
      </w:r>
      <w:r>
        <w:rPr>
          <w:bCs/>
          <w:szCs w:val="24"/>
        </w:rPr>
        <w:t>E</w:t>
      </w:r>
      <w:r w:rsidRPr="00E270FB">
        <w:rPr>
          <w:bCs/>
          <w:szCs w:val="24"/>
        </w:rPr>
        <w:t xml:space="preserve">uropos </w:t>
      </w:r>
      <w:r>
        <w:rPr>
          <w:bCs/>
          <w:szCs w:val="24"/>
        </w:rPr>
        <w:t>S</w:t>
      </w:r>
      <w:r w:rsidRPr="00E270FB">
        <w:rPr>
          <w:bCs/>
          <w:szCs w:val="24"/>
        </w:rPr>
        <w:t>ąjungos fondų investicijų veiksmų programos 1 prioriteto „</w:t>
      </w:r>
      <w:r>
        <w:rPr>
          <w:bCs/>
          <w:szCs w:val="24"/>
        </w:rPr>
        <w:t>M</w:t>
      </w:r>
      <w:r w:rsidRPr="00E270FB">
        <w:rPr>
          <w:bCs/>
          <w:szCs w:val="24"/>
        </w:rPr>
        <w:t>okslinių tyrimų, eksperimentinės plėtros ir inovacijų skatinimas“ 01.2.2-</w:t>
      </w:r>
      <w:r>
        <w:rPr>
          <w:bCs/>
          <w:szCs w:val="24"/>
        </w:rPr>
        <w:t>MITA</w:t>
      </w:r>
      <w:r w:rsidRPr="00E270FB">
        <w:rPr>
          <w:bCs/>
          <w:szCs w:val="24"/>
        </w:rPr>
        <w:t>-</w:t>
      </w:r>
      <w:r>
        <w:rPr>
          <w:bCs/>
          <w:szCs w:val="24"/>
        </w:rPr>
        <w:t>K</w:t>
      </w:r>
      <w:r w:rsidRPr="00E270FB">
        <w:rPr>
          <w:bCs/>
          <w:szCs w:val="24"/>
        </w:rPr>
        <w:t>-702 priemonės „</w:t>
      </w:r>
      <w:r>
        <w:rPr>
          <w:bCs/>
          <w:szCs w:val="24"/>
        </w:rPr>
        <w:t>MTEP</w:t>
      </w:r>
      <w:r w:rsidRPr="00E270FB">
        <w:rPr>
          <w:bCs/>
          <w:szCs w:val="24"/>
        </w:rPr>
        <w:t xml:space="preserve"> rezultatų komercinimo ir tarptautiškumo skatinimas“ projektų finansavimo sąlygų aprašo </w:t>
      </w:r>
      <w:r>
        <w:rPr>
          <w:bCs/>
          <w:szCs w:val="24"/>
        </w:rPr>
        <w:t>N</w:t>
      </w:r>
      <w:r w:rsidRPr="00E270FB">
        <w:rPr>
          <w:bCs/>
          <w:szCs w:val="24"/>
        </w:rPr>
        <w:t>r. 5 patvirtinimo“</w:t>
      </w:r>
      <w:r w:rsidR="0050102A">
        <w:rPr>
          <w:bCs/>
          <w:szCs w:val="24"/>
        </w:rPr>
        <w:t>:</w:t>
      </w:r>
    </w:p>
    <w:p w14:paraId="16612D30" w14:textId="77777777" w:rsidR="00EA0D5B" w:rsidRDefault="00E270FB" w:rsidP="00E270FB">
      <w:pPr>
        <w:tabs>
          <w:tab w:val="left" w:pos="1418"/>
        </w:tabs>
        <w:spacing w:line="276" w:lineRule="auto"/>
        <w:ind w:firstLine="851"/>
        <w:jc w:val="both"/>
        <w:rPr>
          <w:rFonts w:eastAsia="Calibri"/>
          <w:szCs w:val="24"/>
        </w:rPr>
      </w:pPr>
      <w:r>
        <w:rPr>
          <w:rFonts w:eastAsia="Calibri"/>
          <w:szCs w:val="24"/>
        </w:rPr>
        <w:t xml:space="preserve">1.  </w:t>
      </w:r>
      <w:r w:rsidR="00EA0D5B">
        <w:rPr>
          <w:rFonts w:eastAsia="Calibri"/>
          <w:szCs w:val="24"/>
        </w:rPr>
        <w:t>Pakeičiu 8 punktą ir jį išdėstau taip:</w:t>
      </w:r>
    </w:p>
    <w:p w14:paraId="290F3A65" w14:textId="4060C8ED" w:rsidR="00EA0D5B" w:rsidRDefault="000F10DB" w:rsidP="00E270FB">
      <w:pPr>
        <w:tabs>
          <w:tab w:val="left" w:pos="1418"/>
        </w:tabs>
        <w:spacing w:line="276" w:lineRule="auto"/>
        <w:ind w:firstLine="851"/>
        <w:jc w:val="both"/>
      </w:pPr>
      <w:r>
        <w:rPr>
          <w:rFonts w:eastAsia="Calibri"/>
          <w:szCs w:val="24"/>
        </w:rPr>
        <w:t>„</w:t>
      </w:r>
      <w:r w:rsidR="0050102A">
        <w:rPr>
          <w:rFonts w:eastAsia="Calibri"/>
          <w:szCs w:val="24"/>
        </w:rPr>
        <w:t xml:space="preserve">8. Pagal Aprašą projektams įgyvendinti numatoma skirti iki </w:t>
      </w:r>
      <w:r w:rsidR="0050102A" w:rsidRPr="00116708">
        <w:rPr>
          <w:bCs/>
          <w:szCs w:val="24"/>
        </w:rPr>
        <w:t>4 982 355,37 Eur</w:t>
      </w:r>
      <w:r w:rsidR="0050102A" w:rsidRPr="00116708">
        <w:rPr>
          <w:sz w:val="28"/>
          <w:szCs w:val="28"/>
        </w:rPr>
        <w:t xml:space="preserve"> </w:t>
      </w:r>
      <w:r w:rsidR="0050102A">
        <w:rPr>
          <w:rFonts w:eastAsia="Calibri"/>
          <w:szCs w:val="24"/>
        </w:rPr>
        <w:t>(keturių  milijonų devynių šimtų aštuoniasdešimt dviejų tūkstančių trijų šimtų penkiasdešimt penkių eurų</w:t>
      </w:r>
      <w:r w:rsidR="00EA0D5B">
        <w:rPr>
          <w:rFonts w:eastAsia="Calibri"/>
          <w:szCs w:val="24"/>
        </w:rPr>
        <w:t>,</w:t>
      </w:r>
      <w:r w:rsidR="0050102A">
        <w:rPr>
          <w:rFonts w:eastAsia="Calibri"/>
          <w:szCs w:val="24"/>
        </w:rPr>
        <w:t xml:space="preserve"> 37 ct) </w:t>
      </w:r>
      <w:r w:rsidR="0050102A">
        <w:rPr>
          <w:color w:val="000000"/>
          <w:shd w:val="clear" w:color="auto" w:fill="FFFFFF"/>
        </w:rPr>
        <w:t>Europos Sąjungos (toliau – ES)</w:t>
      </w:r>
      <w:r w:rsidR="0050102A">
        <w:rPr>
          <w:rFonts w:eastAsia="Calibri"/>
          <w:szCs w:val="24"/>
        </w:rPr>
        <w:t xml:space="preserve"> fondų (Europos regioninės plėtros fondo) lėšų.</w:t>
      </w:r>
      <w:r w:rsidR="00EA0D5B">
        <w:t>“</w:t>
      </w:r>
    </w:p>
    <w:p w14:paraId="483FF1C2" w14:textId="5C090ABB" w:rsidR="0050102A" w:rsidRDefault="00EA0D5B" w:rsidP="00E270FB">
      <w:pPr>
        <w:tabs>
          <w:tab w:val="left" w:pos="1418"/>
        </w:tabs>
        <w:spacing w:line="276" w:lineRule="auto"/>
        <w:ind w:firstLine="851"/>
        <w:jc w:val="both"/>
      </w:pPr>
      <w:r>
        <w:t>2. Pakeičiu 26 punktą ir jį išdėstau taip:</w:t>
      </w:r>
    </w:p>
    <w:p w14:paraId="582A7ABD" w14:textId="61ED9195" w:rsidR="0050102A" w:rsidRPr="00116708" w:rsidRDefault="00E270FB" w:rsidP="00E270FB">
      <w:pPr>
        <w:spacing w:line="276" w:lineRule="auto"/>
        <w:ind w:firstLine="851"/>
        <w:jc w:val="both"/>
        <w:rPr>
          <w:rFonts w:eastAsia="Calibri"/>
          <w:szCs w:val="24"/>
        </w:rPr>
      </w:pPr>
      <w:r>
        <w:rPr>
          <w:rFonts w:eastAsia="Calibri"/>
          <w:szCs w:val="24"/>
        </w:rPr>
        <w:t>„</w:t>
      </w:r>
      <w:r w:rsidR="0050102A" w:rsidRPr="00116708">
        <w:rPr>
          <w:rFonts w:eastAsia="Calibri"/>
          <w:szCs w:val="24"/>
        </w:rPr>
        <w:t>26. Projektų atranka vykdoma vadovaujantis prioritetiniais projektų atrankos kriterijais, nurodytais Aprašo 2 priede. Už atitiktį šiems prioritetiniams projektų atrankos kriterijams projektams skiriami balai. Pagal Aprašą privaloma surinkti minimali balų suma yra 60 balų.</w:t>
      </w:r>
      <w:r>
        <w:rPr>
          <w:rFonts w:eastAsia="Calibri"/>
          <w:szCs w:val="24"/>
        </w:rPr>
        <w:t>“</w:t>
      </w:r>
      <w:r w:rsidR="0050102A" w:rsidRPr="00116708">
        <w:rPr>
          <w:rFonts w:eastAsia="Calibri"/>
          <w:szCs w:val="24"/>
        </w:rPr>
        <w:t xml:space="preserve"> </w:t>
      </w:r>
    </w:p>
    <w:p w14:paraId="70B387A3" w14:textId="47130C4D" w:rsidR="00EA0D5B" w:rsidRDefault="00E270FB" w:rsidP="00E270FB">
      <w:pPr>
        <w:spacing w:line="276" w:lineRule="auto"/>
        <w:ind w:firstLine="851"/>
        <w:jc w:val="both"/>
        <w:rPr>
          <w:rFonts w:eastAsia="Calibri"/>
          <w:szCs w:val="24"/>
        </w:rPr>
      </w:pPr>
      <w:r>
        <w:rPr>
          <w:rFonts w:eastAsia="Calibri"/>
          <w:szCs w:val="24"/>
        </w:rPr>
        <w:t xml:space="preserve">3. </w:t>
      </w:r>
      <w:r w:rsidR="00EA0D5B">
        <w:rPr>
          <w:rFonts w:eastAsia="Calibri"/>
          <w:szCs w:val="24"/>
        </w:rPr>
        <w:t>Pakeičiu 27 punktą ir jį išdėstau taip</w:t>
      </w:r>
      <w:r w:rsidR="00B11A18">
        <w:rPr>
          <w:rFonts w:eastAsia="Calibri"/>
          <w:szCs w:val="24"/>
        </w:rPr>
        <w:t>:</w:t>
      </w:r>
    </w:p>
    <w:p w14:paraId="32677665" w14:textId="77777777" w:rsidR="0050102A" w:rsidRDefault="00E270FB" w:rsidP="00E270FB">
      <w:pPr>
        <w:spacing w:line="276" w:lineRule="auto"/>
        <w:ind w:firstLine="851"/>
        <w:jc w:val="both"/>
        <w:rPr>
          <w:rFonts w:eastAsia="Calibri"/>
          <w:szCs w:val="24"/>
        </w:rPr>
      </w:pPr>
      <w:r>
        <w:rPr>
          <w:rFonts w:eastAsia="Calibri"/>
          <w:szCs w:val="24"/>
        </w:rPr>
        <w:t>„</w:t>
      </w:r>
      <w:r w:rsidR="0050102A" w:rsidRPr="00116708">
        <w:rPr>
          <w:rFonts w:eastAsia="Calibri"/>
          <w:szCs w:val="24"/>
        </w:rPr>
        <w:t xml:space="preserve">27. Jei projekto naudos ir kokybės vertinimo metu projektas nesurenka Aprašo 26 punkte nurodytos minimalios balų sumos </w:t>
      </w:r>
      <w:r w:rsidR="0050102A" w:rsidRPr="00116708">
        <w:rPr>
          <w:szCs w:val="24"/>
        </w:rPr>
        <w:t>nurodytos Aprašo 2 priede</w:t>
      </w:r>
      <w:r w:rsidR="0050102A" w:rsidRPr="00116708">
        <w:rPr>
          <w:rFonts w:eastAsia="Calibri"/>
          <w:szCs w:val="24"/>
        </w:rPr>
        <w:t>, paraiška atmetama.</w:t>
      </w:r>
      <w:r>
        <w:rPr>
          <w:rFonts w:eastAsia="Calibri"/>
          <w:szCs w:val="24"/>
        </w:rPr>
        <w:t>“</w:t>
      </w:r>
    </w:p>
    <w:p w14:paraId="4635D609" w14:textId="77777777" w:rsidR="008062D7" w:rsidRDefault="00E270FB" w:rsidP="00E270FB">
      <w:pPr>
        <w:spacing w:line="276" w:lineRule="auto"/>
        <w:ind w:firstLine="851"/>
        <w:jc w:val="both"/>
        <w:rPr>
          <w:szCs w:val="24"/>
        </w:rPr>
      </w:pPr>
      <w:r>
        <w:rPr>
          <w:szCs w:val="24"/>
        </w:rPr>
        <w:t xml:space="preserve">4. </w:t>
      </w:r>
      <w:r w:rsidR="008062D7">
        <w:rPr>
          <w:szCs w:val="24"/>
        </w:rPr>
        <w:t>Pakeičiu 76 punktą ir jį išdėstau taip:</w:t>
      </w:r>
    </w:p>
    <w:p w14:paraId="1A60ECD7" w14:textId="77777777" w:rsidR="0050102A" w:rsidRDefault="00E270FB" w:rsidP="00E270FB">
      <w:pPr>
        <w:spacing w:line="276" w:lineRule="auto"/>
        <w:ind w:firstLine="851"/>
        <w:jc w:val="both"/>
        <w:rPr>
          <w:rFonts w:eastAsia="Calibri"/>
          <w:iCs/>
          <w:szCs w:val="24"/>
        </w:rPr>
      </w:pPr>
      <w:r>
        <w:rPr>
          <w:szCs w:val="24"/>
        </w:rPr>
        <w:t>„</w:t>
      </w:r>
      <w:r w:rsidR="0050102A" w:rsidRPr="00116708">
        <w:rPr>
          <w:szCs w:val="24"/>
        </w:rPr>
        <w:t>76.</w:t>
      </w:r>
      <w:r w:rsidR="0050102A">
        <w:rPr>
          <w:szCs w:val="24"/>
        </w:rPr>
        <w:t xml:space="preserve"> Dotacijos sutartyje nustatomas privalomas finansinis projekto lėšų įsisavinimo spartos rodiklis, t. y. nurodoma privaloma įsisavinti procentinė lėšų dalis nuo visų projektui įgyvendinti skirtų projekto finansavimo lėšų per 6, 12 ir 18 mėnesių nuo dotacijos sutarties pasirašymo dienos (priklausomai nuo projekto įgyvendinimo termino šių terminų skaičius kas 6 mėnesius gali būti mažinamas arba didinamas skaičiuojant terminą, kol iki projekto veiklų dotacijos sutartyje įgyvendinimo pabaigos lieka 6 mėnesiai). </w:t>
      </w:r>
      <w:r w:rsidR="0050102A">
        <w:rPr>
          <w:rFonts w:eastAsia="Calibri"/>
          <w:szCs w:val="24"/>
          <w:lang w:eastAsia="lt-LT"/>
        </w:rPr>
        <w:t>Sva</w:t>
      </w:r>
      <w:bookmarkStart w:id="0" w:name="_GoBack"/>
      <w:bookmarkEnd w:id="0"/>
      <w:r w:rsidR="0050102A">
        <w:rPr>
          <w:rFonts w:eastAsia="Calibri"/>
          <w:szCs w:val="24"/>
          <w:lang w:eastAsia="lt-LT"/>
        </w:rPr>
        <w:t xml:space="preserve">rstant sutaupytų lėšų panaudojimo projekte klausimą </w:t>
      </w:r>
      <w:r w:rsidR="0050102A">
        <w:rPr>
          <w:rFonts w:eastAsia="Calibri"/>
          <w:iCs/>
          <w:szCs w:val="24"/>
        </w:rPr>
        <w:lastRenderedPageBreak/>
        <w:t xml:space="preserve">įvertinama, kaip projekto vykdytojas vykdo projekto sutartyje nustatytus įsipareigojimus: ar laikosi nustatyto projekto veiklų įgyvendinimo pirminio grafiko ir lėšų įsisavinimo spartos rodiklio. Jeigu veiklų įgyvendinimo terminų yra laikomasi, lėšų įsisavinimo spartos rodiklis atitinka sutartyje numatytąjį rodiklį, sutaupytos lėšos skiriamos Projektų taisyklių 20 skirsnyje nustatytais atvejais. </w:t>
      </w:r>
      <w:r w:rsidR="0050102A">
        <w:rPr>
          <w:rFonts w:eastAsia="Calibri"/>
          <w:szCs w:val="24"/>
          <w:lang w:eastAsia="lt-LT"/>
        </w:rPr>
        <w:t>Papildomas finansavimas Projektui neskiriamas.</w:t>
      </w:r>
      <w:r>
        <w:rPr>
          <w:rFonts w:eastAsia="Calibri"/>
          <w:szCs w:val="24"/>
          <w:lang w:eastAsia="lt-LT"/>
        </w:rPr>
        <w:t>“</w:t>
      </w:r>
    </w:p>
    <w:p w14:paraId="136AB838" w14:textId="77777777" w:rsidR="008062D7" w:rsidRDefault="00E270FB" w:rsidP="00710EFA">
      <w:pPr>
        <w:spacing w:after="20" w:line="276" w:lineRule="auto"/>
        <w:ind w:firstLine="851"/>
        <w:jc w:val="both"/>
        <w:rPr>
          <w:rFonts w:eastAsia="Calibri"/>
          <w:szCs w:val="24"/>
        </w:rPr>
      </w:pPr>
      <w:r>
        <w:rPr>
          <w:rFonts w:eastAsia="Calibri"/>
          <w:szCs w:val="24"/>
        </w:rPr>
        <w:t xml:space="preserve">5. </w:t>
      </w:r>
      <w:r w:rsidR="008062D7">
        <w:rPr>
          <w:rFonts w:eastAsia="Calibri"/>
          <w:szCs w:val="24"/>
        </w:rPr>
        <w:t>Pakeičiu 2 priedą ir jį išdėstau nauja redakcija (pridedama).</w:t>
      </w:r>
    </w:p>
    <w:p w14:paraId="6485F596" w14:textId="77777777" w:rsidR="003D3598" w:rsidRDefault="003D3598" w:rsidP="003D3598">
      <w:pPr>
        <w:tabs>
          <w:tab w:val="left" w:pos="7371"/>
        </w:tabs>
        <w:overflowPunct w:val="0"/>
        <w:spacing w:line="276" w:lineRule="auto"/>
        <w:textAlignment w:val="baseline"/>
        <w:rPr>
          <w:szCs w:val="24"/>
        </w:rPr>
      </w:pPr>
    </w:p>
    <w:p w14:paraId="022B7688" w14:textId="77777777" w:rsidR="00710EFA" w:rsidRDefault="00710EFA" w:rsidP="003D3598">
      <w:pPr>
        <w:tabs>
          <w:tab w:val="left" w:pos="7371"/>
        </w:tabs>
        <w:overflowPunct w:val="0"/>
        <w:spacing w:line="276" w:lineRule="auto"/>
        <w:textAlignment w:val="baseline"/>
        <w:rPr>
          <w:szCs w:val="24"/>
        </w:rPr>
      </w:pPr>
    </w:p>
    <w:p w14:paraId="586EE4A5" w14:textId="77777777" w:rsidR="00710EFA" w:rsidRDefault="00710EFA" w:rsidP="003D3598">
      <w:pPr>
        <w:tabs>
          <w:tab w:val="left" w:pos="7371"/>
        </w:tabs>
        <w:overflowPunct w:val="0"/>
        <w:spacing w:line="276" w:lineRule="auto"/>
        <w:textAlignment w:val="baseline"/>
        <w:rPr>
          <w:szCs w:val="24"/>
        </w:rPr>
      </w:pPr>
    </w:p>
    <w:p w14:paraId="31467259" w14:textId="77777777" w:rsidR="00FA4E63" w:rsidRDefault="00E270FB">
      <w:pPr>
        <w:tabs>
          <w:tab w:val="left" w:pos="7371"/>
        </w:tabs>
        <w:overflowPunct w:val="0"/>
        <w:textAlignment w:val="baseline"/>
        <w:rPr>
          <w:szCs w:val="24"/>
        </w:rPr>
      </w:pPr>
      <w:r>
        <w:rPr>
          <w:szCs w:val="24"/>
        </w:rPr>
        <w:t>L</w:t>
      </w:r>
      <w:r w:rsidR="00FA4E63">
        <w:rPr>
          <w:szCs w:val="24"/>
        </w:rPr>
        <w:t xml:space="preserve">aikinai </w:t>
      </w:r>
      <w:r>
        <w:rPr>
          <w:szCs w:val="24"/>
        </w:rPr>
        <w:t xml:space="preserve"> e</w:t>
      </w:r>
      <w:r w:rsidR="00FA4E63">
        <w:rPr>
          <w:szCs w:val="24"/>
        </w:rPr>
        <w:t xml:space="preserve">inantis </w:t>
      </w:r>
      <w:r>
        <w:rPr>
          <w:szCs w:val="24"/>
        </w:rPr>
        <w:t xml:space="preserve">  š</w:t>
      </w:r>
      <w:r w:rsidR="00EA0C79">
        <w:rPr>
          <w:szCs w:val="24"/>
        </w:rPr>
        <w:t>vietimo</w:t>
      </w:r>
      <w:r w:rsidR="002676E9">
        <w:rPr>
          <w:szCs w:val="24"/>
        </w:rPr>
        <w:t xml:space="preserve">, mokslo ir sporto </w:t>
      </w:r>
      <w:r w:rsidR="00EA0C79">
        <w:rPr>
          <w:szCs w:val="24"/>
        </w:rPr>
        <w:t>ministr</w:t>
      </w:r>
      <w:r w:rsidR="00FA4E63">
        <w:rPr>
          <w:szCs w:val="24"/>
        </w:rPr>
        <w:t>o</w:t>
      </w:r>
    </w:p>
    <w:p w14:paraId="769D9A18" w14:textId="77777777" w:rsidR="004C1249" w:rsidRDefault="00FA4E63">
      <w:pPr>
        <w:tabs>
          <w:tab w:val="left" w:pos="7371"/>
        </w:tabs>
        <w:overflowPunct w:val="0"/>
        <w:textAlignment w:val="baseline"/>
        <w:rPr>
          <w:szCs w:val="24"/>
        </w:rPr>
      </w:pPr>
      <w:r>
        <w:rPr>
          <w:szCs w:val="24"/>
        </w:rPr>
        <w:t>pareigas</w:t>
      </w:r>
      <w:r w:rsidR="00EA0C79">
        <w:rPr>
          <w:szCs w:val="24"/>
        </w:rPr>
        <w:tab/>
      </w:r>
      <w:r w:rsidR="002676E9">
        <w:rPr>
          <w:szCs w:val="24"/>
        </w:rPr>
        <w:t>Algirdas Monkevičius</w:t>
      </w:r>
    </w:p>
    <w:p w14:paraId="172D7BCA" w14:textId="77777777" w:rsidR="001A3A02" w:rsidRDefault="001A3A02">
      <w:pPr>
        <w:rPr>
          <w:szCs w:val="24"/>
        </w:rPr>
      </w:pPr>
    </w:p>
    <w:p w14:paraId="46F2AB9B" w14:textId="77777777" w:rsidR="001A3A02" w:rsidRDefault="001A3A02">
      <w:pPr>
        <w:rPr>
          <w:szCs w:val="24"/>
        </w:rPr>
      </w:pPr>
    </w:p>
    <w:p w14:paraId="66AE2E20" w14:textId="77777777" w:rsidR="001A3A02" w:rsidRDefault="001A3A02">
      <w:pPr>
        <w:rPr>
          <w:szCs w:val="24"/>
        </w:rPr>
      </w:pPr>
    </w:p>
    <w:p w14:paraId="432C7324" w14:textId="77777777" w:rsidR="001A3A02" w:rsidRDefault="001A3A02">
      <w:pPr>
        <w:rPr>
          <w:szCs w:val="24"/>
        </w:rPr>
      </w:pPr>
    </w:p>
    <w:p w14:paraId="1B4A0D0A" w14:textId="77777777" w:rsidR="001A3A02" w:rsidRDefault="001A3A02" w:rsidP="003D3598">
      <w:pPr>
        <w:overflowPunct w:val="0"/>
        <w:textAlignment w:val="baseline"/>
        <w:rPr>
          <w:szCs w:val="24"/>
        </w:rPr>
      </w:pPr>
    </w:p>
    <w:p w14:paraId="02E2EDC3" w14:textId="77777777" w:rsidR="00FE5928" w:rsidRDefault="00FE5928" w:rsidP="003D3598">
      <w:pPr>
        <w:overflowPunct w:val="0"/>
        <w:textAlignment w:val="baseline"/>
        <w:rPr>
          <w:szCs w:val="24"/>
        </w:rPr>
      </w:pPr>
    </w:p>
    <w:p w14:paraId="56C7FCFF" w14:textId="77777777" w:rsidR="00FE5928" w:rsidRDefault="00FE5928" w:rsidP="003D3598">
      <w:pPr>
        <w:overflowPunct w:val="0"/>
        <w:textAlignment w:val="baseline"/>
        <w:rPr>
          <w:szCs w:val="24"/>
        </w:rPr>
      </w:pPr>
    </w:p>
    <w:p w14:paraId="5141B474" w14:textId="77777777" w:rsidR="00FE5928" w:rsidRDefault="00FE5928" w:rsidP="003D3598">
      <w:pPr>
        <w:overflowPunct w:val="0"/>
        <w:textAlignment w:val="baseline"/>
        <w:rPr>
          <w:szCs w:val="24"/>
        </w:rPr>
      </w:pPr>
    </w:p>
    <w:p w14:paraId="60B4B39C" w14:textId="77777777" w:rsidR="00FE5928" w:rsidRDefault="00FE5928" w:rsidP="003D3598">
      <w:pPr>
        <w:overflowPunct w:val="0"/>
        <w:textAlignment w:val="baseline"/>
        <w:rPr>
          <w:szCs w:val="24"/>
        </w:rPr>
      </w:pPr>
    </w:p>
    <w:p w14:paraId="0F5B4FFA" w14:textId="77777777" w:rsidR="00FE5928" w:rsidRDefault="00FE5928" w:rsidP="003D3598">
      <w:pPr>
        <w:overflowPunct w:val="0"/>
        <w:textAlignment w:val="baseline"/>
        <w:rPr>
          <w:szCs w:val="24"/>
        </w:rPr>
      </w:pPr>
    </w:p>
    <w:p w14:paraId="3D17D74D" w14:textId="77777777" w:rsidR="00FE5928" w:rsidRDefault="00FE5928" w:rsidP="003D3598">
      <w:pPr>
        <w:overflowPunct w:val="0"/>
        <w:textAlignment w:val="baseline"/>
        <w:rPr>
          <w:szCs w:val="24"/>
        </w:rPr>
      </w:pPr>
    </w:p>
    <w:p w14:paraId="56AB88A0" w14:textId="77777777" w:rsidR="00FE5928" w:rsidRDefault="00FE5928" w:rsidP="003D3598">
      <w:pPr>
        <w:overflowPunct w:val="0"/>
        <w:textAlignment w:val="baseline"/>
        <w:rPr>
          <w:szCs w:val="24"/>
        </w:rPr>
      </w:pPr>
    </w:p>
    <w:p w14:paraId="0DA5524C" w14:textId="77777777" w:rsidR="00710EFA" w:rsidRDefault="00710EFA" w:rsidP="003D3598">
      <w:pPr>
        <w:overflowPunct w:val="0"/>
        <w:textAlignment w:val="baseline"/>
        <w:rPr>
          <w:szCs w:val="24"/>
        </w:rPr>
      </w:pPr>
    </w:p>
    <w:p w14:paraId="1A52DDDE" w14:textId="77777777" w:rsidR="00710EFA" w:rsidRDefault="00710EFA" w:rsidP="003D3598">
      <w:pPr>
        <w:overflowPunct w:val="0"/>
        <w:textAlignment w:val="baseline"/>
        <w:rPr>
          <w:szCs w:val="24"/>
        </w:rPr>
      </w:pPr>
    </w:p>
    <w:p w14:paraId="78164039" w14:textId="77777777" w:rsidR="00710EFA" w:rsidRDefault="00710EFA" w:rsidP="003D3598">
      <w:pPr>
        <w:overflowPunct w:val="0"/>
        <w:textAlignment w:val="baseline"/>
        <w:rPr>
          <w:szCs w:val="24"/>
        </w:rPr>
      </w:pPr>
    </w:p>
    <w:p w14:paraId="08AABBDA" w14:textId="77777777" w:rsidR="00710EFA" w:rsidRDefault="00710EFA" w:rsidP="003D3598">
      <w:pPr>
        <w:overflowPunct w:val="0"/>
        <w:textAlignment w:val="baseline"/>
        <w:rPr>
          <w:szCs w:val="24"/>
        </w:rPr>
      </w:pPr>
    </w:p>
    <w:p w14:paraId="18F55877" w14:textId="77777777" w:rsidR="00710EFA" w:rsidRDefault="00710EFA" w:rsidP="003D3598">
      <w:pPr>
        <w:overflowPunct w:val="0"/>
        <w:textAlignment w:val="baseline"/>
        <w:rPr>
          <w:szCs w:val="24"/>
        </w:rPr>
      </w:pPr>
    </w:p>
    <w:p w14:paraId="174F7E89" w14:textId="77777777" w:rsidR="00710EFA" w:rsidRDefault="00710EFA" w:rsidP="003D3598">
      <w:pPr>
        <w:overflowPunct w:val="0"/>
        <w:textAlignment w:val="baseline"/>
        <w:rPr>
          <w:szCs w:val="24"/>
        </w:rPr>
      </w:pPr>
    </w:p>
    <w:p w14:paraId="5FB6152D" w14:textId="77777777" w:rsidR="00710EFA" w:rsidRDefault="00710EFA" w:rsidP="003D3598">
      <w:pPr>
        <w:overflowPunct w:val="0"/>
        <w:textAlignment w:val="baseline"/>
        <w:rPr>
          <w:szCs w:val="24"/>
        </w:rPr>
      </w:pPr>
    </w:p>
    <w:p w14:paraId="67573D28" w14:textId="77777777" w:rsidR="00710EFA" w:rsidRDefault="00710EFA" w:rsidP="003D3598">
      <w:pPr>
        <w:overflowPunct w:val="0"/>
        <w:textAlignment w:val="baseline"/>
        <w:rPr>
          <w:szCs w:val="24"/>
        </w:rPr>
      </w:pPr>
    </w:p>
    <w:p w14:paraId="18D21142" w14:textId="77777777" w:rsidR="00710EFA" w:rsidRDefault="00710EFA" w:rsidP="003D3598">
      <w:pPr>
        <w:overflowPunct w:val="0"/>
        <w:textAlignment w:val="baseline"/>
        <w:rPr>
          <w:szCs w:val="24"/>
        </w:rPr>
      </w:pPr>
    </w:p>
    <w:p w14:paraId="4DECCFC4" w14:textId="77777777" w:rsidR="00710EFA" w:rsidRDefault="00710EFA" w:rsidP="003D3598">
      <w:pPr>
        <w:overflowPunct w:val="0"/>
        <w:textAlignment w:val="baseline"/>
        <w:rPr>
          <w:szCs w:val="24"/>
        </w:rPr>
      </w:pPr>
    </w:p>
    <w:p w14:paraId="10EB744A" w14:textId="77777777" w:rsidR="00710EFA" w:rsidRDefault="00710EFA" w:rsidP="003D3598">
      <w:pPr>
        <w:overflowPunct w:val="0"/>
        <w:textAlignment w:val="baseline"/>
        <w:rPr>
          <w:szCs w:val="24"/>
        </w:rPr>
      </w:pPr>
    </w:p>
    <w:p w14:paraId="33D8E571" w14:textId="77777777" w:rsidR="00710EFA" w:rsidRDefault="00710EFA" w:rsidP="003D3598">
      <w:pPr>
        <w:overflowPunct w:val="0"/>
        <w:textAlignment w:val="baseline"/>
        <w:rPr>
          <w:szCs w:val="24"/>
        </w:rPr>
      </w:pPr>
    </w:p>
    <w:p w14:paraId="22E7007C" w14:textId="77777777" w:rsidR="00710EFA" w:rsidRDefault="00710EFA" w:rsidP="003D3598">
      <w:pPr>
        <w:overflowPunct w:val="0"/>
        <w:textAlignment w:val="baseline"/>
        <w:rPr>
          <w:szCs w:val="24"/>
        </w:rPr>
      </w:pPr>
    </w:p>
    <w:p w14:paraId="130A661F" w14:textId="77777777" w:rsidR="00710EFA" w:rsidRDefault="00710EFA" w:rsidP="003D3598">
      <w:pPr>
        <w:overflowPunct w:val="0"/>
        <w:textAlignment w:val="baseline"/>
        <w:rPr>
          <w:szCs w:val="24"/>
        </w:rPr>
      </w:pPr>
    </w:p>
    <w:p w14:paraId="10FC7B45" w14:textId="77777777" w:rsidR="00FE5928" w:rsidRDefault="00FE5928" w:rsidP="003D3598">
      <w:pPr>
        <w:overflowPunct w:val="0"/>
        <w:textAlignment w:val="baseline"/>
        <w:rPr>
          <w:szCs w:val="24"/>
        </w:rPr>
      </w:pPr>
    </w:p>
    <w:p w14:paraId="4111CEE6" w14:textId="77777777" w:rsidR="003D3598" w:rsidRDefault="003D3598" w:rsidP="003D3598">
      <w:pPr>
        <w:overflowPunct w:val="0"/>
        <w:textAlignment w:val="baseline"/>
        <w:rPr>
          <w:szCs w:val="24"/>
        </w:rPr>
      </w:pPr>
      <w:r>
        <w:rPr>
          <w:szCs w:val="24"/>
        </w:rPr>
        <w:t>SUDERINTA</w:t>
      </w:r>
      <w:r w:rsidR="005B0275">
        <w:rPr>
          <w:szCs w:val="24"/>
        </w:rPr>
        <w:t xml:space="preserve">                                                                </w:t>
      </w:r>
    </w:p>
    <w:p w14:paraId="633B164F" w14:textId="77777777" w:rsidR="003D3598" w:rsidRDefault="003D3598" w:rsidP="003D3598">
      <w:pPr>
        <w:overflowPunct w:val="0"/>
        <w:textAlignment w:val="baseline"/>
        <w:rPr>
          <w:szCs w:val="24"/>
        </w:rPr>
      </w:pPr>
      <w:r>
        <w:rPr>
          <w:szCs w:val="24"/>
        </w:rPr>
        <w:t>Mokslo, inovacijų ir technologijų agentūros</w:t>
      </w:r>
      <w:r w:rsidR="005B0275">
        <w:rPr>
          <w:szCs w:val="24"/>
        </w:rPr>
        <w:t xml:space="preserve">           </w:t>
      </w:r>
      <w:r w:rsidR="0003744B">
        <w:rPr>
          <w:szCs w:val="24"/>
        </w:rPr>
        <w:t xml:space="preserve"> </w:t>
      </w:r>
    </w:p>
    <w:p w14:paraId="6CD3BCD9" w14:textId="77777777" w:rsidR="00225D78" w:rsidRDefault="003D3598">
      <w:r>
        <w:rPr>
          <w:szCs w:val="24"/>
        </w:rPr>
        <w:t>20</w:t>
      </w:r>
      <w:r w:rsidR="00E270FB">
        <w:rPr>
          <w:szCs w:val="24"/>
        </w:rPr>
        <w:t>20</w:t>
      </w:r>
      <w:r>
        <w:rPr>
          <w:szCs w:val="24"/>
        </w:rPr>
        <w:t xml:space="preserve"> m.</w:t>
      </w:r>
      <w:r w:rsidR="00C8183C">
        <w:rPr>
          <w:szCs w:val="24"/>
        </w:rPr>
        <w:t xml:space="preserve"> </w:t>
      </w:r>
      <w:r w:rsidR="00E270FB">
        <w:rPr>
          <w:szCs w:val="24"/>
        </w:rPr>
        <w:t xml:space="preserve">gruodžio     </w:t>
      </w:r>
      <w:r w:rsidR="00363EB2">
        <w:rPr>
          <w:szCs w:val="24"/>
        </w:rPr>
        <w:t xml:space="preserve"> </w:t>
      </w:r>
      <w:r w:rsidR="00666702">
        <w:rPr>
          <w:szCs w:val="24"/>
        </w:rPr>
        <w:t>d.</w:t>
      </w:r>
      <w:r>
        <w:rPr>
          <w:szCs w:val="24"/>
        </w:rPr>
        <w:t xml:space="preserve"> raštu Nr.</w:t>
      </w:r>
      <w:r w:rsidR="00581680">
        <w:rPr>
          <w:szCs w:val="24"/>
        </w:rPr>
        <w:t xml:space="preserve"> </w:t>
      </w:r>
      <w:r w:rsidR="00666702">
        <w:rPr>
          <w:szCs w:val="24"/>
        </w:rPr>
        <w:t xml:space="preserve">               </w:t>
      </w:r>
      <w:r w:rsidR="00363EB2">
        <w:rPr>
          <w:szCs w:val="24"/>
        </w:rPr>
        <w:t xml:space="preserve">                        </w:t>
      </w:r>
      <w:r w:rsidR="00666702">
        <w:rPr>
          <w:szCs w:val="24"/>
        </w:rPr>
        <w:t xml:space="preserve"> </w:t>
      </w:r>
    </w:p>
    <w:sectPr w:rsidR="00225D78" w:rsidSect="008373D4">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567" w:bottom="1134" w:left="1701" w:header="289" w:footer="720" w:gutter="0"/>
      <w:cols w:space="282"/>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C265" w14:textId="77777777" w:rsidR="006A78EF" w:rsidRDefault="006A78E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A354B20" w14:textId="77777777" w:rsidR="006A78EF" w:rsidRDefault="006A78E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6191" w14:textId="77777777" w:rsidR="004C1249" w:rsidRDefault="00EA0C79">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A7CD1D0" w14:textId="77777777" w:rsidR="004C1249" w:rsidRDefault="004C124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293A" w14:textId="77777777" w:rsidR="004C1249" w:rsidRDefault="004C1249">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6D7F" w14:textId="77777777" w:rsidR="004C1249" w:rsidRDefault="004C124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5B47" w14:textId="77777777" w:rsidR="006A78EF" w:rsidRDefault="006A78E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C22F9B2" w14:textId="77777777" w:rsidR="006A78EF" w:rsidRDefault="006A78E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0AC5" w14:textId="77777777" w:rsidR="004C1249" w:rsidRDefault="004C124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797855"/>
      <w:docPartObj>
        <w:docPartGallery w:val="Page Numbers (Top of Page)"/>
        <w:docPartUnique/>
      </w:docPartObj>
    </w:sdtPr>
    <w:sdtEndPr>
      <w:rPr>
        <w:rFonts w:ascii="Times New Roman" w:hAnsi="Times New Roman"/>
        <w:sz w:val="24"/>
        <w:szCs w:val="24"/>
      </w:rPr>
    </w:sdtEndPr>
    <w:sdtContent>
      <w:p w14:paraId="774D3BA8" w14:textId="6A7BD920" w:rsidR="00D11214" w:rsidRPr="001A3A02" w:rsidRDefault="00D11214">
        <w:pPr>
          <w:pStyle w:val="Antrats"/>
          <w:jc w:val="center"/>
          <w:rPr>
            <w:rFonts w:ascii="Times New Roman" w:hAnsi="Times New Roman"/>
            <w:sz w:val="24"/>
            <w:szCs w:val="24"/>
          </w:rPr>
        </w:pPr>
        <w:r w:rsidRPr="001A3A02">
          <w:rPr>
            <w:rFonts w:ascii="Times New Roman" w:hAnsi="Times New Roman"/>
            <w:sz w:val="24"/>
            <w:szCs w:val="24"/>
          </w:rPr>
          <w:fldChar w:fldCharType="begin"/>
        </w:r>
        <w:r w:rsidRPr="001A3A02">
          <w:rPr>
            <w:rFonts w:ascii="Times New Roman" w:hAnsi="Times New Roman"/>
            <w:sz w:val="24"/>
            <w:szCs w:val="24"/>
          </w:rPr>
          <w:instrText>PAGE   \* MERGEFORMAT</w:instrText>
        </w:r>
        <w:r w:rsidRPr="001A3A02">
          <w:rPr>
            <w:rFonts w:ascii="Times New Roman" w:hAnsi="Times New Roman"/>
            <w:sz w:val="24"/>
            <w:szCs w:val="24"/>
          </w:rPr>
          <w:fldChar w:fldCharType="separate"/>
        </w:r>
        <w:r w:rsidR="004F601E">
          <w:rPr>
            <w:rFonts w:ascii="Times New Roman" w:hAnsi="Times New Roman"/>
            <w:noProof/>
            <w:sz w:val="24"/>
            <w:szCs w:val="24"/>
          </w:rPr>
          <w:t>2</w:t>
        </w:r>
        <w:r w:rsidRPr="001A3A02">
          <w:rPr>
            <w:rFonts w:ascii="Times New Roman" w:hAnsi="Times New Roman"/>
            <w:sz w:val="24"/>
            <w:szCs w:val="24"/>
          </w:rPr>
          <w:fldChar w:fldCharType="end"/>
        </w:r>
      </w:p>
    </w:sdtContent>
  </w:sdt>
  <w:p w14:paraId="68F69018" w14:textId="77777777" w:rsidR="004C1249" w:rsidRDefault="004C1249">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A8B9" w14:textId="77777777" w:rsidR="004C1249" w:rsidRDefault="004C1249">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F2"/>
    <w:multiLevelType w:val="hybridMultilevel"/>
    <w:tmpl w:val="FA30AF2E"/>
    <w:lvl w:ilvl="0" w:tplc="CFA2F606">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D0B73AD"/>
    <w:multiLevelType w:val="hybridMultilevel"/>
    <w:tmpl w:val="C798A61A"/>
    <w:lvl w:ilvl="0" w:tplc="4BEC07CE">
      <w:start w:val="1"/>
      <w:numFmt w:val="decimal"/>
      <w:lvlText w:val="%1."/>
      <w:lvlJc w:val="left"/>
      <w:pPr>
        <w:ind w:left="78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3744B"/>
    <w:rsid w:val="0008799E"/>
    <w:rsid w:val="000A7186"/>
    <w:rsid w:val="000D273E"/>
    <w:rsid w:val="000F10DB"/>
    <w:rsid w:val="00124649"/>
    <w:rsid w:val="00151656"/>
    <w:rsid w:val="00184F61"/>
    <w:rsid w:val="001A3A02"/>
    <w:rsid w:val="001B05CF"/>
    <w:rsid w:val="001E4DE5"/>
    <w:rsid w:val="00225D78"/>
    <w:rsid w:val="00233CC4"/>
    <w:rsid w:val="002569B7"/>
    <w:rsid w:val="002676E9"/>
    <w:rsid w:val="00293DDD"/>
    <w:rsid w:val="002A04EB"/>
    <w:rsid w:val="002A1C1B"/>
    <w:rsid w:val="002C261B"/>
    <w:rsid w:val="00363EB2"/>
    <w:rsid w:val="003A248F"/>
    <w:rsid w:val="003C5457"/>
    <w:rsid w:val="003D3598"/>
    <w:rsid w:val="0040130C"/>
    <w:rsid w:val="004436A3"/>
    <w:rsid w:val="00460E8F"/>
    <w:rsid w:val="004C0897"/>
    <w:rsid w:val="004C1249"/>
    <w:rsid w:val="004F489C"/>
    <w:rsid w:val="004F601E"/>
    <w:rsid w:val="0050102A"/>
    <w:rsid w:val="00541C8E"/>
    <w:rsid w:val="00573B5E"/>
    <w:rsid w:val="00581680"/>
    <w:rsid w:val="00591A95"/>
    <w:rsid w:val="005B0275"/>
    <w:rsid w:val="005C19BD"/>
    <w:rsid w:val="005E7FC3"/>
    <w:rsid w:val="00666341"/>
    <w:rsid w:val="00666702"/>
    <w:rsid w:val="006772C5"/>
    <w:rsid w:val="006A5954"/>
    <w:rsid w:val="006A78EF"/>
    <w:rsid w:val="00710867"/>
    <w:rsid w:val="00710EFA"/>
    <w:rsid w:val="007A115F"/>
    <w:rsid w:val="007A1EB8"/>
    <w:rsid w:val="007B3847"/>
    <w:rsid w:val="007C24ED"/>
    <w:rsid w:val="007C2DA7"/>
    <w:rsid w:val="007D7319"/>
    <w:rsid w:val="007E6C3C"/>
    <w:rsid w:val="007F04DF"/>
    <w:rsid w:val="008062D7"/>
    <w:rsid w:val="00834E1C"/>
    <w:rsid w:val="008373D4"/>
    <w:rsid w:val="00880FD5"/>
    <w:rsid w:val="00885ED5"/>
    <w:rsid w:val="00897A07"/>
    <w:rsid w:val="008A4F70"/>
    <w:rsid w:val="008B308C"/>
    <w:rsid w:val="008E6631"/>
    <w:rsid w:val="0098515F"/>
    <w:rsid w:val="00A011B0"/>
    <w:rsid w:val="00A021E0"/>
    <w:rsid w:val="00A05581"/>
    <w:rsid w:val="00A51D00"/>
    <w:rsid w:val="00A66534"/>
    <w:rsid w:val="00AD1AB8"/>
    <w:rsid w:val="00AF2F55"/>
    <w:rsid w:val="00B11A18"/>
    <w:rsid w:val="00B23E9F"/>
    <w:rsid w:val="00B777B0"/>
    <w:rsid w:val="00C06396"/>
    <w:rsid w:val="00C8183C"/>
    <w:rsid w:val="00C875D3"/>
    <w:rsid w:val="00CC2F82"/>
    <w:rsid w:val="00CE5FBB"/>
    <w:rsid w:val="00CE6DCE"/>
    <w:rsid w:val="00CF6BA5"/>
    <w:rsid w:val="00D01419"/>
    <w:rsid w:val="00D11214"/>
    <w:rsid w:val="00D44306"/>
    <w:rsid w:val="00D56362"/>
    <w:rsid w:val="00D9589C"/>
    <w:rsid w:val="00DB476D"/>
    <w:rsid w:val="00DC7CEF"/>
    <w:rsid w:val="00DF56AE"/>
    <w:rsid w:val="00E270FB"/>
    <w:rsid w:val="00E6425D"/>
    <w:rsid w:val="00EA0C79"/>
    <w:rsid w:val="00EA0D5B"/>
    <w:rsid w:val="00EB23E3"/>
    <w:rsid w:val="00EB33C7"/>
    <w:rsid w:val="00EC7764"/>
    <w:rsid w:val="00EF36C7"/>
    <w:rsid w:val="00EF79C3"/>
    <w:rsid w:val="00F44FE0"/>
    <w:rsid w:val="00F85385"/>
    <w:rsid w:val="00FA4E63"/>
    <w:rsid w:val="00FB62EF"/>
    <w:rsid w:val="00FE5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43D533DA"/>
  <w15:docId w15:val="{8FC01D17-CD9C-428E-9628-6674AACE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A0C79"/>
    <w:rPr>
      <w:color w:val="808080"/>
    </w:rPr>
  </w:style>
  <w:style w:type="character" w:styleId="Komentaronuoroda">
    <w:name w:val="annotation reference"/>
    <w:basedOn w:val="Numatytasispastraiposriftas"/>
    <w:unhideWhenUsed/>
    <w:rsid w:val="00151656"/>
    <w:rPr>
      <w:sz w:val="16"/>
      <w:szCs w:val="16"/>
    </w:rPr>
  </w:style>
  <w:style w:type="paragraph" w:styleId="Komentarotekstas">
    <w:name w:val="annotation text"/>
    <w:basedOn w:val="prastasis"/>
    <w:link w:val="KomentarotekstasDiagrama"/>
    <w:semiHidden/>
    <w:unhideWhenUsed/>
    <w:rsid w:val="00151656"/>
    <w:rPr>
      <w:sz w:val="20"/>
    </w:rPr>
  </w:style>
  <w:style w:type="character" w:customStyle="1" w:styleId="KomentarotekstasDiagrama">
    <w:name w:val="Komentaro tekstas Diagrama"/>
    <w:basedOn w:val="Numatytasispastraiposriftas"/>
    <w:link w:val="Komentarotekstas"/>
    <w:semiHidden/>
    <w:rsid w:val="00151656"/>
    <w:rPr>
      <w:sz w:val="20"/>
    </w:rPr>
  </w:style>
  <w:style w:type="paragraph" w:styleId="Komentarotema">
    <w:name w:val="annotation subject"/>
    <w:basedOn w:val="Komentarotekstas"/>
    <w:next w:val="Komentarotekstas"/>
    <w:link w:val="KomentarotemaDiagrama"/>
    <w:semiHidden/>
    <w:unhideWhenUsed/>
    <w:rsid w:val="00151656"/>
    <w:rPr>
      <w:b/>
      <w:bCs/>
    </w:rPr>
  </w:style>
  <w:style w:type="character" w:customStyle="1" w:styleId="KomentarotemaDiagrama">
    <w:name w:val="Komentaro tema Diagrama"/>
    <w:basedOn w:val="KomentarotekstasDiagrama"/>
    <w:link w:val="Komentarotema"/>
    <w:semiHidden/>
    <w:rsid w:val="00151656"/>
    <w:rPr>
      <w:b/>
      <w:bCs/>
      <w:sz w:val="20"/>
    </w:rPr>
  </w:style>
  <w:style w:type="paragraph" w:styleId="Debesliotekstas">
    <w:name w:val="Balloon Text"/>
    <w:basedOn w:val="prastasis"/>
    <w:link w:val="DebesliotekstasDiagrama"/>
    <w:semiHidden/>
    <w:unhideWhenUsed/>
    <w:rsid w:val="001516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1656"/>
    <w:rPr>
      <w:rFonts w:ascii="Segoe UI" w:hAnsi="Segoe UI" w:cs="Segoe UI"/>
      <w:sz w:val="18"/>
      <w:szCs w:val="18"/>
    </w:rPr>
  </w:style>
  <w:style w:type="paragraph" w:styleId="Sraopastraipa">
    <w:name w:val="List Paragraph"/>
    <w:basedOn w:val="prastasis"/>
    <w:rsid w:val="007E6C3C"/>
    <w:pPr>
      <w:ind w:left="720"/>
      <w:contextualSpacing/>
    </w:pPr>
  </w:style>
  <w:style w:type="paragraph" w:styleId="Antrats">
    <w:name w:val="header"/>
    <w:basedOn w:val="prastasis"/>
    <w:link w:val="AntratsDiagrama"/>
    <w:uiPriority w:val="99"/>
    <w:unhideWhenUsed/>
    <w:rsid w:val="00D1121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1121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7f69ef15-2f8f-4d5b-9de8-f3c24753b112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1D22-B08A-4A7E-9F6A-3298B73A9A9A}">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05861A66-816D-46E1-BAAB-E507A845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4.xml><?xml version="1.0" encoding="utf-8"?>
<ds:datastoreItem xmlns:ds="http://schemas.openxmlformats.org/officeDocument/2006/customXml" ds:itemID="{4AE36B10-DE48-44EF-BA22-ACCB0583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2266</Words>
  <Characters>1292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703 PFSA Nr. 2 patvirtinimo.docx</vt:lpstr>
      <vt:lpstr>Įsakymas dėl 703 PFSA Nr. 2 patvirtinimo.docx</vt:lpstr>
    </vt:vector>
  </TitlesOfParts>
  <Company>VKS</Company>
  <LinksUpToDate>false</LinksUpToDate>
  <CharactersWithSpaces>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703 PFSA Nr. 2 patvirtinimo.docx</dc:title>
  <dc:creator>Gaidamavičienė Agnė</dc:creator>
  <cp:lastModifiedBy>Kasperiūnienė Egidija | ŠMSM</cp:lastModifiedBy>
  <cp:revision>3</cp:revision>
  <cp:lastPrinted>2018-07-17T13:40:00Z</cp:lastPrinted>
  <dcterms:created xsi:type="dcterms:W3CDTF">2020-12-03T07:39:00Z</dcterms:created>
  <dcterms:modified xsi:type="dcterms:W3CDTF">2020-12-03T07:39:00Z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