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D51" w:rsidRDefault="00994D5E" w:rsidP="00994D5E">
      <w:pPr>
        <w:tabs>
          <w:tab w:val="center" w:pos="4986"/>
          <w:tab w:val="right" w:pos="9972"/>
        </w:tabs>
        <w:spacing w:line="259" w:lineRule="auto"/>
        <w:jc w:val="center"/>
      </w:pPr>
      <w:r>
        <w:rPr>
          <w:noProof/>
          <w:lang w:eastAsia="lt-LT"/>
        </w:rPr>
        <w:drawing>
          <wp:inline distT="0" distB="0" distL="0" distR="0" wp14:anchorId="17E6ACE8" wp14:editId="0783F3B0">
            <wp:extent cx="548640" cy="597535"/>
            <wp:effectExtent l="0" t="0" r="381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A7D51" w:rsidRDefault="00AA7D51">
      <w:pPr>
        <w:jc w:val="center"/>
        <w:rPr>
          <w:b/>
          <w:color w:val="000000"/>
          <w:sz w:val="10"/>
          <w:szCs w:val="10"/>
          <w:lang w:eastAsia="lt-LT"/>
        </w:rPr>
      </w:pPr>
    </w:p>
    <w:p w:rsidR="00AA7D51" w:rsidRDefault="00994D5E">
      <w:pPr>
        <w:jc w:val="center"/>
        <w:rPr>
          <w:b/>
          <w:color w:val="000000"/>
          <w:szCs w:val="24"/>
          <w:lang w:eastAsia="lt-LT"/>
        </w:rPr>
      </w:pPr>
      <w:r>
        <w:rPr>
          <w:b/>
          <w:color w:val="000000"/>
          <w:szCs w:val="24"/>
          <w:lang w:eastAsia="lt-LT"/>
        </w:rPr>
        <w:t>LIETUVOS RESPUBLIKOS ENERGETIKOS MINISTRAS</w:t>
      </w:r>
    </w:p>
    <w:p w:rsidR="00AA7D51" w:rsidRDefault="00AA7D51">
      <w:pPr>
        <w:jc w:val="center"/>
        <w:rPr>
          <w:b/>
          <w:color w:val="000000"/>
          <w:szCs w:val="24"/>
          <w:lang w:eastAsia="lt-LT"/>
        </w:rPr>
      </w:pPr>
    </w:p>
    <w:p w:rsidR="00AA7D51" w:rsidRDefault="00994D5E">
      <w:pPr>
        <w:jc w:val="center"/>
        <w:rPr>
          <w:b/>
          <w:color w:val="000000"/>
          <w:szCs w:val="24"/>
          <w:lang w:eastAsia="lt-LT"/>
        </w:rPr>
      </w:pPr>
      <w:r>
        <w:rPr>
          <w:b/>
          <w:color w:val="000000"/>
          <w:szCs w:val="24"/>
          <w:lang w:eastAsia="lt-LT"/>
        </w:rPr>
        <w:t>ĮSAKYMAS</w:t>
      </w:r>
    </w:p>
    <w:p w:rsidR="00AA7D51" w:rsidRDefault="00994D5E">
      <w:pPr>
        <w:jc w:val="center"/>
        <w:rPr>
          <w:b/>
          <w:color w:val="000000"/>
          <w:szCs w:val="24"/>
          <w:lang w:eastAsia="lt-LT"/>
        </w:rPr>
      </w:pPr>
      <w:r>
        <w:rPr>
          <w:b/>
          <w:color w:val="000000"/>
          <w:szCs w:val="24"/>
          <w:lang w:eastAsia="lt-LT"/>
        </w:rPr>
        <w:t>DĖL FINANSAVIMO SKYRIMO PROJEKTUI, PATEIKTAM PAGAL 2014–2020 METŲ EUROPOS SĄJUNGOS FONDŲ INVESTICIJŲ VEIKSMŲ PROGRAMOS 6 PRIORITETO „DARNAUS TRANSPORTO IR PAGRINDINIŲ TINKLŲ INFRASTRUKTŪROS PLĖTRA“</w:t>
      </w:r>
      <w:r>
        <w:rPr>
          <w:b/>
          <w:color w:val="000000"/>
          <w:szCs w:val="24"/>
          <w:lang w:eastAsia="lt-LT"/>
        </w:rPr>
        <w:t xml:space="preserve"> 06.3.1- LVPA-V-104 PRIEMONĘ „GAMTINIŲ DUJŲ PERDAVIMO SISTEMOS MODERNIZAVIMAS IR PLĖTRA“</w:t>
      </w:r>
    </w:p>
    <w:p w:rsidR="00AA7D51" w:rsidRDefault="00AA7D51">
      <w:pPr>
        <w:jc w:val="center"/>
        <w:rPr>
          <w:color w:val="000000"/>
          <w:szCs w:val="24"/>
          <w:lang w:eastAsia="lt-LT"/>
        </w:rPr>
      </w:pPr>
    </w:p>
    <w:p w:rsidR="00AA7D51" w:rsidRPr="00994D5E" w:rsidRDefault="00994D5E">
      <w:pPr>
        <w:jc w:val="center"/>
        <w:rPr>
          <w:color w:val="000000"/>
          <w:szCs w:val="24"/>
          <w:lang w:val="en-US" w:eastAsia="lt-LT"/>
        </w:rPr>
      </w:pPr>
      <w:r>
        <w:rPr>
          <w:color w:val="000000"/>
          <w:szCs w:val="24"/>
          <w:lang w:eastAsia="lt-LT"/>
        </w:rPr>
        <w:t>2020 m.</w:t>
      </w:r>
      <w:r>
        <w:rPr>
          <w:color w:val="000000"/>
          <w:szCs w:val="24"/>
          <w:lang w:eastAsia="lt-LT"/>
        </w:rPr>
        <w:t xml:space="preserve"> gruodžio 9 d. Nr. 1-</w:t>
      </w:r>
      <w:r>
        <w:rPr>
          <w:color w:val="000000"/>
          <w:szCs w:val="24"/>
          <w:lang w:val="en-US" w:eastAsia="lt-LT"/>
        </w:rPr>
        <w:t>406</w:t>
      </w:r>
    </w:p>
    <w:p w:rsidR="00AA7D51" w:rsidRDefault="00994D5E">
      <w:pPr>
        <w:jc w:val="center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:rsidR="00AA7D51" w:rsidRDefault="00AA7D51">
      <w:pPr>
        <w:jc w:val="center"/>
        <w:rPr>
          <w:color w:val="000000"/>
          <w:szCs w:val="24"/>
          <w:lang w:eastAsia="lt-LT"/>
        </w:rPr>
      </w:pPr>
    </w:p>
    <w:p w:rsidR="00AA7D51" w:rsidRDefault="00AA7D51">
      <w:pPr>
        <w:jc w:val="center"/>
        <w:rPr>
          <w:szCs w:val="24"/>
          <w:lang w:eastAsia="lt-LT"/>
        </w:rPr>
      </w:pPr>
    </w:p>
    <w:p w:rsidR="00AA7D51" w:rsidRDefault="00994D5E">
      <w:pPr>
        <w:overflowPunct w:val="0"/>
        <w:ind w:firstLine="629"/>
        <w:jc w:val="both"/>
        <w:textAlignment w:val="baseline"/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Vadovaudamasis Atsakomybės ir funkcijų paskirstymo tarp institucijų, įgyvendinant 2014–2020 metų Europos Sąjungos fondų i</w:t>
      </w:r>
      <w:r>
        <w:rPr>
          <w:szCs w:val="24"/>
          <w:lang w:eastAsia="lt-LT"/>
        </w:rPr>
        <w:t>nvesticijų veiksmų programą, taisyklių, patvirtintų 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</w:t>
      </w:r>
      <w:r>
        <w:rPr>
          <w:bCs/>
          <w:szCs w:val="24"/>
          <w:lang w:eastAsia="lt-LT"/>
        </w:rPr>
        <w:t>ogramą</w:t>
      </w:r>
      <w:r>
        <w:rPr>
          <w:szCs w:val="24"/>
          <w:lang w:eastAsia="lt-LT"/>
        </w:rPr>
        <w:t xml:space="preserve">“, 6.2.11 papunkčiu, Projektų administravimo ir finansavimo taisyklių, patvirtintų Lietuvos Respublikos finansų ministro 2014 m. spalio 8 d. įsakymu Nr. 1K-316 „Dėl Projektų administravimo ir finansavimo taisyklių patvirtinimo“, 153 ir 154 punktais, </w:t>
      </w:r>
      <w:r>
        <w:rPr>
          <w:szCs w:val="24"/>
          <w:lang w:eastAsia="lt-LT"/>
        </w:rPr>
        <w:t xml:space="preserve">2014–2020 metų Europos Sąjungos fondų investicijų veiksmų programos 6 prioriteto „Darnaus transporto ir pagrindinių tinklų infrastruktūros plėtra“ 06.3.1-LVPA-V-104 priemonės „Gamtinių dujų perdavimo sistemos modernizavimas ir plėtra“ projektų finansavimo </w:t>
      </w:r>
      <w:r>
        <w:rPr>
          <w:szCs w:val="24"/>
          <w:lang w:eastAsia="lt-LT"/>
        </w:rPr>
        <w:t>sąlygų aprašo Nr. 2, patvirtinto Lietuvos Respublikos energetikos ministro 2016 m. rugsėjo 23 d. įsakymu Nr. 1-253 „Dėl 2014–2020 metų Europos Sąjungos fondų investicijų veiksmų programos 6 prioriteto „Darnaus transporto ir pagrindinių tinklų infrastruktūr</w:t>
      </w:r>
      <w:r>
        <w:rPr>
          <w:szCs w:val="24"/>
          <w:lang w:eastAsia="lt-LT"/>
        </w:rPr>
        <w:t xml:space="preserve">os plėtra“ 06.3.1-LVPA-V-104 priemonės „Gamtinių dujų perdavimo sistemos modernizavimas ir plėtra“ projektų finansavimo sąlygų aprašo Nr. 2 patvirtinimo“, 75 punktu, ir atsižvelgdamas į </w:t>
      </w:r>
      <w:r>
        <w:t xml:space="preserve">2014–2020 metų Europos Sąjungos fondų investicijų veiksmų programos 6 </w:t>
      </w:r>
      <w:r>
        <w:t xml:space="preserve">prioriteto „Darnaus transporto ir pagrindinių tinklų infrastruktūros plėtra“ 06.3.1-LVPA-V-104 priemonės „Gamtinių dujų perdavimo sistemos modernizavimas ir plėtra“ iš Europos Sąjungos struktūrinių </w:t>
      </w:r>
      <w:r>
        <w:rPr>
          <w:color w:val="000000"/>
        </w:rPr>
        <w:t>fondų lėšų siūlomų bendrai finansuoti valstybės projektų s</w:t>
      </w:r>
      <w:r>
        <w:rPr>
          <w:color w:val="000000"/>
        </w:rPr>
        <w:t xml:space="preserve">ąrašą, patvirtintą </w:t>
      </w:r>
      <w:r>
        <w:rPr>
          <w:color w:val="000000"/>
          <w:szCs w:val="24"/>
          <w:lang w:eastAsia="lt-LT"/>
        </w:rPr>
        <w:t xml:space="preserve">Lietuvos Respublikos energetikos ministro </w:t>
      </w:r>
      <w:r>
        <w:rPr>
          <w:color w:val="000000"/>
        </w:rPr>
        <w:t>2017 m. vasario 21 d. įsakymu Nr. 1-45 „Dėl 2014–2020 metų Europos Sąjungos fondų investicijų veiksmų programos 6 prioriteto „Darnaus transporto ir pagrindinių tinklų infrastruktūros plėtra“ 06.3</w:t>
      </w:r>
      <w:r>
        <w:rPr>
          <w:color w:val="000000"/>
        </w:rPr>
        <w:t xml:space="preserve">.1-LVPA-V-104 priemonės „Gamtinių dujų perdavimo sistemos modernizavimas ir plėtra“ iš Europos Sąjungos struktūrinių fondų lėšų siūlomų bendrai finansuoti valstybės projektų sąrašo Nr. 2 patvirtinimo“, bei </w:t>
      </w:r>
      <w:r>
        <w:rPr>
          <w:color w:val="000000"/>
          <w:szCs w:val="24"/>
          <w:lang w:eastAsia="lt-LT"/>
        </w:rPr>
        <w:t>viešosios įstaigos Lietuvos verslo paramos agentūr</w:t>
      </w:r>
      <w:r>
        <w:rPr>
          <w:color w:val="000000"/>
          <w:szCs w:val="24"/>
          <w:lang w:eastAsia="lt-LT"/>
        </w:rPr>
        <w:t xml:space="preserve">os 2020 m. gruodžio 12 d. raštu Nr. R4-4165 pateiktą 2020 m. gruodžio 7 d. projektų tinkamumo finansuoti vertinimo ataskaitą Nr. </w:t>
      </w:r>
      <w:r>
        <w:t>15(15.2.1-13)</w:t>
      </w:r>
      <w:r>
        <w:rPr>
          <w:color w:val="000000"/>
          <w:szCs w:val="24"/>
          <w:lang w:eastAsia="lt-LT"/>
        </w:rPr>
        <w:t>:</w:t>
      </w:r>
    </w:p>
    <w:p w:rsidR="00AA7D51" w:rsidRDefault="00994D5E">
      <w:pPr>
        <w:tabs>
          <w:tab w:val="left" w:pos="1560"/>
        </w:tabs>
        <w:ind w:firstLine="744"/>
        <w:jc w:val="both"/>
        <w:rPr>
          <w:color w:val="000000"/>
          <w:lang w:val="en-US"/>
        </w:rPr>
      </w:pPr>
      <w:r>
        <w:rPr>
          <w:color w:val="000000"/>
        </w:rPr>
        <w:t>1</w:t>
      </w:r>
      <w:r>
        <w:rPr>
          <w:color w:val="000000"/>
        </w:rPr>
        <w:t>. S k i r i u šio įsakymo priede nurodytam iš Europos Sąjungos struktūrinių fondų lėšų bendrai finansuojama</w:t>
      </w:r>
      <w:r>
        <w:rPr>
          <w:color w:val="000000"/>
        </w:rPr>
        <w:t xml:space="preserve">m projektui nustatyto dydžio finansavimą.  </w:t>
      </w:r>
    </w:p>
    <w:p w:rsidR="00AA7D51" w:rsidRPr="00994D5E" w:rsidRDefault="00994D5E" w:rsidP="00994D5E">
      <w:pPr>
        <w:overflowPunct w:val="0"/>
        <w:ind w:firstLine="737"/>
        <w:jc w:val="both"/>
        <w:textAlignment w:val="baseline"/>
        <w:rPr>
          <w:szCs w:val="24"/>
          <w:lang w:eastAsia="lt-LT"/>
        </w:rPr>
      </w:pPr>
      <w:r>
        <w:rPr>
          <w:color w:val="000000"/>
        </w:rPr>
        <w:t>2</w:t>
      </w:r>
      <w:r>
        <w:rPr>
          <w:color w:val="000000"/>
        </w:rPr>
        <w:t>. I n f o r m u o j u, kad šis sprendimas gali būti skundžiamas Lietuvos Respublikos administracinių bylų teisenos įstatymo nustatyta tvarka.</w:t>
      </w:r>
    </w:p>
    <w:bookmarkStart w:id="0" w:name="_GoBack" w:displacedByCustomXml="prev"/>
    <w:p w:rsidR="00994D5E" w:rsidRDefault="00994D5E">
      <w:pPr>
        <w:overflowPunct w:val="0"/>
        <w:jc w:val="both"/>
        <w:textAlignment w:val="baseline"/>
      </w:pPr>
    </w:p>
    <w:p w:rsidR="00994D5E" w:rsidRDefault="00994D5E">
      <w:pPr>
        <w:overflowPunct w:val="0"/>
        <w:jc w:val="both"/>
        <w:textAlignment w:val="baseline"/>
      </w:pPr>
    </w:p>
    <w:p w:rsidR="00994D5E" w:rsidRDefault="00994D5E">
      <w:pPr>
        <w:overflowPunct w:val="0"/>
        <w:jc w:val="both"/>
        <w:textAlignment w:val="baseline"/>
      </w:pPr>
    </w:p>
    <w:p w:rsidR="00AA7D51" w:rsidRPr="00994D5E" w:rsidRDefault="00994D5E" w:rsidP="00994D5E">
      <w:pPr>
        <w:overflowPunct w:val="0"/>
        <w:jc w:val="both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Laikinai einantis energetikos ministro pareigas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 xml:space="preserve">            </w:t>
      </w:r>
      <w:r>
        <w:rPr>
          <w:szCs w:val="24"/>
          <w:lang w:eastAsia="lt-LT"/>
        </w:rPr>
        <w:t>Žygimantas Vaičiūnas</w:t>
      </w:r>
    </w:p>
    <w:bookmarkEnd w:id="0" w:displacedByCustomXml="next"/>
    <w:p w:rsidR="00994D5E" w:rsidRDefault="00994D5E" w:rsidP="00994D5E">
      <w:pPr>
        <w:sectPr w:rsidR="00994D5E" w:rsidSect="00994D5E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276" w:right="567" w:bottom="992" w:left="992" w:header="567" w:footer="567" w:gutter="0"/>
          <w:pgNumType w:start="1"/>
          <w:cols w:space="1296"/>
          <w:titlePg/>
          <w:docGrid w:linePitch="360"/>
        </w:sectPr>
      </w:pPr>
    </w:p>
    <w:p w:rsidR="00AA7D51" w:rsidRDefault="00994D5E">
      <w:pPr>
        <w:ind w:left="9086"/>
        <w:rPr>
          <w:bCs/>
          <w:szCs w:val="24"/>
          <w:lang w:eastAsia="lt-LT"/>
        </w:rPr>
      </w:pPr>
      <w:r>
        <w:rPr>
          <w:bCs/>
          <w:szCs w:val="24"/>
          <w:lang w:eastAsia="lt-LT"/>
        </w:rPr>
        <w:lastRenderedPageBreak/>
        <w:t>Lietuvos Respublikos energetikos ministro</w:t>
      </w:r>
    </w:p>
    <w:p w:rsidR="00AA7D51" w:rsidRDefault="00994D5E">
      <w:pPr>
        <w:ind w:left="9086"/>
        <w:rPr>
          <w:bCs/>
          <w:szCs w:val="24"/>
          <w:lang w:eastAsia="lt-LT"/>
        </w:rPr>
      </w:pPr>
      <w:r>
        <w:rPr>
          <w:bCs/>
          <w:szCs w:val="24"/>
          <w:lang w:eastAsia="lt-LT"/>
        </w:rPr>
        <w:t xml:space="preserve">2020 m. </w:t>
      </w:r>
      <w:r>
        <w:rPr>
          <w:color w:val="000000"/>
          <w:szCs w:val="24"/>
          <w:lang w:eastAsia="lt-LT"/>
        </w:rPr>
        <w:t>gruodžio 9</w:t>
      </w:r>
      <w:r>
        <w:rPr>
          <w:bCs/>
          <w:szCs w:val="24"/>
          <w:lang w:eastAsia="lt-LT"/>
        </w:rPr>
        <w:t xml:space="preserve"> d. įsakymo Nr. 1-</w:t>
      </w:r>
      <w:r>
        <w:rPr>
          <w:color w:val="000000"/>
          <w:szCs w:val="24"/>
          <w:lang w:val="en-US" w:eastAsia="lt-LT"/>
        </w:rPr>
        <w:t>406</w:t>
      </w:r>
    </w:p>
    <w:p w:rsidR="00AA7D51" w:rsidRDefault="00994D5E">
      <w:pPr>
        <w:ind w:left="9086"/>
        <w:rPr>
          <w:bCs/>
          <w:szCs w:val="24"/>
          <w:lang w:eastAsia="lt-LT"/>
        </w:rPr>
      </w:pPr>
      <w:r>
        <w:rPr>
          <w:bCs/>
          <w:szCs w:val="24"/>
          <w:lang w:eastAsia="lt-LT"/>
        </w:rPr>
        <w:t>priedas</w:t>
      </w:r>
    </w:p>
    <w:p w:rsidR="00AA7D51" w:rsidRDefault="00AA7D51">
      <w:pPr>
        <w:tabs>
          <w:tab w:val="left" w:pos="1365"/>
        </w:tabs>
        <w:rPr>
          <w:b/>
          <w:szCs w:val="24"/>
          <w:lang w:eastAsia="lt-LT"/>
        </w:rPr>
      </w:pPr>
    </w:p>
    <w:p w:rsidR="00AA7D51" w:rsidRDefault="00AA7D51">
      <w:pPr>
        <w:jc w:val="center"/>
        <w:rPr>
          <w:rFonts w:eastAsia="Calibri"/>
          <w:b/>
          <w:szCs w:val="24"/>
        </w:rPr>
      </w:pPr>
    </w:p>
    <w:p w:rsidR="00AA7D51" w:rsidRDefault="00994D5E">
      <w:pPr>
        <w:jc w:val="center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 xml:space="preserve">FINANSUOJAMAS </w:t>
      </w:r>
      <w:r>
        <w:rPr>
          <w:rFonts w:eastAsia="Calibri"/>
          <w:b/>
          <w:szCs w:val="24"/>
        </w:rPr>
        <w:t>PROJEKTAS</w:t>
      </w:r>
    </w:p>
    <w:p w:rsidR="00AA7D51" w:rsidRDefault="00AA7D51">
      <w:pPr>
        <w:rPr>
          <w:rFonts w:eastAsia="Calibri"/>
          <w:b/>
          <w:sz w:val="20"/>
        </w:rPr>
      </w:pPr>
    </w:p>
    <w:p w:rsidR="00AA7D51" w:rsidRDefault="00AA7D51">
      <w:pPr>
        <w:rPr>
          <w:rFonts w:eastAsia="Calibri"/>
          <w:b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"/>
        <w:gridCol w:w="1272"/>
        <w:gridCol w:w="1524"/>
        <w:gridCol w:w="1346"/>
        <w:gridCol w:w="2453"/>
        <w:gridCol w:w="1480"/>
        <w:gridCol w:w="1480"/>
        <w:gridCol w:w="1077"/>
        <w:gridCol w:w="1480"/>
        <w:gridCol w:w="1498"/>
      </w:tblGrid>
      <w:tr w:rsidR="00AA7D51">
        <w:trPr>
          <w:trHeight w:val="360"/>
        </w:trPr>
        <w:tc>
          <w:tcPr>
            <w:tcW w:w="2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 Nr.</w:t>
            </w:r>
          </w:p>
        </w:tc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4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8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24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Projektui skiriamos finansavimo lėšos:</w:t>
            </w:r>
          </w:p>
        </w:tc>
      </w:tr>
      <w:tr w:rsidR="00AA7D51">
        <w:trPr>
          <w:trHeight w:val="379"/>
        </w:trPr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8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3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10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AA7D51">
        <w:trPr>
          <w:trHeight w:val="1354"/>
        </w:trPr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8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D51" w:rsidRDefault="00AA7D5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ind w:right="-250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Europos Sąjungos struktūrinių fondų lėšos</w:t>
            </w:r>
          </w:p>
          <w:p w:rsidR="00AA7D51" w:rsidRDefault="00994D5E">
            <w:pPr>
              <w:ind w:right="-250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ind w:right="-85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AA7D51">
        <w:trPr>
          <w:trHeight w:val="408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rPr>
                <w:rFonts w:eastAsia="Calibri"/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1.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D51" w:rsidRDefault="00994D5E">
            <w:pPr>
              <w:rPr>
                <w:color w:val="000000"/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06.3.1-LVPA-V-104-02-0013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D51" w:rsidRDefault="00994D5E">
            <w:pPr>
              <w:rPr>
                <w:color w:val="000000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AB „</w:t>
            </w:r>
            <w:proofErr w:type="spellStart"/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Amber</w:t>
            </w:r>
            <w:proofErr w:type="spellEnd"/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 xml:space="preserve"> </w:t>
            </w:r>
            <w:proofErr w:type="spellStart"/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Grid</w:t>
            </w:r>
            <w:proofErr w:type="spellEnd"/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“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D51" w:rsidRDefault="00994D5E">
            <w:pPr>
              <w:rPr>
                <w:rFonts w:eastAsia="Calibri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303090867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D51" w:rsidRDefault="00994D5E">
            <w:pPr>
              <w:jc w:val="both"/>
              <w:rPr>
                <w:color w:val="000000"/>
                <w:szCs w:val="24"/>
                <w:highlight w:val="yellow"/>
                <w:lang w:eastAsia="lt-LT"/>
              </w:rPr>
            </w:pPr>
            <w:r>
              <w:rPr>
                <w:color w:val="000000"/>
                <w:szCs w:val="24"/>
              </w:rPr>
              <w:t xml:space="preserve">Dujų kompresorių stočių valdymo modernizavimas ir </w:t>
            </w:r>
            <w:r>
              <w:rPr>
                <w:color w:val="000000"/>
                <w:szCs w:val="24"/>
              </w:rPr>
              <w:t>duomenų centro įrengimas</w:t>
            </w:r>
          </w:p>
        </w:tc>
        <w:tc>
          <w:tcPr>
            <w:tcW w:w="52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A7D51" w:rsidRDefault="00994D5E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559 690,81</w:t>
            </w:r>
          </w:p>
        </w:tc>
        <w:tc>
          <w:tcPr>
            <w:tcW w:w="52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A7D51" w:rsidRDefault="00994D5E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559 690,81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52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A7D51" w:rsidRDefault="00994D5E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559 690,81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51" w:rsidRDefault="00994D5E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</w:tr>
    </w:tbl>
    <w:p w:rsidR="00AA7D51" w:rsidRDefault="00994D5E">
      <w:pPr>
        <w:tabs>
          <w:tab w:val="left" w:pos="1365"/>
        </w:tabs>
        <w:jc w:val="center"/>
      </w:pPr>
      <w:r>
        <w:rPr>
          <w:szCs w:val="24"/>
          <w:lang w:eastAsia="lt-LT"/>
        </w:rPr>
        <w:t>______________________________</w:t>
      </w:r>
    </w:p>
    <w:sectPr w:rsidR="00AA7D51">
      <w:pgSz w:w="16838" w:h="11906" w:orient="landscape"/>
      <w:pgMar w:top="1701" w:right="1701" w:bottom="567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D51" w:rsidRDefault="00994D5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:rsidR="00AA7D51" w:rsidRDefault="00994D5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D51" w:rsidRDefault="00AA7D5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D51" w:rsidRDefault="00AA7D5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D51" w:rsidRDefault="00AA7D5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D51" w:rsidRDefault="00994D5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:rsidR="00AA7D51" w:rsidRDefault="00994D5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D51" w:rsidRDefault="00AA7D51">
    <w:pPr>
      <w:tabs>
        <w:tab w:val="center" w:pos="4819"/>
        <w:tab w:val="right" w:pos="9638"/>
      </w:tabs>
      <w:spacing w:after="160" w:line="259" w:lineRule="auto"/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D51" w:rsidRDefault="00994D5E">
    <w:pPr>
      <w:tabs>
        <w:tab w:val="center" w:pos="4819"/>
        <w:tab w:val="right" w:pos="9638"/>
      </w:tabs>
      <w:spacing w:after="160" w:line="259" w:lineRule="auto"/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:rsidR="00AA7D51" w:rsidRDefault="00AA7D51">
    <w:pPr>
      <w:tabs>
        <w:tab w:val="center" w:pos="4819"/>
        <w:tab w:val="right" w:pos="9638"/>
      </w:tabs>
      <w:spacing w:after="160" w:line="259" w:lineRule="auto"/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D51" w:rsidRDefault="00AA7D51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994D5E"/>
    <w:rsid w:val="00AA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A4538EAB-1F20-4FD0-918C-304B92EAC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477</Words>
  <Characters>3315</Characters>
  <Application>Microsoft Office Word</Application>
  <DocSecurity>0</DocSecurity>
  <Lines>27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3785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2020-12-09T14:22:00Z</dcterms:created>
  <dc:creator>rasaz</dc:creator>
  <lastModifiedBy>PAPINIGIENĖ Augustė</lastModifiedBy>
  <lastPrinted>2017-09-12T10:09:00Z</lastPrinted>
  <dcterms:modified xsi:type="dcterms:W3CDTF">2020-12-09T14:40:00Z</dcterms:modified>
  <revision>3</revision>
  <dc:title>LIETUVOS RESPUBLIKOS ŪKIO MINISTRAS</dc:title>
</coreProperties>
</file>